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Date of Report (date of earliest event reported): October 23, 2026 </w:t>
      </w:r>
    </w:p>
    <w:p>
      <w:pPr>
        <w:pStyle w:val="TextBody"/>
        <w:bidi w:val="0"/>
        <w:spacing w:before="120" w:after="283"/>
        <w:jc w:val="center"/>
        <w:rPr/>
      </w:pPr>
      <w:r>
        <w:rPr/>
      </w:r>
    </w:p>
    <w:p>
      <w:pPr>
        <w:pStyle w:val="TextBody"/>
        <w:bidi w:val="0"/>
        <w:spacing w:lineRule="auto" w:line="288" w:before="0" w:after="0"/>
        <w:jc w:val="center"/>
        <w:rPr/>
      </w:pPr>
      <w:r>
        <w:rPr>
          <w:color w:val="000000"/>
        </w:rPr>
        <w:t> </w:t>
      </w:r>
      <w:r>
        <w:rPr>
          <w:rFonts w:ascii="Arial;sans-serif" w:hAnsi="Arial;sans-serif"/>
          <w:b/>
          <w:color w:val="000000"/>
          <w:sz w:val="36"/>
        </w:rPr>
        <w:t>CONDUENT INCORPORATED</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w:t>
      </w:r>
    </w:p>
    <w:tbl>
      <w:tblPr>
        <w:tblW w:w="5052"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177"/>
        <w:gridCol w:w="177"/>
        <w:gridCol w:w="177"/>
        <w:gridCol w:w="177"/>
        <w:gridCol w:w="177"/>
        <w:gridCol w:w="181"/>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001-37817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tbl>
      <w:tblPr>
        <w:tblW w:w="3822" w:type="dxa"/>
        <w:jc w:val="center"/>
        <w:tblInd w:w="0" w:type="dxa"/>
        <w:tblLayout w:type="fixed"/>
        <w:tblCellMar>
          <w:top w:w="28" w:type="dxa"/>
          <w:left w:w="28" w:type="dxa"/>
          <w:bottom w:w="28" w:type="dxa"/>
          <w:right w:w="28" w:type="dxa"/>
        </w:tblCellMar>
      </w:tblPr>
      <w:tblGrid>
        <w:gridCol w:w="793"/>
        <w:gridCol w:w="696"/>
        <w:gridCol w:w="699"/>
        <w:gridCol w:w="128"/>
        <w:gridCol w:w="128"/>
        <w:gridCol w:w="128"/>
        <w:gridCol w:w="364"/>
        <w:gridCol w:w="364"/>
        <w:gridCol w:w="522"/>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 Campus Drive,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Florham Park,</w:t>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Registrant’s telephone number, including area code: (844) 663-2638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120"/>
        <w:jc w:val="left"/>
        <w:rPr/>
      </w:pPr>
      <w:r>
        <w:rPr>
          <w:color w:val="000000"/>
        </w:rPr>
        <w:t> </w:t>
      </w:r>
      <w:r>
        <w:rPr>
          <w:rFonts w:ascii="Arial;sans-serif" w:hAnsi="Arial;sans-serif"/>
          <w:b/>
          <w:color w:val="000000"/>
          <w:sz w:val="18"/>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(CFR 230.405) or Rule 12b-2 of the Securities Exchange Act of 1934 (CFR 240.12b-2).</w:t>
      </w:r>
    </w:p>
    <w:p>
      <w:pPr>
        <w:pStyle w:val="TextBody"/>
        <w:bidi w:val="0"/>
        <w:spacing w:lineRule="auto" w:line="288" w:before="0" w:after="120"/>
        <w:jc w:val="righ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October 23, 2026 (the “Closing Date”), Conduent Incorporated (the “Company”) completed a refinancing of its existing $357 million senior secured revolving credit facilities (the “Existing Revolving Credit Facilities”) with its existing revolving lenders (the “Existing Lenders”) by extending the maturities thereof and adding $90 million of additional commitments, comprised of $75 million of new first-out revolving commitments and establishing a new $15 million backstop performance letter of credit (“PLOC”) facility (the “Refinancing Transactions”).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part of the Refinancing Transactions, Conduent Government Holdings I, LLC, as holdings (“New Holdings”), Conduent Government Holdings II, LLC, as borrower (“New Borrower”), each an indirect wholly-owned subsidiary of the Company, and the GHS/EES Subsidiaries (as defined below), entered into the New Credit Agreement (as defined below) containing (i) a first-out senior secured revolving credit facility providing for aggregate commitments of up to $75 million (the “New First-Out Revolving Credit Facility”), (ii) two second-out senior secured revolving credit facilities providing for aggregate commitments of up to $357 million (the “New Second-Out Revolving Credit Facilities” and together with the New First-Out Revolving Credit Facility, the “New Revolving Credit Facilities”) and (iii) the new PLOC facility, providing for aggregate commitments of up to $15 million, which may be used to fund reimbursement obligations in respect of PLOCs outstanding under the Existing Credit Agreement (the “New PLOC Credit Facility” and together with the New Revolving Credit Facilities, the “New Facilities”). The Existing Lenders replaced all revolving obligations under the Existing Revolving Credit Facilities with the New Second-Out Revolving Credit Facilities. All revolving obligations under the Existing Revolving Credit Facilities were deemed to be repaid with the amounts outstanding on the Closing Date under the New Second-Out Revolving Credit Facilities, which were on-lent to Conduent Business Services, LLC under the Intercompany Second-Out Revolving Credit Facility (as defined below) provided by New Borrower.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Conduent Business Services, LLC, Conduent State &amp; Local Solutions, Inc. and Affiliated Computer Services International B.V. (“Released Dutch Borrower”), and certain subsidiaries of the Company, as guarantors, (collectively, the “Existing Entities”) also amended the Existing Credit Agreement (as defined below) to, among other changes, permit the Refinancing Transactions.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Concurrently, the Company contributed certain assets, including the equity of certain wholly-owned subsidiaries (the “GHS/EES Subsidiaries”), relating to the Company’s government health services and eligibility and enrollment services businesses to New Borrower. The Company released the GHS/EES Subsidiaries as guarantors and grantors of collateral under the Existing Credit Agreement. The GHS/EES Subsidiaries all remain wholly owned subsidiaries of the Company.</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New Credit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the Closing Date, the New Holdings, New Borrower and certain GHS/EES Subsidiaries, as guarantors (collectively, the “New Entities”) entered into that certain Credit Agreement (the “New Credit Agreement”), together with the lenders party thereto, and Bank of America, N.A., as administrative agent and collateral agent (the “Administrative Agent”), which provides for the New Facilities.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New Facilities are guaranteed by the New Entities (other than New Borrower with respect to its own obligations) and the obligations are secured by a first priority lien on substantially all the assets of the New Entities.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Borrowings under the New First-Out Revolving Credit Facility and the New Second-Out Revolving Credit Facilities bear interest at a per annum rate equal to, at the option of the borrower, (i) the applicable term SOFR rate plus a margin of 4.00% and 3.00%, respectively or (ii) the applicable base rate plus a margin of 3.00% and 2.00%, respectively, and mature on May 31, 2029. Loans under the New PLOC Facility are deemed made when a PLOC under the Existing Credit Agreement is drawn and not reimbursed, are due on demand and bear interest at the rate applicable to the New Second-Out Extended Revolving Credit Facility plus 2.00%. Additionally, the New Revolving Credit Facilities are subject to a 0.50% commitment fee and other customary upfront fees. No amounts were drawn under the New First-Out Revolving Credit Facility as of the Closing Date.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New Revolving Credit Facilities are subject to customary voluntary and mandatory prepayment provisions, including requirements to permanently prepay portions of the New Revolving Credit Facilities with the proceeds of certain asset sales or upon the occurrence of certain other events. Specifically, the Company repaid $62 million to certain of the Existing Lenders under the New Second-Out Revolving Credit Facilities from net proceeds from the previously disclosed sale of our Public Transit business. Upon payment of certain amounts from the net proceeds of both the Public Transit and Tolling businesses, the aggregate commitments under the New Second-Out Revolving Credit Facilities will be reduced as described in the New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New Credit Agreement also contains customary affirmative covenants, representations and warranties and events of default for borrowers and facilities of this type, including, among others, payment defaults, breaches of representations and warranties, covenant defaults, cross-defaults to other indebtedness and insolvency events. Additionally, the New Credit Agreement includes an event of default if New Borrower and its subsidiaries have not entered into a qualified securitization or receivables financing facility of not less than $100 million (the “Factoring Condition”) by December 31, 2026 (or up to 45 days past such date if agreed by the applicable required lenders) or such Factoring Condition fails to be met anytime thereafter. In addition, the New Credit Agreement includes customary negative covenants for borrowers and facilities of this type that, among other things, restrict the ability of the New Entities to pay dividends or make other distributions, make investments, incur additional indebtedness and engage in certain other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New Credit Agreement also contains certain customary financial maintenance covenants for borrowers and facilities of this type which, among other things, require the Company to maintain certain specified leverage ratios and liquidity and New Borrower to maintain a certain minimum Adjusted EBITDA.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foregoing summary and description of the New Credit Agreement does not purport to be complete and is subject to, and qualified in its entirety by, the full text of the New Credit Agreement, a copy of which is filed as Exhibit 10.1 to this Current Report on Form 8-K (the “Report”) and incorporated by reference herein.</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Amendment to Existing Credit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the Closing Date, the Existing Entities entered into Amendment No. 5 (the “Amendment”), with the existing revolving lenders party thereto and Bank of America, N.A., as administrative agent and collateral agent (the “Existing Agent”), to the Credit Agreement (the “Existing Credit Agreement”), dated as of October 15, 2021, among the Existing Entities, the lenders and L/C issuers party thereto and the Existing Agent.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Amendment made certain changes to the Existing Credit Agreement to permit the Refinancing Transactions, extinguish all revolving commitments thereunder and reduce the performance letters of credit commitments as described in the Amendment, which mature in 2028, as of the Closing Date. Reimbursement obligations in respect of those performance letters of credit may be funded with loans under the New PLOC Facility, as described above.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foregoing summary and description of the Amendment does not purport to be complete and is subject to, and qualified in its entirety by, the full text of the Amendment, a copy of which is filed as Exhibit 10.2 to this Report and incorporated by reference herein.</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Intercompany Credit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the Closing Date, the Existing Entities (other than the Released Dutch Borrower) entered into that certain Intercompany Credit Agreement (the “Intercompany Credit Agreement”), with the New Borrower, as lender, and Ankura Trust Company, LLC, as administrative agent and collateral agent (the “Intercompany Agent”), providing for (i) a first-out senior secured revolving credit facility providing for aggregate commitments of up to $75 million (the “Intercompany First-Out Revolving Credit Facility”), (ii) two second-out senior secured revolving credit facilities providing for aggregate commitments of up to $357 million (the “Intercompany Second-Out Revolving Credit Facilities” and together with the Intercompany First-Out Revolving Credit Facility, the “Intercompany Revolving Credit Facilities”) and (iii) a $15 million PLOC facility, the proceeds of which may be used to satisfy reimbursement obligations in respect of PLOCs (the “Intercompany PLOC Credit Facility” and together with the Intercompany Revolving Credit Facilities, the “Intercompany Facilities”).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Intercompany Facilities are guaranteed by each of the Existing Entities that remain as guarantors following the Refinancing Transactions and the obligations thereunder are secured by a first priority lien on substantially all of the assets of the Existing Entities (other than the Released Dutch Borrower), pari passu with the Company’s existing 6.00% Senior Secured Notes due 2029 (the “Senior Notes”) and with the Existing Credit Agreement, as amended by the Amendment.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Borrowings under the Intercompany Credit Agreement bear interest at a per annum rate equal to the rate applicable to the corresponding facility under the New Credit Agreement (including term SOFR or base rate plus the applicable margin) and mature on May 31, 2029.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Intercompany Credit Agreement contains terms that are consistent with the New Credit Agreement, including affirmative and negative covenants, events of default and mandatory repayments.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connection with entrance into the Intercompany Credit Agreement, the Intercompany Agent joined the existing first lien intercreditor agreement as an additional first lien collateral representative.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foregoing summary and description of the Intercompany Credit Agreement does not purport to be complete and is subject to, and qualified in its entirety by, the full text of the Intercompany Credit Agreement, a copy of which is filed as Exhibit 10.3 to this Report and incorporated by reference herein.</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1.02. Termination of a Material Definitive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connection with the Amendment as described in Item 1.01 above, on the Closing Date, all outstanding revolving obligations under the Existing Credit Agreement were determined to be repaid as set forth above and all revolving commitments thereunder were terminated. The performance letters of credit commitments under the Existing Credit Agreement, as amended by the Amendment, were reduced as described in Item 1.01 and remain committed (and reduced as described in Item 1.01) under the Existing Credit Agreement, as amended by the Amendment.</w:t>
      </w:r>
    </w:p>
    <w:p>
      <w:pPr>
        <w:pStyle w:val="TextBody"/>
        <w:bidi w:val="0"/>
        <w:spacing w:lineRule="auto" w:line="268" w:before="0" w:after="180"/>
        <w:jc w:val="left"/>
        <w:rPr>
          <w:rFonts w:ascii="Arial;sans-serif" w:hAnsi="Arial;sans-serif"/>
          <w:b/>
          <w:color w:val="000000"/>
          <w:sz w:val="20"/>
        </w:rPr>
      </w:pPr>
      <w:r>
        <w:rPr>
          <w:rFonts w:ascii="Arial;sans-serif" w:hAnsi="Arial;sans-serif"/>
          <w:b/>
          <w:color w:val="000000"/>
          <w:sz w:val="20"/>
        </w:rPr>
        <w:t>Item 2.03. Creation of a Direct Financial Obligation or an Obligation under an Off-Balance Sheet Arrangement of a Registrant.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information set forth in Item 1.01 above is incorporated by reference into this Item 2.03.</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October 23, 2026, the Company issued a press release announcing the closing of the Refinancing Transactions. A copy of the press release is furnished as Exhibit 99.1 hereto and is incorporated herein by reference.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information contained in Item 7.01 of this Report and in Exhibit 99.1 to this Report shall not be deemed “filed” with the Securities and Exchange Commission for purposes of Section 18 of the Exchange Act of 1934, as amended (the “Exchange Act”), or otherwise subject to the liability of that section. The information contained in Item 7.01 of this Report shall not be incorporated by reference into any registration statement or other document or filing under the Securities Act of 1933, as amended, or the Exchange Act, except as shall be expressly set forth by specific reference in such filing.</w: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17"/>
        <w:gridCol w:w="278"/>
        <w:gridCol w:w="280"/>
        <w:gridCol w:w="109"/>
        <w:gridCol w:w="109"/>
        <w:gridCol w:w="109"/>
        <w:gridCol w:w="2629"/>
        <w:gridCol w:w="2629"/>
        <w:gridCol w:w="3745"/>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101-conduentxnewcoc.htm">
              <w:r>
                <w:rPr>
                  <w:rStyle w:val="InternetLink"/>
                  <w:rFonts w:ascii="Arial;sans-serif" w:hAnsi="Arial;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Credit Agreement, dated as of October 23, 2026, among Conduent Government Holdings I, LLC, as holdings, Conduent Government Holdings II, LLC, as borrower, the other guarantors party thereto, the lenders party thereto and Bank of America, N.A., as administrative agent and collateral agent and an L/C Issuer</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2-conduentxamendm.htm">
              <w:r>
                <w:rPr>
                  <w:rStyle w:val="InternetLink"/>
                  <w:rFonts w:ascii="Arial;sans-serif" w:hAnsi="Arial;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Amendment No. 5 to Credit Agreement, dated as of October 23, 2026, among Conduent Business Services, LLC, Conduent State &amp; Local Solutions, Inc., Affiliated Computer Services International B.V., Conduent Incorporated, the other guarantors party thereto, the lenders party thereto and Bank of America, N.A., as administrative agent and collateral agent.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3-conduentxinterc.htm">
              <w:r>
                <w:rPr>
                  <w:rStyle w:val="InternetLink"/>
                  <w:rFonts w:ascii="Arial;sans-serif" w:hAnsi="Arial;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Intercompany Credit Agreement, dated as of October 23, 2026, among Conduent Business Services, LLC, Conduent State &amp; Local Solutions, Inc., Conduent Incorporated, the other guarantors party thereto, the lenders party thereto and Ankura Trust Company, LLC, as administrative agent and collateral agent.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1debtrefinancepressrel.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Press Release, dated October 23, 2026 (furnished pursuant to Item 7.01).</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Report and any exhibits to this Report may contain "forward-looking statements" as defined in the Private Securities Litigation Reform Act of 1995, as amended.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include, but may not be limited to, statements, including in the exhibits to this Report, regarding the Company’s Public Transit and Tolling business sales and our ability to meet the requirements and obligations under the New Credit Agreement and the Intercompany Credit Agreement, including the Factoring Condition.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contained in this Report, any exhibits to this Report and other public statements we make. Important factors and uncertainties that could cause our actual results to differ materially from those in our forward-looking statements include, but are not limited to: our significant indebtedness and the terms of such indebtedness; our ability to refinance, extend or replace our indebtedness on acceptable terms or at all; our failure to obtain or maintain a satisfactory credit rating and financial performance; and other factors that are set forth in the "Risk Factors" and other sections of our Annual Report on Form 10-K, as well as in our Quarterly Reports on Form 10-Q and Current Reports on Form 8-K filed with or furnished to the Securities and Exchange Commission. Any forward-looking statements made by us in this Report speak only as of the date on which they are made. We are under no obligation to, and expressly disclaim any obligation to, update or alter our forward-looking statements, whether because of new information, subsequent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registrant has duly authorized this report to be signed on its behalf by the undersigned hereunto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October 23, 2026 </w:t>
      </w:r>
    </w:p>
    <w:p>
      <w:pPr>
        <w:pStyle w:val="TextBody"/>
        <w:bidi w:val="0"/>
        <w:spacing w:lineRule="auto" w:line="288" w:before="0" w:after="0"/>
        <w:jc w:val="left"/>
        <w:rPr>
          <w:color w:val="000000"/>
        </w:rPr>
      </w:pPr>
      <w:r>
        <w:rPr>
          <w:color w:val="000000"/>
        </w:rPr>
        <w:t> </w:t>
      </w:r>
    </w:p>
    <w:tbl>
      <w:tblPr>
        <w:tblW w:w="4788" w:type="dxa"/>
        <w:jc w:val="left"/>
        <w:tblInd w:w="0" w:type="dxa"/>
        <w:tblLayout w:type="fixed"/>
        <w:tblCellMar>
          <w:top w:w="28" w:type="dxa"/>
          <w:left w:w="28" w:type="dxa"/>
          <w:bottom w:w="28" w:type="dxa"/>
          <w:right w:w="28" w:type="dxa"/>
        </w:tblCellMar>
      </w:tblPr>
      <w:tblGrid>
        <w:gridCol w:w="209"/>
        <w:gridCol w:w="182"/>
        <w:gridCol w:w="182"/>
        <w:gridCol w:w="182"/>
        <w:gridCol w:w="182"/>
        <w:gridCol w:w="182"/>
        <w:gridCol w:w="384"/>
        <w:gridCol w:w="384"/>
        <w:gridCol w:w="384"/>
        <w:gridCol w:w="384"/>
        <w:gridCol w:w="384"/>
        <w:gridCol w:w="384"/>
        <w:gridCol w:w="384"/>
        <w:gridCol w:w="384"/>
        <w:gridCol w:w="597"/>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78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/s/ GEORGE ABATE</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George Abate</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Chief Accounting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10.1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Published Deal CUSIP: 20678UAA0</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Published First Out Revolving Credit Facility CUSIP: 20678UAB8</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Published Second Out Extended Revolving Credit Facility CUSIP: 20678UAC6</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Published Second Out Non-Extended Revolving Credit Facility CUSIP: 20678UAD4</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Published PLOC Credit Commitments CUSIP: 20678UAE2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center"/>
        <w:rPr>
          <w:rFonts w:ascii="Times New Roman;serif" w:hAnsi="Times New Roman;serif"/>
          <w:b w:val="false"/>
          <w:color w:val="000000"/>
          <w:sz w:val="20"/>
        </w:rPr>
      </w:pPr>
      <w:r>
        <w:rPr>
          <w:rFonts w:ascii="Times New Roman;serif" w:hAnsi="Times New Roman;serif"/>
          <w:b w:val="false"/>
          <w:color w:val="000000"/>
          <w:sz w:val="20"/>
        </w:rPr>
        <w:t>CREDIT AGREEMENT</w:t>
        <w:br/>
        <w:br/>
        <w:t>Dated as of October 23, 2026,</w:t>
        <w:br/>
        <w:br/>
        <w:t>among</w:t>
        <w:br/>
        <w:br/>
        <w:t>CONDUENT GOVERNMENT HOLDINGS I, LLC,</w:t>
        <w:br/>
        <w:t>as Holdings,</w:t>
        <w:br/>
        <w:br/>
        <w:t>CONDUENT GOVERNMENT HOLDINGS II, LLC,</w:t>
        <w:br/>
        <w:t>as the Borrower,</w:t>
        <w:br/>
        <w:br/>
        <w:t>THE GUARANTORS PARTY HERETO FROM TIME TO TIME,</w:t>
        <w:br/>
        <w:br/>
        <w:t>BANK OF AMERICA, N.A.,</w:t>
        <w:br/>
        <w:t>as Administrative Agent and Collateral Agent and an L/C Issuer,</w:t>
        <w:br/>
        <w:br/>
        <w:t>and</w:t>
        <w:br/>
        <w:br/>
        <w:t>THE LENDERS, AND L/C ISSUERS, PARTY HERETO FROM TIME TO TIME,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1</w:t>
        <w:br/>
        <w:t>Definitions and Accounting Terms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w:t>
      </w:r>
      <w:r>
        <w:rPr>
          <w:color w:val="000000"/>
        </w:rPr>
        <w:t>    </w:t>
      </w:r>
      <w:r>
        <w:rPr>
          <w:rFonts w:ascii="Times New Roman;serif" w:hAnsi="Times New Roman;serif"/>
          <w:b w:val="false"/>
          <w:i/>
          <w:color w:val="000000"/>
          <w:sz w:val="20"/>
        </w:rPr>
        <w:t>Defined Terms</w:t>
      </w:r>
      <w:r>
        <w:rPr>
          <w:color w:val="000000"/>
        </w:rPr>
        <w:t>    </w:t>
      </w:r>
      <w:r>
        <w:rPr>
          <w:rFonts w:ascii="Times New Roman;serif" w:hAnsi="Times New Roman;serif"/>
          <w:b w:val="false"/>
          <w:color w:val="000000"/>
          <w:sz w:val="20"/>
        </w:rPr>
        <w:t>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w:t>
      </w:r>
      <w:r>
        <w:rPr>
          <w:color w:val="000000"/>
        </w:rPr>
        <w:t>    </w:t>
      </w:r>
      <w:r>
        <w:rPr>
          <w:rFonts w:ascii="Times New Roman;serif" w:hAnsi="Times New Roman;serif"/>
          <w:b w:val="false"/>
          <w:i/>
          <w:color w:val="000000"/>
          <w:sz w:val="20"/>
        </w:rPr>
        <w:t>Other Interpretive Provisions</w:t>
      </w:r>
      <w:r>
        <w:rPr>
          <w:color w:val="000000"/>
        </w:rPr>
        <w:t>    </w:t>
      </w:r>
      <w:r>
        <w:rPr>
          <w:rFonts w:ascii="Times New Roman;serif" w:hAnsi="Times New Roman;serif"/>
          <w:b w:val="false"/>
          <w:color w:val="000000"/>
          <w:sz w:val="20"/>
        </w:rPr>
        <w:t>61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1.03.</w:t>
      </w:r>
      <w:r>
        <w:rPr>
          <w:color w:val="000000"/>
        </w:rPr>
        <w:t>    </w:t>
      </w:r>
      <w:r>
        <w:rPr>
          <w:rFonts w:ascii="Times New Roman;serif" w:hAnsi="Times New Roman;serif"/>
          <w:b w:val="false"/>
          <w:i/>
          <w:color w:val="000000"/>
          <w:sz w:val="20"/>
        </w:rPr>
        <w:t>Accounting Terms</w:t>
      </w:r>
      <w:r>
        <w:rPr>
          <w:color w:val="000000"/>
        </w:rPr>
        <w:t>    </w:t>
      </w:r>
      <w:r>
        <w:rPr>
          <w:rFonts w:ascii="Times New Roman;serif" w:hAnsi="Times New Roman;serif"/>
          <w:b w:val="false"/>
          <w:color w:val="000000"/>
          <w:sz w:val="20"/>
        </w:rPr>
        <w:t>62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1.04.</w:t>
      </w:r>
      <w:r>
        <w:rPr>
          <w:color w:val="000000"/>
        </w:rPr>
        <w:t>    </w:t>
      </w:r>
      <w:r>
        <w:rPr>
          <w:rFonts w:ascii="Times New Roman;serif" w:hAnsi="Times New Roman;serif"/>
          <w:b w:val="false"/>
          <w:i/>
          <w:color w:val="000000"/>
          <w:sz w:val="20"/>
        </w:rPr>
        <w:t>Rounding</w:t>
      </w:r>
      <w:r>
        <w:rPr>
          <w:color w:val="000000"/>
        </w:rPr>
        <w:t>    </w:t>
      </w:r>
      <w:r>
        <w:rPr>
          <w:rFonts w:ascii="Times New Roman;serif" w:hAnsi="Times New Roman;serif"/>
          <w:b w:val="false"/>
          <w:color w:val="000000"/>
          <w:sz w:val="20"/>
        </w:rPr>
        <w:t>62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1.05.</w:t>
      </w:r>
      <w:r>
        <w:rPr>
          <w:color w:val="000000"/>
        </w:rPr>
        <w:t>    </w:t>
      </w:r>
      <w:r>
        <w:rPr>
          <w:rFonts w:ascii="Times New Roman;serif" w:hAnsi="Times New Roman;serif"/>
          <w:b w:val="false"/>
          <w:i/>
          <w:color w:val="000000"/>
          <w:sz w:val="20"/>
        </w:rPr>
        <w:t>References to Agreements, Laws, Etc</w:t>
      </w:r>
      <w:r>
        <w:rPr>
          <w:color w:val="000000"/>
        </w:rPr>
        <w:t>    </w:t>
      </w:r>
      <w:r>
        <w:rPr>
          <w:rFonts w:ascii="Times New Roman;serif" w:hAnsi="Times New Roman;serif"/>
          <w:b w:val="false"/>
          <w:color w:val="000000"/>
          <w:sz w:val="20"/>
        </w:rPr>
        <w:t>62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1.06.</w:t>
      </w:r>
      <w:r>
        <w:rPr>
          <w:color w:val="000000"/>
        </w:rPr>
        <w:t>    </w:t>
      </w:r>
      <w:r>
        <w:rPr>
          <w:rFonts w:ascii="Times New Roman;serif" w:hAnsi="Times New Roman;serif"/>
          <w:b w:val="false"/>
          <w:i/>
          <w:color w:val="000000"/>
          <w:sz w:val="20"/>
        </w:rPr>
        <w:t>Times of Day</w:t>
      </w:r>
      <w:r>
        <w:rPr>
          <w:color w:val="000000"/>
        </w:rPr>
        <w:t>    </w:t>
      </w:r>
      <w:r>
        <w:rPr>
          <w:rFonts w:ascii="Times New Roman;serif" w:hAnsi="Times New Roman;serif"/>
          <w:b w:val="false"/>
          <w:color w:val="000000"/>
          <w:sz w:val="20"/>
        </w:rPr>
        <w:t>63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1.07.</w:t>
      </w:r>
      <w:r>
        <w:rPr>
          <w:color w:val="000000"/>
        </w:rPr>
        <w:t>    </w:t>
      </w:r>
      <w:r>
        <w:rPr>
          <w:rFonts w:ascii="Times New Roman;serif" w:hAnsi="Times New Roman;serif"/>
          <w:b w:val="false"/>
          <w:i/>
          <w:color w:val="000000"/>
          <w:sz w:val="20"/>
        </w:rPr>
        <w:t>Timing of Payment or Performance</w:t>
      </w:r>
      <w:r>
        <w:rPr>
          <w:color w:val="000000"/>
        </w:rPr>
        <w:t>    </w:t>
      </w:r>
      <w:r>
        <w:rPr>
          <w:rFonts w:ascii="Times New Roman;serif" w:hAnsi="Times New Roman;serif"/>
          <w:b w:val="false"/>
          <w:color w:val="000000"/>
          <w:sz w:val="20"/>
        </w:rPr>
        <w:t>63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1.08.</w:t>
      </w: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Reserved</w:t>
      </w:r>
      <w:r>
        <w:rPr>
          <w:rFonts w:ascii="Times New Roman;serif" w:hAnsi="Times New Roman;serif"/>
          <w:b w:val="false"/>
          <w:color w:val="000000"/>
          <w:sz w:val="20"/>
        </w:rPr>
        <w:t>]    63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1.09.</w:t>
      </w:r>
      <w:r>
        <w:rPr>
          <w:color w:val="000000"/>
        </w:rPr>
        <w:t>    </w:t>
      </w:r>
      <w:r>
        <w:rPr>
          <w:rFonts w:ascii="Times New Roman;serif" w:hAnsi="Times New Roman;serif"/>
          <w:b w:val="false"/>
          <w:i/>
          <w:color w:val="000000"/>
          <w:sz w:val="20"/>
        </w:rPr>
        <w:t>Additional Approved Currencies</w:t>
      </w:r>
      <w:r>
        <w:rPr>
          <w:color w:val="000000"/>
        </w:rPr>
        <w:t>    </w:t>
      </w:r>
      <w:r>
        <w:rPr>
          <w:rFonts w:ascii="Times New Roman;serif" w:hAnsi="Times New Roman;serif"/>
          <w:b w:val="false"/>
          <w:color w:val="000000"/>
          <w:sz w:val="20"/>
        </w:rPr>
        <w:t>63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w:t>
      </w:r>
      <w:r>
        <w:rPr>
          <w:color w:val="000000"/>
        </w:rPr>
        <w:t>    </w:t>
      </w:r>
      <w:r>
        <w:rPr>
          <w:rFonts w:ascii="Times New Roman;serif" w:hAnsi="Times New Roman;serif"/>
          <w:b w:val="false"/>
          <w:i/>
          <w:color w:val="000000"/>
          <w:sz w:val="20"/>
        </w:rPr>
        <w:t>Interest Rates</w:t>
      </w:r>
      <w:r>
        <w:rPr>
          <w:color w:val="000000"/>
        </w:rPr>
        <w:t>    </w:t>
      </w:r>
      <w:r>
        <w:rPr>
          <w:rFonts w:ascii="Times New Roman;serif" w:hAnsi="Times New Roman;serif"/>
          <w:b w:val="false"/>
          <w:color w:val="000000"/>
          <w:sz w:val="20"/>
        </w:rPr>
        <w:t>63</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2</w:t>
        <w:br/>
        <w:t>The Commitments and Credit Extensions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2.01.</w:t>
      </w:r>
      <w:r>
        <w:rPr>
          <w:color w:val="000000"/>
        </w:rPr>
        <w:t>    </w:t>
      </w:r>
      <w:r>
        <w:rPr>
          <w:rFonts w:ascii="Times New Roman;serif" w:hAnsi="Times New Roman;serif"/>
          <w:b w:val="false"/>
          <w:i/>
          <w:color w:val="000000"/>
          <w:sz w:val="20"/>
        </w:rPr>
        <w:t>The Loans</w:t>
      </w:r>
      <w:r>
        <w:rPr>
          <w:color w:val="000000"/>
        </w:rPr>
        <w:t>    </w:t>
      </w:r>
      <w:r>
        <w:rPr>
          <w:rFonts w:ascii="Times New Roman;serif" w:hAnsi="Times New Roman;serif"/>
          <w:b w:val="false"/>
          <w:color w:val="000000"/>
          <w:sz w:val="20"/>
        </w:rPr>
        <w:t>64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2.02.</w:t>
      </w:r>
      <w:r>
        <w:rPr>
          <w:color w:val="000000"/>
        </w:rPr>
        <w:t>    </w:t>
      </w:r>
      <w:r>
        <w:rPr>
          <w:rFonts w:ascii="Times New Roman;serif" w:hAnsi="Times New Roman;serif"/>
          <w:b w:val="false"/>
          <w:i/>
          <w:color w:val="000000"/>
          <w:sz w:val="20"/>
        </w:rPr>
        <w:t>Borrowings, Conversions and Continuations of Loans</w:t>
      </w:r>
      <w:r>
        <w:rPr>
          <w:color w:val="000000"/>
        </w:rPr>
        <w:t>    </w:t>
      </w:r>
      <w:r>
        <w:rPr>
          <w:rFonts w:ascii="Times New Roman;serif" w:hAnsi="Times New Roman;serif"/>
          <w:b w:val="false"/>
          <w:color w:val="000000"/>
          <w:sz w:val="20"/>
        </w:rPr>
        <w:t>65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2.03.</w:t>
      </w:r>
      <w:r>
        <w:rPr>
          <w:color w:val="000000"/>
        </w:rPr>
        <w:t>    </w:t>
      </w:r>
      <w:r>
        <w:rPr>
          <w:rFonts w:ascii="Times New Roman;serif" w:hAnsi="Times New Roman;serif"/>
          <w:b w:val="false"/>
          <w:i/>
          <w:color w:val="000000"/>
          <w:sz w:val="20"/>
        </w:rPr>
        <w:t>Letters of Credit</w:t>
      </w:r>
      <w:r>
        <w:rPr>
          <w:color w:val="000000"/>
        </w:rPr>
        <w:t>    </w:t>
      </w:r>
      <w:r>
        <w:rPr>
          <w:rFonts w:ascii="Times New Roman;serif" w:hAnsi="Times New Roman;serif"/>
          <w:b w:val="false"/>
          <w:color w:val="000000"/>
          <w:sz w:val="20"/>
        </w:rPr>
        <w:t>67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2.04.</w:t>
      </w: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Reserved</w:t>
      </w:r>
      <w:r>
        <w:rPr>
          <w:rFonts w:ascii="Times New Roman;serif" w:hAnsi="Times New Roman;serif"/>
          <w:b w:val="false"/>
          <w:color w:val="000000"/>
          <w:sz w:val="20"/>
        </w:rPr>
        <w:t>]    75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2.05.</w:t>
      </w:r>
      <w:r>
        <w:rPr>
          <w:color w:val="000000"/>
        </w:rPr>
        <w:t>    </w:t>
      </w:r>
      <w:r>
        <w:rPr>
          <w:rFonts w:ascii="Times New Roman;serif" w:hAnsi="Times New Roman;serif"/>
          <w:b w:val="false"/>
          <w:i/>
          <w:color w:val="000000"/>
          <w:sz w:val="20"/>
        </w:rPr>
        <w:t>Prepayments</w:t>
      </w:r>
      <w:r>
        <w:rPr>
          <w:color w:val="000000"/>
        </w:rPr>
        <w:t>    </w:t>
      </w:r>
      <w:r>
        <w:rPr>
          <w:rFonts w:ascii="Times New Roman;serif" w:hAnsi="Times New Roman;serif"/>
          <w:b w:val="false"/>
          <w:color w:val="000000"/>
          <w:sz w:val="20"/>
        </w:rPr>
        <w:t>75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2.06.</w:t>
      </w:r>
      <w:r>
        <w:rPr>
          <w:color w:val="000000"/>
        </w:rPr>
        <w:t>    </w:t>
      </w:r>
      <w:r>
        <w:rPr>
          <w:rFonts w:ascii="Times New Roman;serif" w:hAnsi="Times New Roman;serif"/>
          <w:b w:val="false"/>
          <w:i/>
          <w:color w:val="000000"/>
          <w:sz w:val="20"/>
        </w:rPr>
        <w:t>Termination or Reduction of Commitments</w:t>
      </w:r>
      <w:r>
        <w:rPr>
          <w:color w:val="000000"/>
        </w:rPr>
        <w:t>    </w:t>
      </w:r>
      <w:r>
        <w:rPr>
          <w:rFonts w:ascii="Times New Roman;serif" w:hAnsi="Times New Roman;serif"/>
          <w:b w:val="false"/>
          <w:color w:val="000000"/>
          <w:sz w:val="20"/>
        </w:rPr>
        <w:t>80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2.07.</w:t>
      </w:r>
      <w:r>
        <w:rPr>
          <w:color w:val="000000"/>
        </w:rPr>
        <w:t>    </w:t>
      </w:r>
      <w:r>
        <w:rPr>
          <w:rFonts w:ascii="Times New Roman;serif" w:hAnsi="Times New Roman;serif"/>
          <w:b w:val="false"/>
          <w:i/>
          <w:color w:val="000000"/>
          <w:sz w:val="20"/>
        </w:rPr>
        <w:t>Repayment of Loans</w:t>
      </w:r>
      <w:r>
        <w:rPr>
          <w:color w:val="000000"/>
        </w:rPr>
        <w:t>    </w:t>
      </w:r>
      <w:r>
        <w:rPr>
          <w:rFonts w:ascii="Times New Roman;serif" w:hAnsi="Times New Roman;serif"/>
          <w:b w:val="false"/>
          <w:color w:val="000000"/>
          <w:sz w:val="20"/>
        </w:rPr>
        <w:t>81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2.08.</w:t>
      </w:r>
      <w:r>
        <w:rPr>
          <w:color w:val="000000"/>
        </w:rPr>
        <w:t>    </w:t>
      </w:r>
      <w:r>
        <w:rPr>
          <w:rFonts w:ascii="Times New Roman;serif" w:hAnsi="Times New Roman;serif"/>
          <w:b w:val="false"/>
          <w:i/>
          <w:color w:val="000000"/>
          <w:sz w:val="20"/>
        </w:rPr>
        <w:t>Interest</w:t>
      </w:r>
      <w:r>
        <w:rPr>
          <w:color w:val="000000"/>
        </w:rPr>
        <w:t>    </w:t>
      </w:r>
      <w:r>
        <w:rPr>
          <w:rFonts w:ascii="Times New Roman;serif" w:hAnsi="Times New Roman;serif"/>
          <w:b w:val="false"/>
          <w:color w:val="000000"/>
          <w:sz w:val="20"/>
        </w:rPr>
        <w:t>81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2.09.</w:t>
      </w:r>
      <w:r>
        <w:rPr>
          <w:color w:val="000000"/>
        </w:rPr>
        <w:t>    </w:t>
      </w:r>
      <w:r>
        <w:rPr>
          <w:rFonts w:ascii="Times New Roman;serif" w:hAnsi="Times New Roman;serif"/>
          <w:b w:val="false"/>
          <w:i/>
          <w:color w:val="000000"/>
          <w:sz w:val="20"/>
        </w:rPr>
        <w:t>Fees</w:t>
      </w:r>
      <w:r>
        <w:rPr>
          <w:color w:val="000000"/>
        </w:rPr>
        <w:t>    </w:t>
      </w:r>
      <w:r>
        <w:rPr>
          <w:rFonts w:ascii="Times New Roman;serif" w:hAnsi="Times New Roman;serif"/>
          <w:b w:val="false"/>
          <w:color w:val="000000"/>
          <w:sz w:val="20"/>
        </w:rPr>
        <w:t>82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2.10.</w:t>
      </w:r>
      <w:r>
        <w:rPr>
          <w:color w:val="000000"/>
        </w:rPr>
        <w:t>    </w:t>
      </w:r>
      <w:r>
        <w:rPr>
          <w:rFonts w:ascii="Times New Roman;serif" w:hAnsi="Times New Roman;serif"/>
          <w:b w:val="false"/>
          <w:i/>
          <w:color w:val="000000"/>
          <w:sz w:val="20"/>
        </w:rPr>
        <w:t>Computation of Interest and Fees</w:t>
      </w:r>
      <w:r>
        <w:rPr>
          <w:color w:val="000000"/>
        </w:rPr>
        <w:t>    </w:t>
      </w:r>
      <w:r>
        <w:rPr>
          <w:rFonts w:ascii="Times New Roman;serif" w:hAnsi="Times New Roman;serif"/>
          <w:b w:val="false"/>
          <w:color w:val="000000"/>
          <w:sz w:val="20"/>
        </w:rPr>
        <w:t>83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2.11.</w:t>
      </w:r>
      <w:r>
        <w:rPr>
          <w:color w:val="000000"/>
        </w:rPr>
        <w:t>    </w:t>
      </w:r>
      <w:r>
        <w:rPr>
          <w:rFonts w:ascii="Times New Roman;serif" w:hAnsi="Times New Roman;serif"/>
          <w:b w:val="false"/>
          <w:i/>
          <w:color w:val="000000"/>
          <w:sz w:val="20"/>
        </w:rPr>
        <w:t>Evidence of Indebtedness</w:t>
      </w:r>
      <w:r>
        <w:rPr>
          <w:color w:val="000000"/>
        </w:rPr>
        <w:t>    </w:t>
      </w:r>
      <w:r>
        <w:rPr>
          <w:rFonts w:ascii="Times New Roman;serif" w:hAnsi="Times New Roman;serif"/>
          <w:b w:val="false"/>
          <w:color w:val="000000"/>
          <w:sz w:val="20"/>
        </w:rPr>
        <w:t>83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2.12.</w:t>
      </w:r>
      <w:r>
        <w:rPr>
          <w:color w:val="000000"/>
        </w:rPr>
        <w:t>    </w:t>
      </w:r>
      <w:r>
        <w:rPr>
          <w:rFonts w:ascii="Times New Roman;serif" w:hAnsi="Times New Roman;serif"/>
          <w:b w:val="false"/>
          <w:i/>
          <w:color w:val="000000"/>
          <w:sz w:val="20"/>
        </w:rPr>
        <w:t>Payments Generally</w:t>
      </w:r>
      <w:r>
        <w:rPr>
          <w:color w:val="000000"/>
        </w:rPr>
        <w:t>    </w:t>
      </w:r>
      <w:r>
        <w:rPr>
          <w:rFonts w:ascii="Times New Roman;serif" w:hAnsi="Times New Roman;serif"/>
          <w:b w:val="false"/>
          <w:color w:val="000000"/>
          <w:sz w:val="20"/>
        </w:rPr>
        <w:t>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2.13.</w:t>
      </w:r>
      <w:r>
        <w:rPr>
          <w:color w:val="000000"/>
        </w:rPr>
        <w:t>    </w:t>
      </w:r>
      <w:r>
        <w:rPr>
          <w:rFonts w:ascii="Times New Roman;serif" w:hAnsi="Times New Roman;serif"/>
          <w:b w:val="false"/>
          <w:i/>
          <w:color w:val="000000"/>
          <w:sz w:val="20"/>
        </w:rPr>
        <w:t>Sharing of Payments</w:t>
      </w:r>
      <w:r>
        <w:rPr>
          <w:color w:val="000000"/>
        </w:rPr>
        <w:t>    </w:t>
      </w:r>
      <w:r>
        <w:rPr>
          <w:rFonts w:ascii="Times New Roman;serif" w:hAnsi="Times New Roman;serif"/>
          <w:b w:val="false"/>
          <w:color w:val="000000"/>
          <w:sz w:val="20"/>
        </w:rPr>
        <w:t>85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2.14.</w:t>
      </w:r>
      <w:r>
        <w:rPr>
          <w:color w:val="000000"/>
        </w:rPr>
        <w:t>    </w:t>
      </w:r>
      <w:r>
        <w:rPr>
          <w:rFonts w:ascii="Times New Roman;serif" w:hAnsi="Times New Roman;serif"/>
          <w:b w:val="false"/>
          <w:i/>
          <w:color w:val="000000"/>
          <w:sz w:val="20"/>
        </w:rPr>
        <w:t>Incremental Credit Extensions</w:t>
      </w:r>
      <w:r>
        <w:rPr>
          <w:color w:val="000000"/>
        </w:rPr>
        <w:t>    </w:t>
      </w:r>
      <w:r>
        <w:rPr>
          <w:rFonts w:ascii="Times New Roman;serif" w:hAnsi="Times New Roman;serif"/>
          <w:b w:val="false"/>
          <w:color w:val="000000"/>
          <w:sz w:val="20"/>
        </w:rPr>
        <w:t>86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2.15.</w:t>
      </w: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Reserved</w:t>
      </w:r>
      <w:r>
        <w:rPr>
          <w:rFonts w:ascii="Times New Roman;serif" w:hAnsi="Times New Roman;serif"/>
          <w:b w:val="false"/>
          <w:color w:val="000000"/>
          <w:sz w:val="20"/>
        </w:rPr>
        <w:t>]    89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2.16.</w:t>
      </w: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Reserved</w:t>
      </w:r>
      <w:r>
        <w:rPr>
          <w:rFonts w:ascii="Times New Roman;serif" w:hAnsi="Times New Roman;serif"/>
          <w:b w:val="false"/>
          <w:color w:val="000000"/>
          <w:sz w:val="20"/>
        </w:rPr>
        <w:t>]    89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2.17.</w:t>
      </w:r>
      <w:r>
        <w:rPr>
          <w:color w:val="000000"/>
        </w:rPr>
        <w:t>    </w:t>
      </w:r>
      <w:r>
        <w:rPr>
          <w:rFonts w:ascii="Times New Roman;serif" w:hAnsi="Times New Roman;serif"/>
          <w:b w:val="false"/>
          <w:i/>
          <w:color w:val="000000"/>
          <w:sz w:val="20"/>
        </w:rPr>
        <w:t>Defaulting Lenders</w:t>
      </w:r>
      <w:r>
        <w:rPr>
          <w:color w:val="000000"/>
        </w:rPr>
        <w:t>    </w:t>
      </w:r>
      <w:r>
        <w:rPr>
          <w:rFonts w:ascii="Times New Roman;serif" w:hAnsi="Times New Roman;serif"/>
          <w:b w:val="false"/>
          <w:color w:val="000000"/>
          <w:sz w:val="20"/>
        </w:rPr>
        <w:t>89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2.18.</w:t>
      </w:r>
      <w:r>
        <w:rPr>
          <w:color w:val="000000"/>
        </w:rPr>
        <w:t>    </w:t>
      </w:r>
      <w:r>
        <w:rPr>
          <w:rFonts w:ascii="Times New Roman;serif" w:hAnsi="Times New Roman;serif"/>
          <w:b w:val="false"/>
          <w:i/>
          <w:color w:val="000000"/>
          <w:sz w:val="20"/>
        </w:rPr>
        <w:t>Intercompany Credit Agreement</w:t>
      </w:r>
      <w:r>
        <w:rPr>
          <w:color w:val="000000"/>
        </w:rPr>
        <w:t>    </w:t>
      </w:r>
      <w:r>
        <w:rPr>
          <w:rFonts w:ascii="Times New Roman;serif" w:hAnsi="Times New Roman;serif"/>
          <w:b w:val="false"/>
          <w:color w:val="000000"/>
          <w:sz w:val="20"/>
        </w:rPr>
        <w:t>90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2.19.</w:t>
      </w:r>
      <w:r>
        <w:rPr>
          <w:color w:val="000000"/>
        </w:rPr>
        <w:t>    </w:t>
      </w:r>
      <w:r>
        <w:rPr>
          <w:rFonts w:ascii="Times New Roman;serif" w:hAnsi="Times New Roman;serif"/>
          <w:b w:val="false"/>
          <w:i/>
          <w:color w:val="000000"/>
          <w:sz w:val="20"/>
        </w:rPr>
        <w:t>Intended Tax Treatment</w:t>
      </w:r>
      <w:r>
        <w:rPr>
          <w:color w:val="000000"/>
        </w:rPr>
        <w:t>    </w:t>
      </w:r>
      <w:r>
        <w:rPr>
          <w:rFonts w:ascii="Times New Roman;serif" w:hAnsi="Times New Roman;serif"/>
          <w:b w:val="false"/>
          <w:color w:val="000000"/>
          <w:sz w:val="20"/>
        </w:rPr>
        <w:t>91</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3</w:t>
        <w:br/>
        <w:t>Taxes, Increased Costs Protection and Illegality</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3.01.</w:t>
      </w:r>
      <w:r>
        <w:rPr>
          <w:color w:val="000000"/>
        </w:rPr>
        <w:t>    </w:t>
      </w:r>
      <w:r>
        <w:rPr>
          <w:rFonts w:ascii="Times New Roman;serif" w:hAnsi="Times New Roman;serif"/>
          <w:b w:val="false"/>
          <w:i/>
          <w:color w:val="000000"/>
          <w:sz w:val="20"/>
        </w:rPr>
        <w:t>Taxes</w:t>
      </w:r>
      <w:r>
        <w:rPr>
          <w:color w:val="000000"/>
        </w:rPr>
        <w:t>    </w:t>
      </w:r>
      <w:r>
        <w:rPr>
          <w:rFonts w:ascii="Times New Roman;serif" w:hAnsi="Times New Roman;serif"/>
          <w:b w:val="false"/>
          <w:color w:val="000000"/>
          <w:sz w:val="20"/>
        </w:rPr>
        <w:t>91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3.02.</w:t>
      </w:r>
      <w:r>
        <w:rPr>
          <w:color w:val="000000"/>
        </w:rPr>
        <w:t>    </w:t>
      </w:r>
      <w:r>
        <w:rPr>
          <w:rFonts w:ascii="Times New Roman;serif" w:hAnsi="Times New Roman;serif"/>
          <w:b w:val="false"/>
          <w:i/>
          <w:color w:val="000000"/>
          <w:sz w:val="20"/>
        </w:rPr>
        <w:t>Illegality</w:t>
      </w:r>
      <w:r>
        <w:rPr>
          <w:color w:val="000000"/>
        </w:rPr>
        <w:t>    </w:t>
      </w:r>
      <w:r>
        <w:rPr>
          <w:rFonts w:ascii="Times New Roman;serif" w:hAnsi="Times New Roman;serif"/>
          <w:b w:val="false"/>
          <w:color w:val="000000"/>
          <w:sz w:val="20"/>
        </w:rPr>
        <w:t>94</w:t>
      </w:r>
    </w:p>
    <w:p>
      <w:pPr>
        <w:pStyle w:val="TextBody"/>
        <w:bidi w:val="0"/>
        <w:spacing w:lineRule="auto" w:line="288"/>
        <w:ind w:left="0" w:right="0" w:hanging="1728"/>
        <w:jc w:val="left"/>
        <w:rPr/>
      </w:pPr>
      <w:r>
        <w:rPr>
          <w:rFonts w:ascii="Times New Roman;serif" w:hAnsi="Times New Roman;serif"/>
          <w:b w:val="false"/>
          <w:color w:val="000000"/>
          <w:sz w:val="20"/>
        </w:rPr>
        <w:t>Section 3.03.</w:t>
      </w:r>
      <w:r>
        <w:rPr>
          <w:color w:val="000000"/>
        </w:rPr>
        <w:t>    </w:t>
      </w:r>
      <w:r>
        <w:rPr>
          <w:rFonts w:ascii="Times New Roman;serif" w:hAnsi="Times New Roman;serif"/>
          <w:b w:val="false"/>
          <w:i/>
          <w:color w:val="000000"/>
          <w:sz w:val="20"/>
        </w:rPr>
        <w:t>Inability to Determine Rates</w:t>
      </w:r>
      <w:r>
        <w:rPr>
          <w:color w:val="000000"/>
        </w:rPr>
        <w:t>    </w:t>
      </w:r>
      <w:r>
        <w:rPr>
          <w:rFonts w:ascii="Times New Roman;serif" w:hAnsi="Times New Roman;serif"/>
          <w:b w:val="false"/>
          <w:color w:val="000000"/>
          <w:sz w:val="20"/>
        </w:rPr>
        <w:t>94</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3.04.</w:t>
      </w:r>
      <w:r>
        <w:rPr>
          <w:color w:val="000000"/>
        </w:rPr>
        <w:t>    </w:t>
      </w:r>
      <w:r>
        <w:rPr>
          <w:rFonts w:ascii="Times New Roman;serif" w:hAnsi="Times New Roman;serif"/>
          <w:b w:val="false"/>
          <w:i/>
          <w:color w:val="000000"/>
          <w:sz w:val="20"/>
        </w:rPr>
        <w:t>Increased Cost and Reduced Return; Capital Adequacy; Reserves on Eurocurrency Rate Loans</w:t>
      </w:r>
      <w:r>
        <w:rPr>
          <w:color w:val="000000"/>
        </w:rPr>
        <w:t>    </w:t>
      </w:r>
      <w:r>
        <w:rPr>
          <w:rFonts w:ascii="Times New Roman;serif" w:hAnsi="Times New Roman;serif"/>
          <w:b w:val="false"/>
          <w:color w:val="000000"/>
          <w:sz w:val="20"/>
        </w:rPr>
        <w:t>97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3.05.</w:t>
      </w:r>
      <w:r>
        <w:rPr>
          <w:color w:val="000000"/>
        </w:rPr>
        <w:t>    </w:t>
      </w:r>
      <w:r>
        <w:rPr>
          <w:rFonts w:ascii="Times New Roman;serif" w:hAnsi="Times New Roman;serif"/>
          <w:b w:val="false"/>
          <w:i/>
          <w:color w:val="000000"/>
          <w:sz w:val="20"/>
        </w:rPr>
        <w:t>Funding Losses</w:t>
      </w:r>
      <w:r>
        <w:rPr>
          <w:color w:val="000000"/>
        </w:rPr>
        <w:t>    </w:t>
      </w:r>
      <w:r>
        <w:rPr>
          <w:rFonts w:ascii="Times New Roman;serif" w:hAnsi="Times New Roman;serif"/>
          <w:b w:val="false"/>
          <w:color w:val="000000"/>
          <w:sz w:val="20"/>
        </w:rPr>
        <w:t>98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3.06.</w:t>
      </w:r>
      <w:r>
        <w:rPr>
          <w:color w:val="000000"/>
        </w:rPr>
        <w:t>    </w:t>
      </w:r>
      <w:r>
        <w:rPr>
          <w:rFonts w:ascii="Times New Roman;serif" w:hAnsi="Times New Roman;serif"/>
          <w:b w:val="false"/>
          <w:i/>
          <w:color w:val="000000"/>
          <w:sz w:val="20"/>
        </w:rPr>
        <w:t>Matters Applicable to All Requests for Compensation</w:t>
      </w:r>
      <w:r>
        <w:rPr>
          <w:color w:val="000000"/>
        </w:rPr>
        <w:t>    </w:t>
      </w:r>
      <w:r>
        <w:rPr>
          <w:rFonts w:ascii="Times New Roman;serif" w:hAnsi="Times New Roman;serif"/>
          <w:b w:val="false"/>
          <w:color w:val="000000"/>
          <w:sz w:val="20"/>
        </w:rPr>
        <w:t>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3.07.</w:t>
      </w:r>
      <w:r>
        <w:rPr>
          <w:color w:val="000000"/>
        </w:rPr>
        <w:t>    </w:t>
      </w:r>
      <w:r>
        <w:rPr>
          <w:rFonts w:ascii="Times New Roman;serif" w:hAnsi="Times New Roman;serif"/>
          <w:b w:val="false"/>
          <w:i/>
          <w:color w:val="000000"/>
          <w:sz w:val="20"/>
        </w:rPr>
        <w:t>Replacement of Lenders under Certain Circumstances</w:t>
      </w:r>
      <w:r>
        <w:rPr>
          <w:color w:val="000000"/>
        </w:rPr>
        <w:t>    </w:t>
      </w:r>
      <w:r>
        <w:rPr>
          <w:rFonts w:ascii="Times New Roman;serif" w:hAnsi="Times New Roman;serif"/>
          <w:b w:val="false"/>
          <w:color w:val="000000"/>
          <w:sz w:val="20"/>
        </w:rPr>
        <w:t>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3.08.</w:t>
      </w:r>
      <w:r>
        <w:rPr>
          <w:color w:val="000000"/>
        </w:rPr>
        <w:t>    </w:t>
      </w:r>
      <w:r>
        <w:rPr>
          <w:rFonts w:ascii="Times New Roman;serif" w:hAnsi="Times New Roman;serif"/>
          <w:b w:val="false"/>
          <w:i/>
          <w:color w:val="000000"/>
          <w:sz w:val="20"/>
        </w:rPr>
        <w:t>Survival</w:t>
      </w:r>
      <w:r>
        <w:rPr>
          <w:color w:val="000000"/>
        </w:rPr>
        <w:t>    </w:t>
      </w:r>
      <w:r>
        <w:rPr>
          <w:rFonts w:ascii="Times New Roman;serif" w:hAnsi="Times New Roman;serif"/>
          <w:b w:val="false"/>
          <w:color w:val="000000"/>
          <w:sz w:val="20"/>
        </w:rPr>
        <w:t>101</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4</w:t>
        <w:br/>
        <w:t>Conditions Precedent to Credit Extensions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4.01.</w:t>
      </w:r>
      <w:r>
        <w:rPr>
          <w:color w:val="000000"/>
        </w:rPr>
        <w:t>    </w:t>
      </w:r>
      <w:r>
        <w:rPr>
          <w:rFonts w:ascii="Times New Roman;serif" w:hAnsi="Times New Roman;serif"/>
          <w:b w:val="false"/>
          <w:i/>
          <w:color w:val="000000"/>
          <w:sz w:val="20"/>
        </w:rPr>
        <w:t>Conditions to Initial Credit Extension</w:t>
      </w:r>
      <w:r>
        <w:rPr>
          <w:color w:val="000000"/>
        </w:rPr>
        <w:t>    </w:t>
      </w:r>
      <w:r>
        <w:rPr>
          <w:rFonts w:ascii="Times New Roman;serif" w:hAnsi="Times New Roman;serif"/>
          <w:b w:val="false"/>
          <w:color w:val="000000"/>
          <w:sz w:val="20"/>
        </w:rPr>
        <w:t>101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4.02.</w:t>
      </w:r>
      <w:r>
        <w:rPr>
          <w:color w:val="000000"/>
        </w:rPr>
        <w:t>    </w:t>
      </w:r>
      <w:r>
        <w:rPr>
          <w:rFonts w:ascii="Times New Roman;serif" w:hAnsi="Times New Roman;serif"/>
          <w:b w:val="false"/>
          <w:i/>
          <w:color w:val="000000"/>
          <w:sz w:val="20"/>
        </w:rPr>
        <w:t>Conditions to All Credit Extensions</w:t>
      </w:r>
      <w:r>
        <w:rPr>
          <w:color w:val="000000"/>
        </w:rPr>
        <w:t>    </w:t>
      </w:r>
      <w:r>
        <w:rPr>
          <w:rFonts w:ascii="Times New Roman;serif" w:hAnsi="Times New Roman;serif"/>
          <w:b w:val="false"/>
          <w:color w:val="000000"/>
          <w:sz w:val="20"/>
        </w:rPr>
        <w:t>104</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5</w:t>
        <w:br/>
        <w:t>Representations and Warranties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5.01.</w:t>
      </w:r>
      <w:r>
        <w:rPr>
          <w:color w:val="000000"/>
        </w:rPr>
        <w:t>    </w:t>
      </w:r>
      <w:r>
        <w:rPr>
          <w:rFonts w:ascii="Times New Roman;serif" w:hAnsi="Times New Roman;serif"/>
          <w:b w:val="false"/>
          <w:i/>
          <w:color w:val="000000"/>
          <w:sz w:val="20"/>
        </w:rPr>
        <w:t>Existence, Qualification and Power; Compliance with Laws</w:t>
      </w:r>
      <w:r>
        <w:rPr>
          <w:color w:val="000000"/>
        </w:rPr>
        <w:t>    </w:t>
      </w:r>
      <w:r>
        <w:rPr>
          <w:rFonts w:ascii="Times New Roman;serif" w:hAnsi="Times New Roman;serif"/>
          <w:b w:val="false"/>
          <w:color w:val="000000"/>
          <w:sz w:val="20"/>
        </w:rPr>
        <w:t>105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5.02.</w:t>
      </w:r>
      <w:r>
        <w:rPr>
          <w:color w:val="000000"/>
        </w:rPr>
        <w:t>    </w:t>
      </w:r>
      <w:r>
        <w:rPr>
          <w:rFonts w:ascii="Times New Roman;serif" w:hAnsi="Times New Roman;serif"/>
          <w:b w:val="false"/>
          <w:i/>
          <w:color w:val="000000"/>
          <w:sz w:val="20"/>
        </w:rPr>
        <w:t>Authorization; No Contravention</w:t>
      </w:r>
      <w:r>
        <w:rPr>
          <w:color w:val="000000"/>
        </w:rPr>
        <w:t>    </w:t>
      </w:r>
      <w:r>
        <w:rPr>
          <w:rFonts w:ascii="Times New Roman;serif" w:hAnsi="Times New Roman;serif"/>
          <w:b w:val="false"/>
          <w:color w:val="000000"/>
          <w:sz w:val="20"/>
        </w:rPr>
        <w:t>105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5.03.</w:t>
      </w:r>
      <w:r>
        <w:rPr>
          <w:color w:val="000000"/>
        </w:rPr>
        <w:t>    </w:t>
      </w:r>
      <w:r>
        <w:rPr>
          <w:rFonts w:ascii="Times New Roman;serif" w:hAnsi="Times New Roman;serif"/>
          <w:b w:val="false"/>
          <w:i/>
          <w:color w:val="000000"/>
          <w:sz w:val="20"/>
        </w:rPr>
        <w:t>Governmental Authorization; Other Consents</w:t>
      </w:r>
      <w:r>
        <w:rPr>
          <w:color w:val="000000"/>
        </w:rPr>
        <w:t>    </w:t>
      </w:r>
      <w:r>
        <w:rPr>
          <w:rFonts w:ascii="Times New Roman;serif" w:hAnsi="Times New Roman;serif"/>
          <w:b w:val="false"/>
          <w:color w:val="000000"/>
          <w:sz w:val="20"/>
        </w:rPr>
        <w:t>105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5.04.</w:t>
      </w:r>
      <w:r>
        <w:rPr>
          <w:color w:val="000000"/>
        </w:rPr>
        <w:t>    </w:t>
      </w:r>
      <w:r>
        <w:rPr>
          <w:rFonts w:ascii="Times New Roman;serif" w:hAnsi="Times New Roman;serif"/>
          <w:b w:val="false"/>
          <w:i/>
          <w:color w:val="000000"/>
          <w:sz w:val="20"/>
        </w:rPr>
        <w:t>Execution, Delivery and Enforceability</w:t>
      </w:r>
      <w:r>
        <w:rPr>
          <w:color w:val="000000"/>
        </w:rPr>
        <w:t>    </w:t>
      </w:r>
      <w:r>
        <w:rPr>
          <w:rFonts w:ascii="Times New Roman;serif" w:hAnsi="Times New Roman;serif"/>
          <w:b w:val="false"/>
          <w:color w:val="000000"/>
          <w:sz w:val="20"/>
        </w:rPr>
        <w:t>105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5.05.</w:t>
      </w:r>
      <w:r>
        <w:rPr>
          <w:color w:val="000000"/>
        </w:rPr>
        <w:t>    </w:t>
      </w:r>
      <w:r>
        <w:rPr>
          <w:rFonts w:ascii="Times New Roman;serif" w:hAnsi="Times New Roman;serif"/>
          <w:b w:val="false"/>
          <w:i/>
          <w:color w:val="000000"/>
          <w:sz w:val="20"/>
        </w:rPr>
        <w:t>Financial Statements; No Material Adverse Effect</w:t>
      </w:r>
      <w:r>
        <w:rPr>
          <w:color w:val="000000"/>
        </w:rPr>
        <w:t>    </w:t>
      </w:r>
      <w:r>
        <w:rPr>
          <w:rFonts w:ascii="Times New Roman;serif" w:hAnsi="Times New Roman;serif"/>
          <w:b w:val="false"/>
          <w:color w:val="000000"/>
          <w:sz w:val="20"/>
        </w:rPr>
        <w:t>105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5.06.</w:t>
      </w:r>
      <w:r>
        <w:rPr>
          <w:color w:val="000000"/>
        </w:rPr>
        <w:t>    </w:t>
      </w:r>
      <w:r>
        <w:rPr>
          <w:rFonts w:ascii="Times New Roman;serif" w:hAnsi="Times New Roman;serif"/>
          <w:b w:val="false"/>
          <w:i/>
          <w:color w:val="000000"/>
          <w:sz w:val="20"/>
        </w:rPr>
        <w:t>Litigation</w:t>
      </w:r>
      <w:r>
        <w:rPr>
          <w:color w:val="000000"/>
        </w:rPr>
        <w:t>    </w:t>
      </w:r>
      <w:r>
        <w:rPr>
          <w:rFonts w:ascii="Times New Roman;serif" w:hAnsi="Times New Roman;serif"/>
          <w:b w:val="false"/>
          <w:color w:val="000000"/>
          <w:sz w:val="20"/>
        </w:rPr>
        <w:t>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5.07.</w:t>
      </w:r>
      <w:r>
        <w:rPr>
          <w:color w:val="000000"/>
        </w:rPr>
        <w:t>    </w:t>
      </w:r>
      <w:r>
        <w:rPr>
          <w:rFonts w:ascii="Times New Roman;serif" w:hAnsi="Times New Roman;serif"/>
          <w:b w:val="false"/>
          <w:i/>
          <w:color w:val="000000"/>
          <w:sz w:val="20"/>
        </w:rPr>
        <w:t>Ownership of Property; Liens; Real Property</w:t>
      </w:r>
      <w:r>
        <w:rPr>
          <w:color w:val="000000"/>
        </w:rPr>
        <w:t>    </w:t>
      </w:r>
      <w:r>
        <w:rPr>
          <w:rFonts w:ascii="Times New Roman;serif" w:hAnsi="Times New Roman;serif"/>
          <w:b w:val="false"/>
          <w:color w:val="000000"/>
          <w:sz w:val="20"/>
        </w:rPr>
        <w:t>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5.08.</w:t>
      </w:r>
      <w:r>
        <w:rPr>
          <w:color w:val="000000"/>
        </w:rPr>
        <w:t>    </w:t>
      </w:r>
      <w:r>
        <w:rPr>
          <w:rFonts w:ascii="Times New Roman;serif" w:hAnsi="Times New Roman;serif"/>
          <w:b w:val="false"/>
          <w:i/>
          <w:color w:val="000000"/>
          <w:sz w:val="20"/>
        </w:rPr>
        <w:t>Environmental Matters</w:t>
      </w:r>
      <w:r>
        <w:rPr>
          <w:color w:val="000000"/>
        </w:rPr>
        <w:t>    </w:t>
      </w:r>
      <w:r>
        <w:rPr>
          <w:rFonts w:ascii="Times New Roman;serif" w:hAnsi="Times New Roman;serif"/>
          <w:b w:val="false"/>
          <w:color w:val="000000"/>
          <w:sz w:val="20"/>
        </w:rPr>
        <w:t>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5.09.</w:t>
      </w:r>
      <w:r>
        <w:rPr>
          <w:color w:val="000000"/>
        </w:rPr>
        <w:t>    </w:t>
      </w:r>
      <w:r>
        <w:rPr>
          <w:rFonts w:ascii="Times New Roman;serif" w:hAnsi="Times New Roman;serif"/>
          <w:b w:val="false"/>
          <w:i/>
          <w:color w:val="000000"/>
          <w:sz w:val="20"/>
        </w:rPr>
        <w:t>Taxes</w:t>
      </w:r>
      <w:r>
        <w:rPr>
          <w:color w:val="000000"/>
        </w:rPr>
        <w:t>    </w:t>
      </w:r>
      <w:r>
        <w:rPr>
          <w:rFonts w:ascii="Times New Roman;serif" w:hAnsi="Times New Roman;serif"/>
          <w:b w:val="false"/>
          <w:color w:val="000000"/>
          <w:sz w:val="20"/>
        </w:rPr>
        <w:t>107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5.10.</w:t>
      </w:r>
      <w:r>
        <w:rPr>
          <w:color w:val="000000"/>
        </w:rPr>
        <w:t>    </w:t>
      </w:r>
      <w:r>
        <w:rPr>
          <w:rFonts w:ascii="Times New Roman;serif" w:hAnsi="Times New Roman;serif"/>
          <w:b w:val="false"/>
          <w:i/>
          <w:color w:val="000000"/>
          <w:sz w:val="20"/>
        </w:rPr>
        <w:t>ERISA Compliance</w:t>
      </w:r>
      <w:r>
        <w:rPr>
          <w:color w:val="000000"/>
        </w:rPr>
        <w:t>    </w:t>
      </w:r>
      <w:r>
        <w:rPr>
          <w:rFonts w:ascii="Times New Roman;serif" w:hAnsi="Times New Roman;serif"/>
          <w:b w:val="false"/>
          <w:color w:val="000000"/>
          <w:sz w:val="20"/>
        </w:rPr>
        <w:t>107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5.11.</w:t>
      </w:r>
      <w:r>
        <w:rPr>
          <w:color w:val="000000"/>
        </w:rPr>
        <w:t>    </w:t>
      </w:r>
      <w:r>
        <w:rPr>
          <w:rFonts w:ascii="Times New Roman;serif" w:hAnsi="Times New Roman;serif"/>
          <w:b w:val="false"/>
          <w:i/>
          <w:color w:val="000000"/>
          <w:sz w:val="20"/>
        </w:rPr>
        <w:t>Subsidiaries; Equity Interests</w:t>
      </w:r>
      <w:r>
        <w:rPr>
          <w:color w:val="000000"/>
        </w:rPr>
        <w:t>    </w:t>
      </w:r>
      <w:r>
        <w:rPr>
          <w:rFonts w:ascii="Times New Roman;serif" w:hAnsi="Times New Roman;serif"/>
          <w:b w:val="false"/>
          <w:color w:val="000000"/>
          <w:sz w:val="20"/>
        </w:rPr>
        <w:t>108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5.12.</w:t>
      </w:r>
      <w:r>
        <w:rPr>
          <w:color w:val="000000"/>
        </w:rPr>
        <w:t>    </w:t>
      </w:r>
      <w:r>
        <w:rPr>
          <w:rFonts w:ascii="Times New Roman;serif" w:hAnsi="Times New Roman;serif"/>
          <w:b w:val="false"/>
          <w:i/>
          <w:color w:val="000000"/>
          <w:sz w:val="20"/>
        </w:rPr>
        <w:t>Margin Regulations; Investment Company Act</w:t>
      </w:r>
      <w:r>
        <w:rPr>
          <w:color w:val="000000"/>
        </w:rPr>
        <w:t>    </w:t>
      </w:r>
      <w:r>
        <w:rPr>
          <w:rFonts w:ascii="Times New Roman;serif" w:hAnsi="Times New Roman;serif"/>
          <w:b w:val="false"/>
          <w:color w:val="000000"/>
          <w:sz w:val="20"/>
        </w:rPr>
        <w:t>108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5.13.</w:t>
      </w:r>
      <w:r>
        <w:rPr>
          <w:color w:val="000000"/>
        </w:rPr>
        <w:t>    </w:t>
      </w:r>
      <w:r>
        <w:rPr>
          <w:rFonts w:ascii="Times New Roman;serif" w:hAnsi="Times New Roman;serif"/>
          <w:b w:val="false"/>
          <w:i/>
          <w:color w:val="000000"/>
          <w:sz w:val="20"/>
        </w:rPr>
        <w:t>Disclosure</w:t>
      </w:r>
      <w:r>
        <w:rPr>
          <w:color w:val="000000"/>
        </w:rPr>
        <w:t>    </w:t>
      </w:r>
      <w:r>
        <w:rPr>
          <w:rFonts w:ascii="Times New Roman;serif" w:hAnsi="Times New Roman;serif"/>
          <w:b w:val="false"/>
          <w:color w:val="000000"/>
          <w:sz w:val="20"/>
        </w:rPr>
        <w:t>108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5.14.</w:t>
      </w:r>
      <w:r>
        <w:rPr>
          <w:color w:val="000000"/>
        </w:rPr>
        <w:t>    </w:t>
      </w:r>
      <w:r>
        <w:rPr>
          <w:rFonts w:ascii="Times New Roman;serif" w:hAnsi="Times New Roman;serif"/>
          <w:b w:val="false"/>
          <w:i/>
          <w:color w:val="000000"/>
          <w:sz w:val="20"/>
        </w:rPr>
        <w:t>Labor Matters</w:t>
      </w:r>
      <w:r>
        <w:rPr>
          <w:color w:val="000000"/>
        </w:rPr>
        <w:t>    </w:t>
      </w:r>
      <w:r>
        <w:rPr>
          <w:rFonts w:ascii="Times New Roman;serif" w:hAnsi="Times New Roman;serif"/>
          <w:b w:val="false"/>
          <w:color w:val="000000"/>
          <w:sz w:val="20"/>
        </w:rPr>
        <w:t>108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5.15.</w:t>
      </w:r>
      <w:r>
        <w:rPr>
          <w:color w:val="000000"/>
        </w:rPr>
        <w:t>    </w:t>
      </w:r>
      <w:r>
        <w:rPr>
          <w:rFonts w:ascii="Times New Roman;serif" w:hAnsi="Times New Roman;serif"/>
          <w:b w:val="false"/>
          <w:i/>
          <w:color w:val="000000"/>
          <w:sz w:val="20"/>
        </w:rPr>
        <w:t>Intellectual Property; Licenses, Etc</w:t>
      </w:r>
      <w:r>
        <w:rPr>
          <w:color w:val="000000"/>
        </w:rPr>
        <w:t>    </w:t>
      </w:r>
      <w:r>
        <w:rPr>
          <w:rFonts w:ascii="Times New Roman;serif" w:hAnsi="Times New Roman;serif"/>
          <w:b w:val="false"/>
          <w:color w:val="000000"/>
          <w:sz w:val="20"/>
        </w:rPr>
        <w:t>108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5.16.</w:t>
      </w:r>
      <w:r>
        <w:rPr>
          <w:color w:val="000000"/>
        </w:rPr>
        <w:t>    </w:t>
      </w:r>
      <w:r>
        <w:rPr>
          <w:rFonts w:ascii="Times New Roman;serif" w:hAnsi="Times New Roman;serif"/>
          <w:b w:val="false"/>
          <w:i/>
          <w:color w:val="000000"/>
          <w:sz w:val="20"/>
        </w:rPr>
        <w:t>Solvency</w:t>
      </w:r>
      <w:r>
        <w:rPr>
          <w:color w:val="000000"/>
        </w:rPr>
        <w:t>    </w:t>
      </w:r>
      <w:r>
        <w:rPr>
          <w:rFonts w:ascii="Times New Roman;serif" w:hAnsi="Times New Roman;serif"/>
          <w:b w:val="false"/>
          <w:color w:val="000000"/>
          <w:sz w:val="20"/>
        </w:rPr>
        <w:t>109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5.17.</w:t>
      </w:r>
      <w:r>
        <w:rPr>
          <w:color w:val="000000"/>
        </w:rPr>
        <w:t>    </w:t>
      </w:r>
      <w:r>
        <w:rPr>
          <w:rFonts w:ascii="Times New Roman;serif" w:hAnsi="Times New Roman;serif"/>
          <w:b w:val="false"/>
          <w:i/>
          <w:color w:val="000000"/>
          <w:sz w:val="20"/>
        </w:rPr>
        <w:t>Subordination of Junior Financing</w:t>
      </w:r>
      <w:r>
        <w:rPr>
          <w:color w:val="000000"/>
        </w:rPr>
        <w:t>    </w:t>
      </w:r>
      <w:r>
        <w:rPr>
          <w:rFonts w:ascii="Times New Roman;serif" w:hAnsi="Times New Roman;serif"/>
          <w:b w:val="false"/>
          <w:color w:val="000000"/>
          <w:sz w:val="20"/>
        </w:rPr>
        <w:t>109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5.18.</w:t>
      </w:r>
      <w:r>
        <w:rPr>
          <w:color w:val="000000"/>
        </w:rPr>
        <w:t>    </w:t>
      </w:r>
      <w:r>
        <w:rPr>
          <w:rFonts w:ascii="Times New Roman;serif" w:hAnsi="Times New Roman;serif"/>
          <w:b w:val="false"/>
          <w:i/>
          <w:color w:val="000000"/>
          <w:sz w:val="20"/>
        </w:rPr>
        <w:t>OFAC; USA PATRIOT Act; FCPA</w:t>
      </w:r>
      <w:r>
        <w:rPr>
          <w:color w:val="000000"/>
        </w:rPr>
        <w:t>    </w:t>
      </w:r>
      <w:r>
        <w:rPr>
          <w:rFonts w:ascii="Times New Roman;serif" w:hAnsi="Times New Roman;serif"/>
          <w:b w:val="false"/>
          <w:color w:val="000000"/>
          <w:sz w:val="20"/>
        </w:rPr>
        <w:t>109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5.19.</w:t>
      </w:r>
      <w:r>
        <w:rPr>
          <w:color w:val="000000"/>
        </w:rPr>
        <w:t>    </w:t>
      </w:r>
      <w:r>
        <w:rPr>
          <w:rFonts w:ascii="Times New Roman;serif" w:hAnsi="Times New Roman;serif"/>
          <w:b w:val="false"/>
          <w:i/>
          <w:color w:val="000000"/>
          <w:sz w:val="20"/>
        </w:rPr>
        <w:t>Security Documents</w:t>
      </w:r>
      <w:r>
        <w:rPr>
          <w:color w:val="000000"/>
        </w:rPr>
        <w:t>    </w:t>
      </w:r>
      <w:r>
        <w:rPr>
          <w:rFonts w:ascii="Times New Roman;serif" w:hAnsi="Times New Roman;serif"/>
          <w:b w:val="false"/>
          <w:color w:val="000000"/>
          <w:sz w:val="20"/>
        </w:rPr>
        <w:t>109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5.20.</w:t>
      </w:r>
      <w:r>
        <w:rPr>
          <w:color w:val="000000"/>
        </w:rPr>
        <w:t>    </w:t>
      </w:r>
      <w:r>
        <w:rPr>
          <w:rFonts w:ascii="Times New Roman;serif" w:hAnsi="Times New Roman;serif"/>
          <w:b w:val="false"/>
          <w:i/>
          <w:color w:val="000000"/>
          <w:sz w:val="20"/>
        </w:rPr>
        <w:t>Use of Proceeds</w:t>
      </w:r>
      <w:r>
        <w:rPr>
          <w:color w:val="000000"/>
        </w:rPr>
        <w:t>    </w:t>
      </w:r>
      <w:r>
        <w:rPr>
          <w:rFonts w:ascii="Times New Roman;serif" w:hAnsi="Times New Roman;serif"/>
          <w:b w:val="false"/>
          <w:color w:val="000000"/>
          <w:sz w:val="20"/>
        </w:rPr>
        <w:t>110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5.21.</w:t>
      </w:r>
      <w:r>
        <w:rPr>
          <w:color w:val="000000"/>
        </w:rPr>
        <w:t>    </w:t>
      </w:r>
      <w:r>
        <w:rPr>
          <w:rFonts w:ascii="Times New Roman;serif" w:hAnsi="Times New Roman;serif"/>
          <w:b w:val="false"/>
          <w:i/>
          <w:color w:val="000000"/>
          <w:sz w:val="20"/>
        </w:rPr>
        <w:t>Insurance</w:t>
      </w:r>
      <w:r>
        <w:rPr>
          <w:color w:val="000000"/>
        </w:rPr>
        <w:t>    </w:t>
      </w:r>
      <w:r>
        <w:rPr>
          <w:rFonts w:ascii="Times New Roman;serif" w:hAnsi="Times New Roman;serif"/>
          <w:b w:val="false"/>
          <w:color w:val="000000"/>
          <w:sz w:val="20"/>
        </w:rPr>
        <w:t>110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5.22.</w:t>
      </w:r>
      <w:r>
        <w:rPr>
          <w:color w:val="000000"/>
        </w:rPr>
        <w:t>    </w:t>
      </w:r>
      <w:r>
        <w:rPr>
          <w:rFonts w:ascii="Times New Roman;serif" w:hAnsi="Times New Roman;serif"/>
          <w:b w:val="false"/>
          <w:i/>
          <w:color w:val="000000"/>
          <w:sz w:val="20"/>
        </w:rPr>
        <w:t>Outbound Investment Rules</w:t>
      </w:r>
      <w:r>
        <w:rPr>
          <w:color w:val="000000"/>
        </w:rPr>
        <w:t>    </w:t>
      </w:r>
      <w:r>
        <w:rPr>
          <w:rFonts w:ascii="Times New Roman;serif" w:hAnsi="Times New Roman;serif"/>
          <w:b w:val="false"/>
          <w:color w:val="000000"/>
          <w:sz w:val="20"/>
        </w:rPr>
        <w:t>110</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6</w:t>
        <w:br/>
        <w:t>Affirmative Covenants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6.01.</w:t>
      </w:r>
      <w:r>
        <w:rPr>
          <w:color w:val="000000"/>
        </w:rPr>
        <w:t>    </w:t>
      </w:r>
      <w:r>
        <w:rPr>
          <w:rFonts w:ascii="Times New Roman;serif" w:hAnsi="Times New Roman;serif"/>
          <w:b w:val="false"/>
          <w:i/>
          <w:color w:val="000000"/>
          <w:sz w:val="20"/>
        </w:rPr>
        <w:t>Financial Statements</w:t>
      </w:r>
      <w:r>
        <w:rPr>
          <w:color w:val="000000"/>
        </w:rPr>
        <w:t>    </w:t>
      </w:r>
      <w:r>
        <w:rPr>
          <w:rFonts w:ascii="Times New Roman;serif" w:hAnsi="Times New Roman;serif"/>
          <w:b w:val="false"/>
          <w:color w:val="000000"/>
          <w:sz w:val="20"/>
        </w:rPr>
        <w:t>111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6.02.</w:t>
      </w:r>
      <w:r>
        <w:rPr>
          <w:color w:val="000000"/>
        </w:rPr>
        <w:t>    </w:t>
      </w:r>
      <w:r>
        <w:rPr>
          <w:rFonts w:ascii="Times New Roman;serif" w:hAnsi="Times New Roman;serif"/>
          <w:b w:val="false"/>
          <w:i/>
          <w:color w:val="000000"/>
          <w:sz w:val="20"/>
        </w:rPr>
        <w:t>Certificates; Other Information</w:t>
      </w:r>
      <w:r>
        <w:rPr>
          <w:color w:val="000000"/>
        </w:rPr>
        <w:t>    </w:t>
      </w:r>
      <w:r>
        <w:rPr>
          <w:rFonts w:ascii="Times New Roman;serif" w:hAnsi="Times New Roman;serif"/>
          <w:b w:val="false"/>
          <w:color w:val="000000"/>
          <w:sz w:val="20"/>
        </w:rPr>
        <w:t>113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6.03.</w:t>
      </w:r>
      <w:r>
        <w:rPr>
          <w:color w:val="000000"/>
        </w:rPr>
        <w:t>    </w:t>
      </w:r>
      <w:r>
        <w:rPr>
          <w:rFonts w:ascii="Times New Roman;serif" w:hAnsi="Times New Roman;serif"/>
          <w:b w:val="false"/>
          <w:i/>
          <w:color w:val="000000"/>
          <w:sz w:val="20"/>
        </w:rPr>
        <w:t>Notices</w:t>
      </w:r>
      <w:r>
        <w:rPr>
          <w:color w:val="000000"/>
        </w:rPr>
        <w:t>    </w:t>
      </w:r>
      <w:r>
        <w:rPr>
          <w:rFonts w:ascii="Times New Roman;serif" w:hAnsi="Times New Roman;serif"/>
          <w:b w:val="false"/>
          <w:color w:val="000000"/>
          <w:sz w:val="20"/>
        </w:rPr>
        <w:t>114</w:t>
      </w:r>
    </w:p>
    <w:p>
      <w:pPr>
        <w:pStyle w:val="TextBody"/>
        <w:bidi w:val="0"/>
        <w:spacing w:lineRule="auto" w:line="288"/>
        <w:ind w:left="0" w:right="0" w:hanging="1728"/>
        <w:jc w:val="left"/>
        <w:rPr/>
      </w:pPr>
      <w:r>
        <w:rPr>
          <w:rFonts w:ascii="Times New Roman;serif" w:hAnsi="Times New Roman;serif"/>
          <w:b w:val="false"/>
          <w:color w:val="000000"/>
          <w:sz w:val="20"/>
        </w:rPr>
        <w:t>Section 6.04.</w:t>
      </w:r>
      <w:r>
        <w:rPr>
          <w:color w:val="000000"/>
        </w:rPr>
        <w:t>    </w:t>
      </w:r>
      <w:r>
        <w:rPr>
          <w:rFonts w:ascii="Times New Roman;serif" w:hAnsi="Times New Roman;serif"/>
          <w:b w:val="false"/>
          <w:i/>
          <w:color w:val="000000"/>
          <w:sz w:val="20"/>
        </w:rPr>
        <w:t>Payment of Taxes</w:t>
      </w:r>
      <w:r>
        <w:rPr>
          <w:color w:val="000000"/>
        </w:rPr>
        <w:t>    </w:t>
      </w:r>
      <w:r>
        <w:rPr>
          <w:rFonts w:ascii="Times New Roman;serif" w:hAnsi="Times New Roman;serif"/>
          <w:b w:val="false"/>
          <w:color w:val="000000"/>
          <w:sz w:val="20"/>
        </w:rPr>
        <w:t>115</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6.05.</w:t>
      </w:r>
      <w:r>
        <w:rPr>
          <w:color w:val="000000"/>
        </w:rPr>
        <w:t>    </w:t>
      </w:r>
      <w:r>
        <w:rPr>
          <w:rFonts w:ascii="Times New Roman;serif" w:hAnsi="Times New Roman;serif"/>
          <w:b w:val="false"/>
          <w:i/>
          <w:color w:val="000000"/>
          <w:sz w:val="20"/>
        </w:rPr>
        <w:t>Preservation of Existence, Etc</w:t>
      </w:r>
      <w:r>
        <w:rPr>
          <w:color w:val="000000"/>
        </w:rPr>
        <w:t>    </w:t>
      </w:r>
      <w:r>
        <w:rPr>
          <w:rFonts w:ascii="Times New Roman;serif" w:hAnsi="Times New Roman;serif"/>
          <w:b w:val="false"/>
          <w:color w:val="000000"/>
          <w:sz w:val="20"/>
        </w:rPr>
        <w:t>115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6.06.</w:t>
      </w:r>
      <w:r>
        <w:rPr>
          <w:color w:val="000000"/>
        </w:rPr>
        <w:t>    </w:t>
      </w:r>
      <w:r>
        <w:rPr>
          <w:rFonts w:ascii="Times New Roman;serif" w:hAnsi="Times New Roman;serif"/>
          <w:b w:val="false"/>
          <w:i/>
          <w:color w:val="000000"/>
          <w:sz w:val="20"/>
        </w:rPr>
        <w:t>Maintenance of Properties</w:t>
      </w:r>
      <w:r>
        <w:rPr>
          <w:color w:val="000000"/>
        </w:rPr>
        <w:t>    </w:t>
      </w:r>
      <w:r>
        <w:rPr>
          <w:rFonts w:ascii="Times New Roman;serif" w:hAnsi="Times New Roman;serif"/>
          <w:b w:val="false"/>
          <w:color w:val="000000"/>
          <w:sz w:val="20"/>
        </w:rPr>
        <w:t>115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6.07.</w:t>
      </w:r>
      <w:r>
        <w:rPr>
          <w:color w:val="000000"/>
        </w:rPr>
        <w:t>    </w:t>
      </w:r>
      <w:r>
        <w:rPr>
          <w:rFonts w:ascii="Times New Roman;serif" w:hAnsi="Times New Roman;serif"/>
          <w:b w:val="false"/>
          <w:i/>
          <w:color w:val="000000"/>
          <w:sz w:val="20"/>
        </w:rPr>
        <w:t>Maintenance of Insurance</w:t>
      </w:r>
      <w:r>
        <w:rPr>
          <w:color w:val="000000"/>
        </w:rPr>
        <w:t>    </w:t>
      </w:r>
      <w:r>
        <w:rPr>
          <w:rFonts w:ascii="Times New Roman;serif" w:hAnsi="Times New Roman;serif"/>
          <w:b w:val="false"/>
          <w:color w:val="000000"/>
          <w:sz w:val="20"/>
        </w:rPr>
        <w:t>115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6.08.</w:t>
      </w:r>
      <w:r>
        <w:rPr>
          <w:color w:val="000000"/>
        </w:rPr>
        <w:t>    </w:t>
      </w:r>
      <w:r>
        <w:rPr>
          <w:rFonts w:ascii="Times New Roman;serif" w:hAnsi="Times New Roman;serif"/>
          <w:b w:val="false"/>
          <w:i/>
          <w:color w:val="000000"/>
          <w:sz w:val="20"/>
        </w:rPr>
        <w:t>Compliance with Laws</w:t>
      </w:r>
      <w:r>
        <w:rPr>
          <w:color w:val="000000"/>
        </w:rPr>
        <w:t>    </w:t>
      </w:r>
      <w:r>
        <w:rPr>
          <w:rFonts w:ascii="Times New Roman;serif" w:hAnsi="Times New Roman;serif"/>
          <w:b w:val="false"/>
          <w:color w:val="000000"/>
          <w:sz w:val="20"/>
        </w:rPr>
        <w:t>116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6.09.</w:t>
      </w:r>
      <w:r>
        <w:rPr>
          <w:color w:val="000000"/>
        </w:rPr>
        <w:t>    </w:t>
      </w:r>
      <w:r>
        <w:rPr>
          <w:rFonts w:ascii="Times New Roman;serif" w:hAnsi="Times New Roman;serif"/>
          <w:b w:val="false"/>
          <w:i/>
          <w:color w:val="000000"/>
          <w:sz w:val="20"/>
        </w:rPr>
        <w:t>Books and Records</w:t>
      </w:r>
      <w:r>
        <w:rPr>
          <w:color w:val="000000"/>
        </w:rPr>
        <w:t>    </w:t>
      </w:r>
      <w:r>
        <w:rPr>
          <w:rFonts w:ascii="Times New Roman;serif" w:hAnsi="Times New Roman;serif"/>
          <w:b w:val="false"/>
          <w:color w:val="000000"/>
          <w:sz w:val="20"/>
        </w:rPr>
        <w:t>116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6.10.</w:t>
      </w:r>
      <w:r>
        <w:rPr>
          <w:color w:val="000000"/>
        </w:rPr>
        <w:t>    </w:t>
      </w:r>
      <w:r>
        <w:rPr>
          <w:rFonts w:ascii="Times New Roman;serif" w:hAnsi="Times New Roman;serif"/>
          <w:b w:val="false"/>
          <w:i/>
          <w:color w:val="000000"/>
          <w:sz w:val="20"/>
        </w:rPr>
        <w:t>Inspection Rights</w:t>
      </w:r>
      <w:r>
        <w:rPr>
          <w:color w:val="000000"/>
        </w:rPr>
        <w:t>    </w:t>
      </w:r>
      <w:r>
        <w:rPr>
          <w:rFonts w:ascii="Times New Roman;serif" w:hAnsi="Times New Roman;serif"/>
          <w:b w:val="false"/>
          <w:color w:val="000000"/>
          <w:sz w:val="20"/>
        </w:rPr>
        <w:t>116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6.11.</w:t>
      </w:r>
      <w:r>
        <w:rPr>
          <w:color w:val="000000"/>
        </w:rPr>
        <w:t>    </w:t>
      </w:r>
      <w:r>
        <w:rPr>
          <w:rFonts w:ascii="Times New Roman;serif" w:hAnsi="Times New Roman;serif"/>
          <w:b w:val="false"/>
          <w:i/>
          <w:color w:val="000000"/>
          <w:sz w:val="20"/>
        </w:rPr>
        <w:t>Additional Collateral; Additional Guarantors</w:t>
      </w:r>
      <w:r>
        <w:rPr>
          <w:color w:val="000000"/>
        </w:rPr>
        <w:t>    </w:t>
      </w:r>
      <w:r>
        <w:rPr>
          <w:rFonts w:ascii="Times New Roman;serif" w:hAnsi="Times New Roman;serif"/>
          <w:b w:val="false"/>
          <w:color w:val="000000"/>
          <w:sz w:val="20"/>
        </w:rPr>
        <w:t>117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6.12.</w:t>
      </w:r>
      <w:r>
        <w:rPr>
          <w:color w:val="000000"/>
        </w:rPr>
        <w:t>    </w:t>
      </w:r>
      <w:r>
        <w:rPr>
          <w:rFonts w:ascii="Times New Roman;serif" w:hAnsi="Times New Roman;serif"/>
          <w:b w:val="false"/>
          <w:i/>
          <w:color w:val="000000"/>
          <w:sz w:val="20"/>
        </w:rPr>
        <w:t>Compliance with Environmental Laws</w:t>
      </w:r>
      <w:r>
        <w:rPr>
          <w:color w:val="000000"/>
        </w:rPr>
        <w:t>    </w:t>
      </w:r>
      <w:r>
        <w:rPr>
          <w:rFonts w:ascii="Times New Roman;serif" w:hAnsi="Times New Roman;serif"/>
          <w:b w:val="false"/>
          <w:color w:val="000000"/>
          <w:sz w:val="20"/>
        </w:rPr>
        <w:t>118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6.13.</w:t>
      </w:r>
      <w:r>
        <w:rPr>
          <w:color w:val="000000"/>
        </w:rPr>
        <w:t>    </w:t>
      </w:r>
      <w:r>
        <w:rPr>
          <w:rFonts w:ascii="Times New Roman;serif" w:hAnsi="Times New Roman;serif"/>
          <w:b w:val="false"/>
          <w:i/>
          <w:color w:val="000000"/>
          <w:sz w:val="20"/>
        </w:rPr>
        <w:t>Further Assurances</w:t>
      </w:r>
      <w:r>
        <w:rPr>
          <w:color w:val="000000"/>
        </w:rPr>
        <w:t>    </w:t>
      </w:r>
      <w:r>
        <w:rPr>
          <w:rFonts w:ascii="Times New Roman;serif" w:hAnsi="Times New Roman;serif"/>
          <w:b w:val="false"/>
          <w:color w:val="000000"/>
          <w:sz w:val="20"/>
        </w:rPr>
        <w:t>118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6.14.</w:t>
      </w:r>
      <w:r>
        <w:rPr>
          <w:color w:val="000000"/>
        </w:rPr>
        <w:t>    </w:t>
      </w:r>
      <w:r>
        <w:rPr>
          <w:rFonts w:ascii="Times New Roman;serif" w:hAnsi="Times New Roman;serif"/>
          <w:b w:val="false"/>
          <w:i/>
          <w:color w:val="000000"/>
          <w:sz w:val="20"/>
        </w:rPr>
        <w:t>Newco Cash Sweep</w:t>
      </w:r>
      <w:r>
        <w:rPr>
          <w:color w:val="000000"/>
        </w:rPr>
        <w:t>    </w:t>
      </w:r>
      <w:r>
        <w:rPr>
          <w:rFonts w:ascii="Times New Roman;serif" w:hAnsi="Times New Roman;serif"/>
          <w:b w:val="false"/>
          <w:color w:val="000000"/>
          <w:sz w:val="20"/>
        </w:rPr>
        <w:t>119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6.15.</w:t>
      </w:r>
      <w:r>
        <w:rPr>
          <w:color w:val="000000"/>
        </w:rPr>
        <w:t>    </w:t>
      </w:r>
      <w:r>
        <w:rPr>
          <w:rFonts w:ascii="Times New Roman;serif" w:hAnsi="Times New Roman;serif"/>
          <w:b w:val="false"/>
          <w:i/>
          <w:color w:val="000000"/>
          <w:sz w:val="20"/>
        </w:rPr>
        <w:t>Maintenance of Ratings</w:t>
      </w:r>
      <w:r>
        <w:rPr>
          <w:color w:val="000000"/>
        </w:rPr>
        <w:t>    </w:t>
      </w:r>
      <w:r>
        <w:rPr>
          <w:rFonts w:ascii="Times New Roman;serif" w:hAnsi="Times New Roman;serif"/>
          <w:b w:val="false"/>
          <w:color w:val="000000"/>
          <w:sz w:val="20"/>
        </w:rPr>
        <w:t>119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6.16.</w:t>
      </w:r>
      <w:r>
        <w:rPr>
          <w:color w:val="000000"/>
        </w:rPr>
        <w:t>    </w:t>
      </w:r>
      <w:r>
        <w:rPr>
          <w:rFonts w:ascii="Times New Roman;serif" w:hAnsi="Times New Roman;serif"/>
          <w:b w:val="false"/>
          <w:i/>
          <w:color w:val="000000"/>
          <w:sz w:val="20"/>
        </w:rPr>
        <w:t>Post-Closing Covenants</w:t>
      </w:r>
      <w:r>
        <w:rPr>
          <w:rFonts w:ascii="Times New Roman;serif" w:hAnsi="Times New Roman;serif"/>
          <w:b w:val="false"/>
          <w:color w:val="000000"/>
          <w:sz w:val="20"/>
        </w:rPr>
        <w:t>.    119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6.17.</w:t>
      </w:r>
      <w:r>
        <w:rPr>
          <w:color w:val="000000"/>
        </w:rPr>
        <w:t>    </w:t>
      </w:r>
      <w:r>
        <w:rPr>
          <w:rFonts w:ascii="Times New Roman;serif" w:hAnsi="Times New Roman;serif"/>
          <w:b w:val="false"/>
          <w:i/>
          <w:color w:val="000000"/>
          <w:sz w:val="20"/>
        </w:rPr>
        <w:t>Perfection Certificate</w:t>
      </w:r>
      <w:r>
        <w:rPr>
          <w:color w:val="000000"/>
        </w:rPr>
        <w:t>    </w:t>
      </w:r>
      <w:r>
        <w:rPr>
          <w:rFonts w:ascii="Times New Roman;serif" w:hAnsi="Times New Roman;serif"/>
          <w:b w:val="false"/>
          <w:color w:val="000000"/>
          <w:sz w:val="20"/>
        </w:rPr>
        <w:t>119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6.18.</w:t>
      </w:r>
      <w:r>
        <w:rPr>
          <w:color w:val="000000"/>
        </w:rPr>
        <w:t>    </w:t>
      </w:r>
      <w:r>
        <w:rPr>
          <w:rFonts w:ascii="Times New Roman;serif" w:hAnsi="Times New Roman;serif"/>
          <w:b w:val="false"/>
          <w:i/>
          <w:color w:val="000000"/>
          <w:sz w:val="20"/>
        </w:rPr>
        <w:t>Use of Proceeds</w:t>
      </w:r>
      <w:r>
        <w:rPr>
          <w:color w:val="000000"/>
        </w:rPr>
        <w:t>    </w:t>
      </w:r>
      <w:r>
        <w:rPr>
          <w:rFonts w:ascii="Times New Roman;serif" w:hAnsi="Times New Roman;serif"/>
          <w:b w:val="false"/>
          <w:color w:val="000000"/>
          <w:sz w:val="20"/>
        </w:rPr>
        <w:t>119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6.19.</w:t>
      </w:r>
      <w:r>
        <w:rPr>
          <w:color w:val="000000"/>
        </w:rPr>
        <w:t>    </w:t>
      </w:r>
      <w:r>
        <w:rPr>
          <w:rFonts w:ascii="Times New Roman;serif" w:hAnsi="Times New Roman;serif"/>
          <w:b w:val="false"/>
          <w:i/>
          <w:color w:val="000000"/>
          <w:sz w:val="20"/>
        </w:rPr>
        <w:t>Newco Account and Control Agreements</w:t>
      </w:r>
      <w:r>
        <w:rPr>
          <w:color w:val="000000"/>
        </w:rPr>
        <w:t>    </w:t>
      </w:r>
      <w:r>
        <w:rPr>
          <w:rFonts w:ascii="Times New Roman;serif" w:hAnsi="Times New Roman;serif"/>
          <w:b w:val="false"/>
          <w:color w:val="000000"/>
          <w:sz w:val="20"/>
        </w:rPr>
        <w:t>119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6.20.</w:t>
      </w:r>
      <w:r>
        <w:rPr>
          <w:color w:val="000000"/>
        </w:rPr>
        <w:t>    </w:t>
      </w:r>
      <w:r>
        <w:rPr>
          <w:rFonts w:ascii="Times New Roman;serif" w:hAnsi="Times New Roman;serif"/>
          <w:b w:val="false"/>
          <w:i/>
          <w:color w:val="000000"/>
          <w:sz w:val="20"/>
        </w:rPr>
        <w:t>Compliance with OFAC; USA PATRIOT Act; FCPA, etc</w:t>
      </w:r>
      <w:r>
        <w:rPr>
          <w:color w:val="000000"/>
        </w:rPr>
        <w:t>    </w:t>
      </w:r>
      <w:r>
        <w:rPr>
          <w:rFonts w:ascii="Times New Roman;serif" w:hAnsi="Times New Roman;serif"/>
          <w:b w:val="false"/>
          <w:color w:val="000000"/>
          <w:sz w:val="20"/>
        </w:rPr>
        <w:t>120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6.21.</w:t>
      </w:r>
      <w:r>
        <w:rPr>
          <w:color w:val="000000"/>
        </w:rPr>
        <w:t>    </w:t>
      </w:r>
      <w:r>
        <w:rPr>
          <w:rFonts w:ascii="Times New Roman;serif" w:hAnsi="Times New Roman;serif"/>
          <w:b w:val="false"/>
          <w:i/>
          <w:color w:val="000000"/>
          <w:sz w:val="20"/>
        </w:rPr>
        <w:t>Monthly Lender Calls</w:t>
      </w:r>
      <w:r>
        <w:rPr>
          <w:color w:val="000000"/>
        </w:rPr>
        <w:t>    </w:t>
      </w:r>
      <w:r>
        <w:rPr>
          <w:rFonts w:ascii="Times New Roman;serif" w:hAnsi="Times New Roman;serif"/>
          <w:b w:val="false"/>
          <w:color w:val="000000"/>
          <w:sz w:val="20"/>
        </w:rPr>
        <w:t>121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6.22.</w:t>
      </w:r>
      <w:r>
        <w:rPr>
          <w:color w:val="000000"/>
        </w:rPr>
        <w:t>    </w:t>
      </w:r>
      <w:r>
        <w:rPr>
          <w:rFonts w:ascii="Times New Roman;serif" w:hAnsi="Times New Roman;serif"/>
          <w:b w:val="false"/>
          <w:i/>
          <w:color w:val="000000"/>
          <w:sz w:val="20"/>
        </w:rPr>
        <w:t>Available Factoring Condition</w:t>
      </w:r>
      <w:r>
        <w:rPr>
          <w:color w:val="000000"/>
        </w:rPr>
        <w:t>    </w:t>
      </w:r>
      <w:r>
        <w:rPr>
          <w:rFonts w:ascii="Times New Roman;serif" w:hAnsi="Times New Roman;serif"/>
          <w:b w:val="false"/>
          <w:color w:val="000000"/>
          <w:sz w:val="20"/>
        </w:rPr>
        <w:t>121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6.23.</w:t>
      </w:r>
      <w:r>
        <w:rPr>
          <w:color w:val="000000"/>
        </w:rPr>
        <w:t>    </w:t>
      </w:r>
      <w:r>
        <w:rPr>
          <w:rFonts w:ascii="Times New Roman;serif" w:hAnsi="Times New Roman;serif"/>
          <w:b w:val="false"/>
          <w:i/>
          <w:color w:val="000000"/>
          <w:sz w:val="20"/>
        </w:rPr>
        <w:t>Government Contracts</w:t>
      </w:r>
      <w:r>
        <w:rPr>
          <w:color w:val="000000"/>
        </w:rPr>
        <w:t>    </w:t>
      </w:r>
      <w:r>
        <w:rPr>
          <w:rFonts w:ascii="Times New Roman;serif" w:hAnsi="Times New Roman;serif"/>
          <w:b w:val="false"/>
          <w:color w:val="000000"/>
          <w:sz w:val="20"/>
        </w:rPr>
        <w:t>121</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7</w:t>
        <w:br/>
        <w:t>Negative Covenants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7.01.</w:t>
      </w:r>
      <w:r>
        <w:rPr>
          <w:color w:val="000000"/>
        </w:rPr>
        <w:t>    </w:t>
      </w:r>
      <w:r>
        <w:rPr>
          <w:rFonts w:ascii="Times New Roman;serif" w:hAnsi="Times New Roman;serif"/>
          <w:b w:val="false"/>
          <w:i/>
          <w:color w:val="000000"/>
          <w:sz w:val="20"/>
        </w:rPr>
        <w:t>Liens</w:t>
      </w:r>
      <w:r>
        <w:rPr>
          <w:color w:val="000000"/>
        </w:rPr>
        <w:t>    </w:t>
      </w:r>
      <w:r>
        <w:rPr>
          <w:rFonts w:ascii="Times New Roman;serif" w:hAnsi="Times New Roman;serif"/>
          <w:b w:val="false"/>
          <w:color w:val="000000"/>
          <w:sz w:val="20"/>
        </w:rPr>
        <w:t>121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7.02.</w:t>
      </w:r>
      <w:r>
        <w:rPr>
          <w:color w:val="000000"/>
        </w:rPr>
        <w:t>    </w:t>
      </w:r>
      <w:r>
        <w:rPr>
          <w:rFonts w:ascii="Times New Roman;serif" w:hAnsi="Times New Roman;serif"/>
          <w:b w:val="false"/>
          <w:i/>
          <w:color w:val="000000"/>
          <w:sz w:val="20"/>
        </w:rPr>
        <w:t>Investments</w:t>
      </w:r>
      <w:r>
        <w:rPr>
          <w:color w:val="000000"/>
        </w:rPr>
        <w:t>    </w:t>
      </w:r>
      <w:r>
        <w:rPr>
          <w:rFonts w:ascii="Times New Roman;serif" w:hAnsi="Times New Roman;serif"/>
          <w:b w:val="false"/>
          <w:color w:val="000000"/>
          <w:sz w:val="20"/>
        </w:rPr>
        <w:t>126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7.03.</w:t>
      </w:r>
      <w:r>
        <w:rPr>
          <w:color w:val="000000"/>
        </w:rPr>
        <w:t>    </w:t>
      </w:r>
      <w:r>
        <w:rPr>
          <w:rFonts w:ascii="Times New Roman;serif" w:hAnsi="Times New Roman;serif"/>
          <w:b w:val="false"/>
          <w:i/>
          <w:color w:val="000000"/>
          <w:sz w:val="20"/>
        </w:rPr>
        <w:t>Indebtedness</w:t>
      </w:r>
      <w:r>
        <w:rPr>
          <w:color w:val="000000"/>
        </w:rPr>
        <w:t>    </w:t>
      </w:r>
      <w:r>
        <w:rPr>
          <w:rFonts w:ascii="Times New Roman;serif" w:hAnsi="Times New Roman;serif"/>
          <w:b w:val="false"/>
          <w:color w:val="000000"/>
          <w:sz w:val="20"/>
        </w:rPr>
        <w:t>130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7.04.</w:t>
      </w:r>
      <w:r>
        <w:rPr>
          <w:color w:val="000000"/>
        </w:rPr>
        <w:t>    </w:t>
      </w:r>
      <w:r>
        <w:rPr>
          <w:rFonts w:ascii="Times New Roman;serif" w:hAnsi="Times New Roman;serif"/>
          <w:b w:val="false"/>
          <w:i/>
          <w:color w:val="000000"/>
          <w:sz w:val="20"/>
        </w:rPr>
        <w:t>Fundamental Changes</w:t>
      </w:r>
      <w:r>
        <w:rPr>
          <w:color w:val="000000"/>
        </w:rPr>
        <w:t>    </w:t>
      </w:r>
      <w:r>
        <w:rPr>
          <w:rFonts w:ascii="Times New Roman;serif" w:hAnsi="Times New Roman;serif"/>
          <w:b w:val="false"/>
          <w:color w:val="000000"/>
          <w:sz w:val="20"/>
        </w:rPr>
        <w:t>133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7.05.</w:t>
      </w:r>
      <w:r>
        <w:rPr>
          <w:color w:val="000000"/>
        </w:rPr>
        <w:t>    </w:t>
      </w:r>
      <w:r>
        <w:rPr>
          <w:rFonts w:ascii="Times New Roman;serif" w:hAnsi="Times New Roman;serif"/>
          <w:b w:val="false"/>
          <w:i/>
          <w:color w:val="000000"/>
          <w:sz w:val="20"/>
        </w:rPr>
        <w:t>Dispositions</w:t>
      </w:r>
      <w:r>
        <w:rPr>
          <w:color w:val="000000"/>
        </w:rPr>
        <w:t>    </w:t>
      </w:r>
      <w:r>
        <w:rPr>
          <w:rFonts w:ascii="Times New Roman;serif" w:hAnsi="Times New Roman;serif"/>
          <w:b w:val="false"/>
          <w:color w:val="000000"/>
          <w:sz w:val="20"/>
        </w:rPr>
        <w:t>135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7.06.</w:t>
      </w:r>
      <w:r>
        <w:rPr>
          <w:color w:val="000000"/>
        </w:rPr>
        <w:t>    </w:t>
      </w:r>
      <w:r>
        <w:rPr>
          <w:rFonts w:ascii="Times New Roman;serif" w:hAnsi="Times New Roman;serif"/>
          <w:b w:val="false"/>
          <w:i/>
          <w:color w:val="000000"/>
          <w:sz w:val="20"/>
        </w:rPr>
        <w:t>Restricted Payments</w:t>
      </w:r>
      <w:r>
        <w:rPr>
          <w:color w:val="000000"/>
        </w:rPr>
        <w:t>    </w:t>
      </w:r>
      <w:r>
        <w:rPr>
          <w:rFonts w:ascii="Times New Roman;serif" w:hAnsi="Times New Roman;serif"/>
          <w:b w:val="false"/>
          <w:color w:val="000000"/>
          <w:sz w:val="20"/>
        </w:rPr>
        <w:t>137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7.07.</w:t>
      </w:r>
      <w:r>
        <w:rPr>
          <w:color w:val="000000"/>
        </w:rPr>
        <w:t>    </w:t>
      </w:r>
      <w:r>
        <w:rPr>
          <w:rFonts w:ascii="Times New Roman;serif" w:hAnsi="Times New Roman;serif"/>
          <w:b w:val="false"/>
          <w:i/>
          <w:color w:val="000000"/>
          <w:sz w:val="20"/>
        </w:rPr>
        <w:t>Transactions with Affiliates</w:t>
      </w:r>
      <w:r>
        <w:rPr>
          <w:color w:val="000000"/>
        </w:rPr>
        <w:t>    </w:t>
      </w:r>
      <w:r>
        <w:rPr>
          <w:rFonts w:ascii="Times New Roman;serif" w:hAnsi="Times New Roman;serif"/>
          <w:b w:val="false"/>
          <w:color w:val="000000"/>
          <w:sz w:val="20"/>
        </w:rPr>
        <w:t>141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7.08.</w:t>
      </w:r>
      <w:r>
        <w:rPr>
          <w:color w:val="000000"/>
        </w:rPr>
        <w:t>    </w:t>
      </w:r>
      <w:r>
        <w:rPr>
          <w:rFonts w:ascii="Times New Roman;serif" w:hAnsi="Times New Roman;serif"/>
          <w:b w:val="false"/>
          <w:i/>
          <w:color w:val="000000"/>
          <w:sz w:val="20"/>
        </w:rPr>
        <w:t>Burdensome Agreements</w:t>
      </w:r>
      <w:r>
        <w:rPr>
          <w:color w:val="000000"/>
        </w:rPr>
        <w:t>    </w:t>
      </w:r>
      <w:r>
        <w:rPr>
          <w:rFonts w:ascii="Times New Roman;serif" w:hAnsi="Times New Roman;serif"/>
          <w:b w:val="false"/>
          <w:color w:val="000000"/>
          <w:sz w:val="20"/>
        </w:rPr>
        <w:t>142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7.09.</w:t>
      </w:r>
      <w:r>
        <w:rPr>
          <w:color w:val="000000"/>
        </w:rPr>
        <w:t>    </w:t>
      </w:r>
      <w:r>
        <w:rPr>
          <w:rFonts w:ascii="Times New Roman;serif" w:hAnsi="Times New Roman;serif"/>
          <w:b w:val="false"/>
          <w:i/>
          <w:color w:val="000000"/>
          <w:sz w:val="20"/>
        </w:rPr>
        <w:t>Financial Covenants</w:t>
      </w:r>
      <w:r>
        <w:rPr>
          <w:color w:val="000000"/>
        </w:rPr>
        <w:t>    </w:t>
      </w:r>
      <w:r>
        <w:rPr>
          <w:rFonts w:ascii="Times New Roman;serif" w:hAnsi="Times New Roman;serif"/>
          <w:b w:val="false"/>
          <w:color w:val="000000"/>
          <w:sz w:val="20"/>
        </w:rPr>
        <w:t>143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7.10.</w:t>
      </w:r>
      <w:r>
        <w:rPr>
          <w:color w:val="000000"/>
        </w:rPr>
        <w:t>    </w:t>
      </w:r>
      <w:r>
        <w:rPr>
          <w:rFonts w:ascii="Times New Roman;serif" w:hAnsi="Times New Roman;serif"/>
          <w:b w:val="false"/>
          <w:i/>
          <w:color w:val="000000"/>
          <w:sz w:val="20"/>
        </w:rPr>
        <w:t>Prepayments, Etc</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of Indebtedness</w:t>
      </w:r>
      <w:r>
        <w:rPr>
          <w:color w:val="000000"/>
        </w:rPr>
        <w:t>    </w:t>
      </w:r>
      <w:r>
        <w:rPr>
          <w:rFonts w:ascii="Times New Roman;serif" w:hAnsi="Times New Roman;serif"/>
          <w:b w:val="false"/>
          <w:color w:val="000000"/>
          <w:sz w:val="20"/>
        </w:rPr>
        <w:t>143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7.11.</w:t>
      </w:r>
      <w:r>
        <w:rPr>
          <w:color w:val="000000"/>
        </w:rPr>
        <w:t>    </w:t>
      </w:r>
      <w:r>
        <w:rPr>
          <w:rFonts w:ascii="Times New Roman;serif" w:hAnsi="Times New Roman;serif"/>
          <w:b w:val="false"/>
          <w:i/>
          <w:color w:val="000000"/>
          <w:sz w:val="20"/>
        </w:rPr>
        <w:t>Holdings Covenant</w:t>
      </w:r>
      <w:r>
        <w:rPr>
          <w:color w:val="000000"/>
        </w:rPr>
        <w:t>    </w:t>
      </w:r>
      <w:r>
        <w:rPr>
          <w:rFonts w:ascii="Times New Roman;serif" w:hAnsi="Times New Roman;serif"/>
          <w:b w:val="false"/>
          <w:color w:val="000000"/>
          <w:sz w:val="20"/>
        </w:rPr>
        <w:t>143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7.12.</w:t>
      </w:r>
      <w:r>
        <w:rPr>
          <w:color w:val="000000"/>
        </w:rPr>
        <w:t>    </w:t>
      </w:r>
      <w:r>
        <w:rPr>
          <w:rFonts w:ascii="Times New Roman;serif" w:hAnsi="Times New Roman;serif"/>
          <w:b w:val="false"/>
          <w:i/>
          <w:color w:val="000000"/>
          <w:sz w:val="20"/>
        </w:rPr>
        <w:t>Outbound Investment Rules</w:t>
      </w:r>
      <w:r>
        <w:rPr>
          <w:color w:val="000000"/>
        </w:rPr>
        <w:t>    </w:t>
      </w:r>
      <w:r>
        <w:rPr>
          <w:rFonts w:ascii="Times New Roman;serif" w:hAnsi="Times New Roman;serif"/>
          <w:b w:val="false"/>
          <w:color w:val="000000"/>
          <w:sz w:val="20"/>
        </w:rPr>
        <w:t>144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7.13.</w:t>
      </w: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Reserved</w:t>
      </w:r>
      <w:r>
        <w:rPr>
          <w:rFonts w:ascii="Times New Roman;serif" w:hAnsi="Times New Roman;serif"/>
          <w:b w:val="false"/>
          <w:color w:val="000000"/>
          <w:sz w:val="20"/>
        </w:rPr>
        <w:t>]    144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7.14.</w:t>
      </w:r>
      <w:r>
        <w:rPr>
          <w:color w:val="000000"/>
        </w:rPr>
        <w:t>    </w:t>
      </w:r>
      <w:r>
        <w:rPr>
          <w:rFonts w:ascii="Times New Roman;serif" w:hAnsi="Times New Roman;serif"/>
          <w:b w:val="false"/>
          <w:i/>
          <w:color w:val="000000"/>
          <w:sz w:val="20"/>
        </w:rPr>
        <w:t>Material Agreement Amendments</w:t>
      </w:r>
      <w:r>
        <w:rPr>
          <w:rFonts w:ascii="Times New Roman;serif" w:hAnsi="Times New Roman;serif"/>
          <w:b w:val="false"/>
          <w:color w:val="000000"/>
          <w:sz w:val="20"/>
        </w:rPr>
        <w:t>.    144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7.15.</w:t>
      </w:r>
      <w:r>
        <w:rPr>
          <w:color w:val="000000"/>
        </w:rPr>
        <w:t>    </w:t>
      </w:r>
      <w:r>
        <w:rPr>
          <w:rFonts w:ascii="Times New Roman;serif" w:hAnsi="Times New Roman;serif"/>
          <w:b w:val="false"/>
          <w:i/>
          <w:color w:val="000000"/>
          <w:sz w:val="20"/>
        </w:rPr>
        <w:t>Liability Management Transactions</w:t>
      </w:r>
      <w:r>
        <w:rPr>
          <w:color w:val="000000"/>
        </w:rPr>
        <w:t>    </w:t>
      </w:r>
      <w:r>
        <w:rPr>
          <w:rFonts w:ascii="Times New Roman;serif" w:hAnsi="Times New Roman;serif"/>
          <w:b w:val="false"/>
          <w:color w:val="000000"/>
          <w:sz w:val="20"/>
        </w:rPr>
        <w:t>145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7.16.</w:t>
      </w:r>
      <w:r>
        <w:rPr>
          <w:color w:val="000000"/>
        </w:rPr>
        <w:t>    </w:t>
      </w:r>
      <w:r>
        <w:rPr>
          <w:rFonts w:ascii="Times New Roman;serif" w:hAnsi="Times New Roman;serif"/>
          <w:b w:val="false"/>
          <w:i/>
          <w:color w:val="000000"/>
          <w:sz w:val="20"/>
        </w:rPr>
        <w:t>Change in Nature of Business</w:t>
      </w:r>
      <w:r>
        <w:rPr>
          <w:color w:val="000000"/>
        </w:rPr>
        <w:t>    </w:t>
      </w:r>
      <w:r>
        <w:rPr>
          <w:rFonts w:ascii="Times New Roman;serif" w:hAnsi="Times New Roman;serif"/>
          <w:b w:val="false"/>
          <w:color w:val="000000"/>
          <w:sz w:val="20"/>
        </w:rPr>
        <w:t>145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7.17.</w:t>
      </w:r>
      <w:r>
        <w:rPr>
          <w:color w:val="000000"/>
        </w:rPr>
        <w:t>    </w:t>
      </w:r>
      <w:r>
        <w:rPr>
          <w:rFonts w:ascii="Times New Roman;serif" w:hAnsi="Times New Roman;serif"/>
          <w:b w:val="false"/>
          <w:i/>
          <w:color w:val="000000"/>
          <w:sz w:val="20"/>
        </w:rPr>
        <w:t>Accounting Changes</w:t>
      </w:r>
      <w:r>
        <w:rPr>
          <w:color w:val="000000"/>
        </w:rPr>
        <w:t>    </w:t>
      </w:r>
      <w:r>
        <w:rPr>
          <w:rFonts w:ascii="Times New Roman;serif" w:hAnsi="Times New Roman;serif"/>
          <w:b w:val="false"/>
          <w:color w:val="000000"/>
          <w:sz w:val="20"/>
        </w:rPr>
        <w:t>145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7.18.</w:t>
      </w:r>
      <w:r>
        <w:rPr>
          <w:color w:val="000000"/>
        </w:rPr>
        <w:t>    </w:t>
      </w:r>
      <w:r>
        <w:rPr>
          <w:rFonts w:ascii="Times New Roman;serif" w:hAnsi="Times New Roman;serif"/>
          <w:b w:val="false"/>
          <w:i/>
          <w:color w:val="000000"/>
          <w:sz w:val="20"/>
        </w:rPr>
        <w:t>Cash Management</w:t>
      </w:r>
      <w:r>
        <w:rPr>
          <w:color w:val="000000"/>
        </w:rPr>
        <w:t>    </w:t>
      </w:r>
      <w:r>
        <w:rPr>
          <w:rFonts w:ascii="Times New Roman;serif" w:hAnsi="Times New Roman;serif"/>
          <w:b w:val="false"/>
          <w:color w:val="000000"/>
          <w:sz w:val="20"/>
        </w:rPr>
        <w:t>145</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8</w:t>
        <w:br/>
        <w:t>Events of Default and Remedies</w:t>
      </w:r>
    </w:p>
    <w:p>
      <w:pPr>
        <w:pStyle w:val="TextBody"/>
        <w:bidi w:val="0"/>
        <w:spacing w:lineRule="auto" w:line="288"/>
        <w:ind w:left="0" w:right="0" w:hanging="1728"/>
        <w:jc w:val="left"/>
        <w:rPr/>
      </w:pPr>
      <w:r>
        <w:rPr>
          <w:rFonts w:ascii="Times New Roman;serif" w:hAnsi="Times New Roman;serif"/>
          <w:b w:val="false"/>
          <w:color w:val="000000"/>
          <w:sz w:val="20"/>
        </w:rPr>
        <w:t>Section 8.01.</w:t>
      </w:r>
      <w:r>
        <w:rPr>
          <w:color w:val="000000"/>
        </w:rPr>
        <w:t>    </w:t>
      </w:r>
      <w:r>
        <w:rPr>
          <w:rFonts w:ascii="Times New Roman;serif" w:hAnsi="Times New Roman;serif"/>
          <w:b w:val="false"/>
          <w:i/>
          <w:color w:val="000000"/>
          <w:sz w:val="20"/>
        </w:rPr>
        <w:t>Events of Default</w:t>
      </w:r>
      <w:r>
        <w:rPr>
          <w:color w:val="000000"/>
        </w:rPr>
        <w:t>    </w:t>
      </w:r>
      <w:r>
        <w:rPr>
          <w:rFonts w:ascii="Times New Roman;serif" w:hAnsi="Times New Roman;serif"/>
          <w:b w:val="false"/>
          <w:color w:val="000000"/>
          <w:sz w:val="20"/>
        </w:rPr>
        <w:t>146</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8.02.</w:t>
      </w:r>
      <w:r>
        <w:rPr>
          <w:color w:val="000000"/>
        </w:rPr>
        <w:t>    </w:t>
      </w:r>
      <w:r>
        <w:rPr>
          <w:rFonts w:ascii="Times New Roman;serif" w:hAnsi="Times New Roman;serif"/>
          <w:b w:val="false"/>
          <w:i/>
          <w:color w:val="000000"/>
          <w:sz w:val="20"/>
        </w:rPr>
        <w:t>Remedies Upon Event of Default</w:t>
      </w:r>
      <w:r>
        <w:rPr>
          <w:color w:val="000000"/>
        </w:rPr>
        <w:t>    </w:t>
      </w:r>
      <w:r>
        <w:rPr>
          <w:rFonts w:ascii="Times New Roman;serif" w:hAnsi="Times New Roman;serif"/>
          <w:b w:val="false"/>
          <w:color w:val="000000"/>
          <w:sz w:val="20"/>
        </w:rPr>
        <w:t>148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8.03.</w:t>
      </w:r>
      <w:r>
        <w:rPr>
          <w:color w:val="000000"/>
        </w:rPr>
        <w:t>    </w:t>
      </w:r>
      <w:r>
        <w:rPr>
          <w:rFonts w:ascii="Times New Roman;serif" w:hAnsi="Times New Roman;serif"/>
          <w:b w:val="false"/>
          <w:i/>
          <w:color w:val="000000"/>
          <w:sz w:val="20"/>
        </w:rPr>
        <w:t>Exclusion of Immaterial Subsidiaries</w:t>
      </w:r>
      <w:r>
        <w:rPr>
          <w:color w:val="000000"/>
        </w:rPr>
        <w:t>    </w:t>
      </w:r>
      <w:r>
        <w:rPr>
          <w:rFonts w:ascii="Times New Roman;serif" w:hAnsi="Times New Roman;serif"/>
          <w:b w:val="false"/>
          <w:color w:val="000000"/>
          <w:sz w:val="20"/>
        </w:rPr>
        <w:t>149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8.04.</w:t>
      </w:r>
      <w:r>
        <w:rPr>
          <w:color w:val="000000"/>
        </w:rPr>
        <w:t>    </w:t>
      </w:r>
      <w:r>
        <w:rPr>
          <w:rFonts w:ascii="Times New Roman;serif" w:hAnsi="Times New Roman;serif"/>
          <w:b w:val="false"/>
          <w:i/>
          <w:color w:val="000000"/>
          <w:sz w:val="20"/>
        </w:rPr>
        <w:t>Application of Funds; Intercreditor Provisions</w:t>
      </w:r>
      <w:r>
        <w:rPr>
          <w:color w:val="000000"/>
        </w:rPr>
        <w:t>    </w:t>
      </w:r>
      <w:r>
        <w:rPr>
          <w:rFonts w:ascii="Times New Roman;serif" w:hAnsi="Times New Roman;serif"/>
          <w:b w:val="false"/>
          <w:color w:val="000000"/>
          <w:sz w:val="20"/>
        </w:rPr>
        <w:t>149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8.05.</w:t>
      </w:r>
      <w:r>
        <w:rPr>
          <w:color w:val="000000"/>
        </w:rPr>
        <w:t>    </w:t>
      </w:r>
      <w:r>
        <w:rPr>
          <w:rFonts w:ascii="Times New Roman;serif" w:hAnsi="Times New Roman;serif"/>
          <w:b w:val="false"/>
          <w:i/>
          <w:color w:val="000000"/>
          <w:sz w:val="20"/>
        </w:rPr>
        <w:t>Right to Cure</w:t>
      </w:r>
      <w:r>
        <w:rPr>
          <w:color w:val="000000"/>
        </w:rPr>
        <w:t>    </w:t>
      </w:r>
      <w:r>
        <w:rPr>
          <w:rFonts w:ascii="Times New Roman;serif" w:hAnsi="Times New Roman;serif"/>
          <w:b w:val="false"/>
          <w:color w:val="000000"/>
          <w:sz w:val="20"/>
        </w:rPr>
        <w:t>157</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9</w:t>
        <w:br/>
        <w:t>Administrative Agent and Other Agents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9.01.</w:t>
      </w:r>
      <w:r>
        <w:rPr>
          <w:color w:val="000000"/>
        </w:rPr>
        <w:t>    </w:t>
      </w:r>
      <w:r>
        <w:rPr>
          <w:rFonts w:ascii="Times New Roman;serif" w:hAnsi="Times New Roman;serif"/>
          <w:b w:val="false"/>
          <w:i/>
          <w:color w:val="000000"/>
          <w:sz w:val="20"/>
        </w:rPr>
        <w:t>Appointment and Authorization of Agents</w:t>
      </w:r>
      <w:r>
        <w:rPr>
          <w:color w:val="000000"/>
        </w:rPr>
        <w:t>    </w:t>
      </w:r>
      <w:r>
        <w:rPr>
          <w:rFonts w:ascii="Times New Roman;serif" w:hAnsi="Times New Roman;serif"/>
          <w:b w:val="false"/>
          <w:color w:val="000000"/>
          <w:sz w:val="20"/>
        </w:rPr>
        <w:t>158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9.02.</w:t>
      </w:r>
      <w:r>
        <w:rPr>
          <w:color w:val="000000"/>
        </w:rPr>
        <w:t>    </w:t>
      </w:r>
      <w:r>
        <w:rPr>
          <w:rFonts w:ascii="Times New Roman;serif" w:hAnsi="Times New Roman;serif"/>
          <w:b w:val="false"/>
          <w:i/>
          <w:color w:val="000000"/>
          <w:sz w:val="20"/>
        </w:rPr>
        <w:t>Delegation of Duties</w:t>
      </w:r>
      <w:r>
        <w:rPr>
          <w:color w:val="000000"/>
        </w:rPr>
        <w:t>    </w:t>
      </w:r>
      <w:r>
        <w:rPr>
          <w:rFonts w:ascii="Times New Roman;serif" w:hAnsi="Times New Roman;serif"/>
          <w:b w:val="false"/>
          <w:color w:val="000000"/>
          <w:sz w:val="20"/>
        </w:rPr>
        <w:t>159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9.03.</w:t>
      </w:r>
      <w:r>
        <w:rPr>
          <w:color w:val="000000"/>
        </w:rPr>
        <w:t>    </w:t>
      </w:r>
      <w:r>
        <w:rPr>
          <w:rFonts w:ascii="Times New Roman;serif" w:hAnsi="Times New Roman;serif"/>
          <w:b w:val="false"/>
          <w:i/>
          <w:color w:val="000000"/>
          <w:sz w:val="20"/>
        </w:rPr>
        <w:t>Liability of Agents</w:t>
      </w:r>
      <w:r>
        <w:rPr>
          <w:color w:val="000000"/>
        </w:rPr>
        <w:t>    </w:t>
      </w:r>
      <w:r>
        <w:rPr>
          <w:rFonts w:ascii="Times New Roman;serif" w:hAnsi="Times New Roman;serif"/>
          <w:b w:val="false"/>
          <w:color w:val="000000"/>
          <w:sz w:val="20"/>
        </w:rPr>
        <w:t>160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9.04.</w:t>
      </w:r>
      <w:r>
        <w:rPr>
          <w:color w:val="000000"/>
        </w:rPr>
        <w:t>    </w:t>
      </w:r>
      <w:r>
        <w:rPr>
          <w:rFonts w:ascii="Times New Roman;serif" w:hAnsi="Times New Roman;serif"/>
          <w:b w:val="false"/>
          <w:i/>
          <w:color w:val="000000"/>
          <w:sz w:val="20"/>
        </w:rPr>
        <w:t>Reliance by Agents</w:t>
      </w:r>
      <w:r>
        <w:rPr>
          <w:color w:val="000000"/>
        </w:rPr>
        <w:t>    </w:t>
      </w:r>
      <w:r>
        <w:rPr>
          <w:rFonts w:ascii="Times New Roman;serif" w:hAnsi="Times New Roman;serif"/>
          <w:b w:val="false"/>
          <w:color w:val="000000"/>
          <w:sz w:val="20"/>
        </w:rPr>
        <w:t>160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9.05.</w:t>
      </w:r>
      <w:r>
        <w:rPr>
          <w:color w:val="000000"/>
        </w:rPr>
        <w:t>    </w:t>
      </w:r>
      <w:r>
        <w:rPr>
          <w:rFonts w:ascii="Times New Roman;serif" w:hAnsi="Times New Roman;serif"/>
          <w:b w:val="false"/>
          <w:i/>
          <w:color w:val="000000"/>
          <w:sz w:val="20"/>
        </w:rPr>
        <w:t>Notice of Default</w:t>
      </w:r>
      <w:r>
        <w:rPr>
          <w:color w:val="000000"/>
        </w:rPr>
        <w:t>    </w:t>
      </w:r>
      <w:r>
        <w:rPr>
          <w:rFonts w:ascii="Times New Roman;serif" w:hAnsi="Times New Roman;serif"/>
          <w:b w:val="false"/>
          <w:color w:val="000000"/>
          <w:sz w:val="20"/>
        </w:rPr>
        <w:t>160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9.06.</w:t>
      </w:r>
      <w:r>
        <w:rPr>
          <w:color w:val="000000"/>
        </w:rPr>
        <w:t>    </w:t>
      </w:r>
      <w:r>
        <w:rPr>
          <w:rFonts w:ascii="Times New Roman;serif" w:hAnsi="Times New Roman;serif"/>
          <w:b w:val="false"/>
          <w:i/>
          <w:color w:val="000000"/>
          <w:sz w:val="20"/>
        </w:rPr>
        <w:t>Credit Decision; Disclosure of Information by Agents</w:t>
      </w:r>
      <w:r>
        <w:rPr>
          <w:color w:val="000000"/>
        </w:rPr>
        <w:t>    </w:t>
      </w:r>
      <w:r>
        <w:rPr>
          <w:rFonts w:ascii="Times New Roman;serif" w:hAnsi="Times New Roman;serif"/>
          <w:b w:val="false"/>
          <w:color w:val="000000"/>
          <w:sz w:val="20"/>
        </w:rPr>
        <w:t>161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9.07.</w:t>
      </w:r>
      <w:r>
        <w:rPr>
          <w:color w:val="000000"/>
        </w:rPr>
        <w:t>    </w:t>
      </w:r>
      <w:r>
        <w:rPr>
          <w:rFonts w:ascii="Times New Roman;serif" w:hAnsi="Times New Roman;serif"/>
          <w:b w:val="false"/>
          <w:i/>
          <w:color w:val="000000"/>
          <w:sz w:val="20"/>
        </w:rPr>
        <w:t>Indemnification of Agents</w:t>
      </w:r>
      <w:r>
        <w:rPr>
          <w:rFonts w:ascii="Times New Roman;serif" w:hAnsi="Times New Roman;serif"/>
          <w:b w:val="false"/>
          <w:color w:val="000000"/>
          <w:sz w:val="20"/>
        </w:rPr>
        <w:t>.    161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9.08.</w:t>
      </w:r>
      <w:r>
        <w:rPr>
          <w:color w:val="000000"/>
        </w:rPr>
        <w:t>    </w:t>
      </w:r>
      <w:r>
        <w:rPr>
          <w:rFonts w:ascii="Times New Roman;serif" w:hAnsi="Times New Roman;serif"/>
          <w:b w:val="false"/>
          <w:i/>
          <w:color w:val="000000"/>
          <w:sz w:val="20"/>
        </w:rPr>
        <w:t>Agents in Their Individual Capacities</w:t>
      </w:r>
      <w:r>
        <w:rPr>
          <w:color w:val="000000"/>
        </w:rPr>
        <w:t>    </w:t>
      </w:r>
      <w:r>
        <w:rPr>
          <w:rFonts w:ascii="Times New Roman;serif" w:hAnsi="Times New Roman;serif"/>
          <w:b w:val="false"/>
          <w:color w:val="000000"/>
          <w:sz w:val="20"/>
        </w:rPr>
        <w:t>162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9.09.</w:t>
      </w:r>
      <w:r>
        <w:rPr>
          <w:color w:val="000000"/>
        </w:rPr>
        <w:t>    </w:t>
      </w:r>
      <w:r>
        <w:rPr>
          <w:rFonts w:ascii="Times New Roman;serif" w:hAnsi="Times New Roman;serif"/>
          <w:b w:val="false"/>
          <w:i/>
          <w:color w:val="000000"/>
          <w:sz w:val="20"/>
        </w:rPr>
        <w:t>Successor Agents</w:t>
      </w:r>
      <w:r>
        <w:rPr>
          <w:color w:val="000000"/>
        </w:rPr>
        <w:t>    </w:t>
      </w:r>
      <w:r>
        <w:rPr>
          <w:rFonts w:ascii="Times New Roman;serif" w:hAnsi="Times New Roman;serif"/>
          <w:b w:val="false"/>
          <w:color w:val="000000"/>
          <w:sz w:val="20"/>
        </w:rPr>
        <w:t>162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9.10.</w:t>
      </w:r>
      <w:r>
        <w:rPr>
          <w:color w:val="000000"/>
        </w:rPr>
        <w:t>    </w:t>
      </w:r>
      <w:r>
        <w:rPr>
          <w:rFonts w:ascii="Times New Roman;serif" w:hAnsi="Times New Roman;serif"/>
          <w:b w:val="false"/>
          <w:i/>
          <w:color w:val="000000"/>
          <w:sz w:val="20"/>
        </w:rPr>
        <w:t>Administrative Agent May File Proofs of Claim; Credit Bidding</w:t>
      </w:r>
      <w:r>
        <w:rPr>
          <w:color w:val="000000"/>
        </w:rPr>
        <w:t>    </w:t>
      </w:r>
      <w:r>
        <w:rPr>
          <w:rFonts w:ascii="Times New Roman;serif" w:hAnsi="Times New Roman;serif"/>
          <w:b w:val="false"/>
          <w:color w:val="000000"/>
          <w:sz w:val="20"/>
        </w:rPr>
        <w:t>163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9.11.</w:t>
      </w:r>
      <w:r>
        <w:rPr>
          <w:color w:val="000000"/>
        </w:rPr>
        <w:t>    </w:t>
      </w:r>
      <w:r>
        <w:rPr>
          <w:rFonts w:ascii="Times New Roman;serif" w:hAnsi="Times New Roman;serif"/>
          <w:b w:val="false"/>
          <w:i/>
          <w:color w:val="000000"/>
          <w:sz w:val="20"/>
        </w:rPr>
        <w:t>Collateral and Guaranty Matters</w:t>
      </w:r>
      <w:r>
        <w:rPr>
          <w:color w:val="000000"/>
        </w:rPr>
        <w:t>    </w:t>
      </w:r>
      <w:r>
        <w:rPr>
          <w:rFonts w:ascii="Times New Roman;serif" w:hAnsi="Times New Roman;serif"/>
          <w:b w:val="false"/>
          <w:color w:val="000000"/>
          <w:sz w:val="20"/>
        </w:rPr>
        <w:t>164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9.12.</w:t>
      </w:r>
      <w:r>
        <w:rPr>
          <w:color w:val="000000"/>
        </w:rPr>
        <w:t>    </w:t>
      </w:r>
      <w:r>
        <w:rPr>
          <w:rFonts w:ascii="Times New Roman;serif" w:hAnsi="Times New Roman;serif"/>
          <w:b w:val="false"/>
          <w:i/>
          <w:color w:val="000000"/>
          <w:sz w:val="20"/>
        </w:rPr>
        <w:t>Other Agents; Arrangers and Managers</w:t>
      </w:r>
      <w:r>
        <w:rPr>
          <w:color w:val="000000"/>
        </w:rPr>
        <w:t>    </w:t>
      </w:r>
      <w:r>
        <w:rPr>
          <w:rFonts w:ascii="Times New Roman;serif" w:hAnsi="Times New Roman;serif"/>
          <w:b w:val="false"/>
          <w:color w:val="000000"/>
          <w:sz w:val="20"/>
        </w:rPr>
        <w:t>166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9.13.</w:t>
      </w:r>
      <w:r>
        <w:rPr>
          <w:color w:val="000000"/>
        </w:rPr>
        <w:t>    </w:t>
      </w:r>
      <w:r>
        <w:rPr>
          <w:rFonts w:ascii="Times New Roman;serif" w:hAnsi="Times New Roman;serif"/>
          <w:b w:val="false"/>
          <w:i/>
          <w:color w:val="000000"/>
          <w:sz w:val="20"/>
        </w:rPr>
        <w:t>Withholding Tax Indemnity</w:t>
      </w:r>
      <w:r>
        <w:rPr>
          <w:color w:val="000000"/>
        </w:rPr>
        <w:t>    </w:t>
      </w:r>
      <w:r>
        <w:rPr>
          <w:rFonts w:ascii="Times New Roman;serif" w:hAnsi="Times New Roman;serif"/>
          <w:b w:val="false"/>
          <w:color w:val="000000"/>
          <w:sz w:val="20"/>
        </w:rPr>
        <w:t>166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9.14.</w:t>
      </w:r>
      <w:r>
        <w:rPr>
          <w:color w:val="000000"/>
        </w:rPr>
        <w:t>    </w:t>
      </w:r>
      <w:r>
        <w:rPr>
          <w:rFonts w:ascii="Times New Roman;serif" w:hAnsi="Times New Roman;serif"/>
          <w:b w:val="false"/>
          <w:i/>
          <w:color w:val="000000"/>
          <w:sz w:val="20"/>
        </w:rPr>
        <w:t>Appointment of Supplemental Agents</w:t>
      </w:r>
      <w:r>
        <w:rPr>
          <w:color w:val="000000"/>
        </w:rPr>
        <w:t>    </w:t>
      </w:r>
      <w:r>
        <w:rPr>
          <w:rFonts w:ascii="Times New Roman;serif" w:hAnsi="Times New Roman;serif"/>
          <w:b w:val="false"/>
          <w:color w:val="000000"/>
          <w:sz w:val="20"/>
        </w:rPr>
        <w:t>166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9.15.</w:t>
      </w:r>
      <w:r>
        <w:rPr>
          <w:color w:val="000000"/>
        </w:rPr>
        <w:t>    </w:t>
      </w:r>
      <w:r>
        <w:rPr>
          <w:rFonts w:ascii="Times New Roman;serif" w:hAnsi="Times New Roman;serif"/>
          <w:b w:val="false"/>
          <w:i/>
          <w:color w:val="000000"/>
          <w:sz w:val="20"/>
        </w:rPr>
        <w:t>Certain ERISA Matters</w:t>
      </w:r>
      <w:r>
        <w:rPr>
          <w:color w:val="000000"/>
        </w:rPr>
        <w:t>    </w:t>
      </w:r>
      <w:r>
        <w:rPr>
          <w:rFonts w:ascii="Times New Roman;serif" w:hAnsi="Times New Roman;serif"/>
          <w:b w:val="false"/>
          <w:color w:val="000000"/>
          <w:sz w:val="20"/>
        </w:rPr>
        <w:t>167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9.16.</w:t>
      </w:r>
      <w:r>
        <w:rPr>
          <w:color w:val="000000"/>
        </w:rPr>
        <w:t>    </w:t>
      </w:r>
      <w:r>
        <w:rPr>
          <w:rFonts w:ascii="Times New Roman;serif" w:hAnsi="Times New Roman;serif"/>
          <w:b w:val="false"/>
          <w:i/>
          <w:color w:val="000000"/>
          <w:sz w:val="20"/>
        </w:rPr>
        <w:t>Recovery of Erroneous Payments</w:t>
      </w:r>
      <w:r>
        <w:rPr>
          <w:color w:val="000000"/>
        </w:rPr>
        <w:t>    </w:t>
      </w:r>
      <w:r>
        <w:rPr>
          <w:rFonts w:ascii="Times New Roman;serif" w:hAnsi="Times New Roman;serif"/>
          <w:b w:val="false"/>
          <w:color w:val="000000"/>
          <w:sz w:val="20"/>
        </w:rPr>
        <w:t>168</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10</w:t>
        <w:br/>
        <w:t>Miscellaneous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10.01.</w:t>
      </w:r>
      <w:r>
        <w:rPr>
          <w:color w:val="000000"/>
        </w:rPr>
        <w:t>    </w:t>
      </w:r>
      <w:r>
        <w:rPr>
          <w:rFonts w:ascii="Times New Roman;serif" w:hAnsi="Times New Roman;serif"/>
          <w:b w:val="false"/>
          <w:i/>
          <w:color w:val="000000"/>
          <w:sz w:val="20"/>
        </w:rPr>
        <w:t>Amendments, Etc</w:t>
      </w:r>
      <w:r>
        <w:rPr>
          <w:color w:val="000000"/>
        </w:rPr>
        <w:t>    </w:t>
      </w:r>
      <w:r>
        <w:rPr>
          <w:rFonts w:ascii="Times New Roman;serif" w:hAnsi="Times New Roman;serif"/>
          <w:b w:val="false"/>
          <w:color w:val="000000"/>
          <w:sz w:val="20"/>
        </w:rPr>
        <w:t>168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10.02.</w:t>
      </w:r>
      <w:r>
        <w:rPr>
          <w:color w:val="000000"/>
        </w:rPr>
        <w:t>    </w:t>
      </w:r>
      <w:r>
        <w:rPr>
          <w:rFonts w:ascii="Times New Roman;serif" w:hAnsi="Times New Roman;serif"/>
          <w:b w:val="false"/>
          <w:i/>
          <w:color w:val="000000"/>
          <w:sz w:val="20"/>
        </w:rPr>
        <w:t>Notices and Other Communications; Facsimile Copies</w:t>
      </w:r>
      <w:r>
        <w:rPr>
          <w:color w:val="000000"/>
        </w:rPr>
        <w:t>    </w:t>
      </w:r>
      <w:r>
        <w:rPr>
          <w:rFonts w:ascii="Times New Roman;serif" w:hAnsi="Times New Roman;serif"/>
          <w:b w:val="false"/>
          <w:color w:val="000000"/>
          <w:sz w:val="20"/>
        </w:rPr>
        <w:t>172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10.03.</w:t>
      </w:r>
      <w:r>
        <w:rPr>
          <w:color w:val="000000"/>
        </w:rPr>
        <w:t>    </w:t>
      </w:r>
      <w:r>
        <w:rPr>
          <w:rFonts w:ascii="Times New Roman;serif" w:hAnsi="Times New Roman;serif"/>
          <w:b w:val="false"/>
          <w:i/>
          <w:color w:val="000000"/>
          <w:sz w:val="20"/>
        </w:rPr>
        <w:t>No Waiver; Cumulative Remedies</w:t>
      </w:r>
      <w:r>
        <w:rPr>
          <w:color w:val="000000"/>
        </w:rPr>
        <w:t>    </w:t>
      </w:r>
      <w:r>
        <w:rPr>
          <w:rFonts w:ascii="Times New Roman;serif" w:hAnsi="Times New Roman;serif"/>
          <w:b w:val="false"/>
          <w:color w:val="000000"/>
          <w:sz w:val="20"/>
        </w:rPr>
        <w:t>173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10.04.</w:t>
      </w:r>
      <w:r>
        <w:rPr>
          <w:color w:val="000000"/>
        </w:rPr>
        <w:t>    </w:t>
      </w:r>
      <w:r>
        <w:rPr>
          <w:rFonts w:ascii="Times New Roman;serif" w:hAnsi="Times New Roman;serif"/>
          <w:b w:val="false"/>
          <w:i/>
          <w:color w:val="000000"/>
          <w:sz w:val="20"/>
        </w:rPr>
        <w:t>Attorney Costs and Expenses</w:t>
      </w:r>
      <w:r>
        <w:rPr>
          <w:color w:val="000000"/>
        </w:rPr>
        <w:t>    </w:t>
      </w:r>
      <w:r>
        <w:rPr>
          <w:rFonts w:ascii="Times New Roman;serif" w:hAnsi="Times New Roman;serif"/>
          <w:b w:val="false"/>
          <w:color w:val="000000"/>
          <w:sz w:val="20"/>
        </w:rPr>
        <w:t>173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10.05.</w:t>
      </w:r>
      <w:r>
        <w:rPr>
          <w:color w:val="000000"/>
        </w:rPr>
        <w:t>    </w:t>
      </w:r>
      <w:r>
        <w:rPr>
          <w:rFonts w:ascii="Times New Roman;serif" w:hAnsi="Times New Roman;serif"/>
          <w:b w:val="false"/>
          <w:i/>
          <w:color w:val="000000"/>
          <w:sz w:val="20"/>
        </w:rPr>
        <w:t>Indemnification by the Borrower</w:t>
      </w:r>
      <w:r>
        <w:rPr>
          <w:color w:val="000000"/>
        </w:rPr>
        <w:t>    </w:t>
      </w:r>
      <w:r>
        <w:rPr>
          <w:rFonts w:ascii="Times New Roman;serif" w:hAnsi="Times New Roman;serif"/>
          <w:b w:val="false"/>
          <w:color w:val="000000"/>
          <w:sz w:val="20"/>
        </w:rPr>
        <w:t>174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10.06.</w:t>
      </w:r>
      <w:r>
        <w:rPr>
          <w:color w:val="000000"/>
        </w:rPr>
        <w:t>    </w:t>
      </w:r>
      <w:r>
        <w:rPr>
          <w:rFonts w:ascii="Times New Roman;serif" w:hAnsi="Times New Roman;serif"/>
          <w:b w:val="false"/>
          <w:i/>
          <w:color w:val="000000"/>
          <w:sz w:val="20"/>
        </w:rPr>
        <w:t>Payments Set Aside</w:t>
      </w:r>
      <w:r>
        <w:rPr>
          <w:color w:val="000000"/>
        </w:rPr>
        <w:t>    </w:t>
      </w:r>
      <w:r>
        <w:rPr>
          <w:rFonts w:ascii="Times New Roman;serif" w:hAnsi="Times New Roman;serif"/>
          <w:b w:val="false"/>
          <w:color w:val="000000"/>
          <w:sz w:val="20"/>
        </w:rPr>
        <w:t>175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10.07.</w:t>
      </w:r>
      <w:r>
        <w:rPr>
          <w:color w:val="000000"/>
        </w:rPr>
        <w:t>    </w:t>
      </w:r>
      <w:r>
        <w:rPr>
          <w:rFonts w:ascii="Times New Roman;serif" w:hAnsi="Times New Roman;serif"/>
          <w:b w:val="false"/>
          <w:i/>
          <w:color w:val="000000"/>
          <w:sz w:val="20"/>
        </w:rPr>
        <w:t>Successors and Assigns</w:t>
      </w:r>
      <w:r>
        <w:rPr>
          <w:color w:val="000000"/>
        </w:rPr>
        <w:t>    </w:t>
      </w:r>
      <w:r>
        <w:rPr>
          <w:rFonts w:ascii="Times New Roman;serif" w:hAnsi="Times New Roman;serif"/>
          <w:b w:val="false"/>
          <w:color w:val="000000"/>
          <w:sz w:val="20"/>
        </w:rPr>
        <w:t>175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10.08.</w:t>
      </w:r>
      <w:r>
        <w:rPr>
          <w:color w:val="000000"/>
        </w:rPr>
        <w:t>    </w:t>
      </w:r>
      <w:r>
        <w:rPr>
          <w:rFonts w:ascii="Times New Roman;serif" w:hAnsi="Times New Roman;serif"/>
          <w:b w:val="false"/>
          <w:i/>
          <w:color w:val="000000"/>
          <w:sz w:val="20"/>
        </w:rPr>
        <w:t>Confidentiality</w:t>
      </w:r>
      <w:r>
        <w:rPr>
          <w:color w:val="000000"/>
        </w:rPr>
        <w:t>    </w:t>
      </w:r>
      <w:r>
        <w:rPr>
          <w:rFonts w:ascii="Times New Roman;serif" w:hAnsi="Times New Roman;serif"/>
          <w:b w:val="false"/>
          <w:color w:val="000000"/>
          <w:sz w:val="20"/>
        </w:rPr>
        <w:t>180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10.09.</w:t>
      </w:r>
      <w:r>
        <w:rPr>
          <w:color w:val="000000"/>
        </w:rPr>
        <w:t>    </w:t>
      </w:r>
      <w:r>
        <w:rPr>
          <w:rFonts w:ascii="Times New Roman;serif" w:hAnsi="Times New Roman;serif"/>
          <w:b w:val="false"/>
          <w:i/>
          <w:color w:val="000000"/>
          <w:sz w:val="20"/>
        </w:rPr>
        <w:t>Setoff</w:t>
      </w:r>
      <w:r>
        <w:rPr>
          <w:color w:val="000000"/>
        </w:rPr>
        <w:t>    </w:t>
      </w:r>
      <w:r>
        <w:rPr>
          <w:rFonts w:ascii="Times New Roman;serif" w:hAnsi="Times New Roman;serif"/>
          <w:b w:val="false"/>
          <w:color w:val="000000"/>
          <w:sz w:val="20"/>
        </w:rPr>
        <w:t>181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10.10.</w:t>
      </w:r>
      <w:r>
        <w:rPr>
          <w:color w:val="000000"/>
        </w:rPr>
        <w:t>    </w:t>
      </w:r>
      <w:r>
        <w:rPr>
          <w:rFonts w:ascii="Times New Roman;serif" w:hAnsi="Times New Roman;serif"/>
          <w:b w:val="false"/>
          <w:i/>
          <w:color w:val="000000"/>
          <w:sz w:val="20"/>
        </w:rPr>
        <w:t>Interest Rate Limitation</w:t>
      </w:r>
      <w:r>
        <w:rPr>
          <w:color w:val="000000"/>
        </w:rPr>
        <w:t>    </w:t>
      </w:r>
      <w:r>
        <w:rPr>
          <w:rFonts w:ascii="Times New Roman;serif" w:hAnsi="Times New Roman;serif"/>
          <w:b w:val="false"/>
          <w:color w:val="000000"/>
          <w:sz w:val="20"/>
        </w:rPr>
        <w:t>181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10.11.</w:t>
      </w:r>
      <w:r>
        <w:rPr>
          <w:color w:val="000000"/>
        </w:rPr>
        <w:t>    </w:t>
      </w:r>
      <w:r>
        <w:rPr>
          <w:rFonts w:ascii="Times New Roman;serif" w:hAnsi="Times New Roman;serif"/>
          <w:b w:val="false"/>
          <w:i/>
          <w:color w:val="000000"/>
          <w:sz w:val="20"/>
        </w:rPr>
        <w:t>Counterparts</w:t>
      </w:r>
      <w:r>
        <w:rPr>
          <w:color w:val="000000"/>
        </w:rPr>
        <w:t>    </w:t>
      </w:r>
      <w:r>
        <w:rPr>
          <w:rFonts w:ascii="Times New Roman;serif" w:hAnsi="Times New Roman;serif"/>
          <w:b w:val="false"/>
          <w:color w:val="000000"/>
          <w:sz w:val="20"/>
        </w:rPr>
        <w:t>181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10.12.</w:t>
      </w:r>
      <w:r>
        <w:rPr>
          <w:color w:val="000000"/>
        </w:rPr>
        <w:t>    </w:t>
      </w:r>
      <w:r>
        <w:rPr>
          <w:rFonts w:ascii="Times New Roman;serif" w:hAnsi="Times New Roman;serif"/>
          <w:b w:val="false"/>
          <w:i/>
          <w:color w:val="000000"/>
          <w:sz w:val="20"/>
        </w:rPr>
        <w:t>Integration; Termination</w:t>
      </w:r>
      <w:r>
        <w:rPr>
          <w:color w:val="000000"/>
        </w:rPr>
        <w:t>    </w:t>
      </w:r>
      <w:r>
        <w:rPr>
          <w:rFonts w:ascii="Times New Roman;serif" w:hAnsi="Times New Roman;serif"/>
          <w:b w:val="false"/>
          <w:color w:val="000000"/>
          <w:sz w:val="20"/>
        </w:rPr>
        <w:t>182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10.13.</w:t>
      </w:r>
      <w:r>
        <w:rPr>
          <w:color w:val="000000"/>
        </w:rPr>
        <w:t>    </w:t>
      </w:r>
      <w:r>
        <w:rPr>
          <w:rFonts w:ascii="Times New Roman;serif" w:hAnsi="Times New Roman;serif"/>
          <w:b w:val="false"/>
          <w:i/>
          <w:color w:val="000000"/>
          <w:sz w:val="20"/>
        </w:rPr>
        <w:t>Survival of Representations and Warranties</w:t>
      </w:r>
      <w:r>
        <w:rPr>
          <w:color w:val="000000"/>
        </w:rPr>
        <w:t>    </w:t>
      </w:r>
      <w:r>
        <w:rPr>
          <w:rFonts w:ascii="Times New Roman;serif" w:hAnsi="Times New Roman;serif"/>
          <w:b w:val="false"/>
          <w:color w:val="000000"/>
          <w:sz w:val="20"/>
        </w:rPr>
        <w:t>182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10.14.</w:t>
      </w:r>
      <w:r>
        <w:rPr>
          <w:color w:val="000000"/>
        </w:rPr>
        <w:t>    </w:t>
      </w:r>
      <w:r>
        <w:rPr>
          <w:rFonts w:ascii="Times New Roman;serif" w:hAnsi="Times New Roman;serif"/>
          <w:b w:val="false"/>
          <w:i/>
          <w:color w:val="000000"/>
          <w:sz w:val="20"/>
        </w:rPr>
        <w:t>Severability</w:t>
      </w:r>
      <w:r>
        <w:rPr>
          <w:color w:val="000000"/>
        </w:rPr>
        <w:t>    </w:t>
      </w:r>
      <w:r>
        <w:rPr>
          <w:rFonts w:ascii="Times New Roman;serif" w:hAnsi="Times New Roman;serif"/>
          <w:b w:val="false"/>
          <w:color w:val="000000"/>
          <w:sz w:val="20"/>
        </w:rPr>
        <w:t>182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10.15.</w:t>
      </w:r>
      <w:r>
        <w:rPr>
          <w:color w:val="000000"/>
        </w:rPr>
        <w:t>    </w:t>
      </w:r>
      <w:r>
        <w:rPr>
          <w:rFonts w:ascii="Times New Roman;serif" w:hAnsi="Times New Roman;serif"/>
          <w:b w:val="false"/>
          <w:i/>
          <w:color w:val="000000"/>
          <w:sz w:val="20"/>
        </w:rPr>
        <w:t>GOVERNING LAW</w:t>
      </w:r>
      <w:r>
        <w:rPr>
          <w:color w:val="000000"/>
        </w:rPr>
        <w:t>    </w:t>
      </w:r>
      <w:r>
        <w:rPr>
          <w:rFonts w:ascii="Times New Roman;serif" w:hAnsi="Times New Roman;serif"/>
          <w:b w:val="false"/>
          <w:color w:val="000000"/>
          <w:sz w:val="20"/>
        </w:rPr>
        <w:t>182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10.16.</w:t>
      </w:r>
      <w:r>
        <w:rPr>
          <w:color w:val="000000"/>
        </w:rPr>
        <w:t>    </w:t>
      </w:r>
      <w:r>
        <w:rPr>
          <w:rFonts w:ascii="Times New Roman;serif" w:hAnsi="Times New Roman;serif"/>
          <w:b w:val="false"/>
          <w:i/>
          <w:color w:val="000000"/>
          <w:sz w:val="20"/>
        </w:rPr>
        <w:t>WAIVER OF RIGHT TO TRIAL BY JURY</w:t>
      </w:r>
      <w:r>
        <w:rPr>
          <w:color w:val="000000"/>
        </w:rPr>
        <w:t>    </w:t>
      </w:r>
      <w:r>
        <w:rPr>
          <w:rFonts w:ascii="Times New Roman;serif" w:hAnsi="Times New Roman;serif"/>
          <w:b w:val="false"/>
          <w:color w:val="000000"/>
          <w:sz w:val="20"/>
        </w:rPr>
        <w:t>183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10.17.</w:t>
      </w:r>
      <w:r>
        <w:rPr>
          <w:color w:val="000000"/>
        </w:rPr>
        <w:t>    </w:t>
      </w:r>
      <w:r>
        <w:rPr>
          <w:rFonts w:ascii="Times New Roman;serif" w:hAnsi="Times New Roman;serif"/>
          <w:b w:val="false"/>
          <w:i/>
          <w:color w:val="000000"/>
          <w:sz w:val="20"/>
        </w:rPr>
        <w:t>Binding Effect</w:t>
      </w:r>
      <w:r>
        <w:rPr>
          <w:color w:val="000000"/>
        </w:rPr>
        <w:t>    </w:t>
      </w:r>
      <w:r>
        <w:rPr>
          <w:rFonts w:ascii="Times New Roman;serif" w:hAnsi="Times New Roman;serif"/>
          <w:b w:val="false"/>
          <w:color w:val="000000"/>
          <w:sz w:val="20"/>
        </w:rPr>
        <w:t>183</w:t>
      </w:r>
    </w:p>
    <w:p>
      <w:pPr>
        <w:pStyle w:val="TextBody"/>
        <w:bidi w:val="0"/>
        <w:spacing w:lineRule="auto" w:line="288"/>
        <w:ind w:left="0" w:right="0" w:hanging="1728"/>
        <w:jc w:val="left"/>
        <w:rPr/>
      </w:pPr>
      <w:r>
        <w:rPr>
          <w:rFonts w:ascii="Times New Roman;serif" w:hAnsi="Times New Roman;serif"/>
          <w:b w:val="false"/>
          <w:color w:val="000000"/>
          <w:sz w:val="20"/>
        </w:rPr>
        <w:t>Section 10.18.</w:t>
      </w:r>
      <w:r>
        <w:rPr>
          <w:color w:val="000000"/>
        </w:rPr>
        <w:t>    </w:t>
      </w:r>
      <w:r>
        <w:rPr>
          <w:rFonts w:ascii="Times New Roman;serif" w:hAnsi="Times New Roman;serif"/>
          <w:b w:val="false"/>
          <w:i/>
          <w:color w:val="000000"/>
          <w:sz w:val="20"/>
        </w:rPr>
        <w:t>USA PATRIOT Act</w:t>
      </w:r>
      <w:r>
        <w:rPr>
          <w:color w:val="000000"/>
        </w:rPr>
        <w:t>    </w:t>
      </w:r>
      <w:r>
        <w:rPr>
          <w:rFonts w:ascii="Times New Roman;serif" w:hAnsi="Times New Roman;serif"/>
          <w:b w:val="false"/>
          <w:color w:val="000000"/>
          <w:sz w:val="20"/>
        </w:rPr>
        <w:t>183</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10.19.</w:t>
      </w:r>
      <w:r>
        <w:rPr>
          <w:color w:val="000000"/>
        </w:rPr>
        <w:t>    </w:t>
      </w:r>
      <w:r>
        <w:rPr>
          <w:rFonts w:ascii="Times New Roman;serif" w:hAnsi="Times New Roman;serif"/>
          <w:b w:val="false"/>
          <w:i/>
          <w:color w:val="000000"/>
          <w:sz w:val="20"/>
        </w:rPr>
        <w:t>No Advisory or Fiduciary Responsibility</w:t>
      </w:r>
      <w:r>
        <w:rPr>
          <w:color w:val="000000"/>
        </w:rPr>
        <w:t>    </w:t>
      </w:r>
      <w:r>
        <w:rPr>
          <w:rFonts w:ascii="Times New Roman;serif" w:hAnsi="Times New Roman;serif"/>
          <w:b w:val="false"/>
          <w:color w:val="000000"/>
          <w:sz w:val="20"/>
        </w:rPr>
        <w:t>183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10.20.</w:t>
      </w:r>
      <w:r>
        <w:rPr>
          <w:color w:val="000000"/>
        </w:rPr>
        <w:t>    </w:t>
      </w:r>
      <w:r>
        <w:rPr>
          <w:rFonts w:ascii="Times New Roman;serif" w:hAnsi="Times New Roman;serif"/>
          <w:b w:val="false"/>
          <w:i/>
          <w:color w:val="000000"/>
          <w:sz w:val="20"/>
        </w:rPr>
        <w:t>Electronic Execution</w:t>
      </w:r>
      <w:r>
        <w:rPr>
          <w:color w:val="000000"/>
        </w:rPr>
        <w:t>    </w:t>
      </w:r>
      <w:r>
        <w:rPr>
          <w:rFonts w:ascii="Times New Roman;serif" w:hAnsi="Times New Roman;serif"/>
          <w:b w:val="false"/>
          <w:color w:val="000000"/>
          <w:sz w:val="20"/>
        </w:rPr>
        <w:t>184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10.21.</w:t>
      </w: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Reserved</w:t>
      </w:r>
      <w:r>
        <w:rPr>
          <w:rFonts w:ascii="Times New Roman;serif" w:hAnsi="Times New Roman;serif"/>
          <w:b w:val="false"/>
          <w:color w:val="000000"/>
          <w:sz w:val="20"/>
        </w:rPr>
        <w:t>]    185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10.22.</w:t>
      </w:r>
      <w:r>
        <w:rPr>
          <w:color w:val="000000"/>
        </w:rPr>
        <w:t>    </w:t>
      </w:r>
      <w:r>
        <w:rPr>
          <w:rFonts w:ascii="Times New Roman;serif" w:hAnsi="Times New Roman;serif"/>
          <w:b w:val="false"/>
          <w:i/>
          <w:color w:val="000000"/>
          <w:sz w:val="20"/>
        </w:rPr>
        <w:t>Judgment Currency</w:t>
      </w:r>
      <w:r>
        <w:rPr>
          <w:color w:val="000000"/>
        </w:rPr>
        <w:t>    </w:t>
      </w:r>
      <w:r>
        <w:rPr>
          <w:rFonts w:ascii="Times New Roman;serif" w:hAnsi="Times New Roman;serif"/>
          <w:b w:val="false"/>
          <w:color w:val="000000"/>
          <w:sz w:val="20"/>
        </w:rPr>
        <w:t>185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10.23.</w:t>
      </w:r>
      <w:r>
        <w:rPr>
          <w:color w:val="000000"/>
        </w:rPr>
        <w:t>    </w:t>
      </w:r>
      <w:r>
        <w:rPr>
          <w:rFonts w:ascii="Times New Roman;serif" w:hAnsi="Times New Roman;serif"/>
          <w:b w:val="false"/>
          <w:i/>
          <w:color w:val="000000"/>
          <w:sz w:val="20"/>
        </w:rPr>
        <w:t>Acknowledgement and Consent to Bail-In of Affected Financial Institutions</w:t>
      </w:r>
      <w:r>
        <w:rPr>
          <w:color w:val="000000"/>
        </w:rPr>
        <w:t>    </w:t>
      </w:r>
      <w:r>
        <w:rPr>
          <w:rFonts w:ascii="Times New Roman;serif" w:hAnsi="Times New Roman;serif"/>
          <w:b w:val="false"/>
          <w:color w:val="000000"/>
          <w:sz w:val="20"/>
        </w:rPr>
        <w:t>185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10.24.</w:t>
      </w:r>
      <w:r>
        <w:rPr>
          <w:color w:val="000000"/>
        </w:rPr>
        <w:t>    </w:t>
      </w:r>
      <w:r>
        <w:rPr>
          <w:rFonts w:ascii="Times New Roman;serif" w:hAnsi="Times New Roman;serif"/>
          <w:b w:val="false"/>
          <w:i/>
          <w:color w:val="000000"/>
          <w:sz w:val="20"/>
        </w:rPr>
        <w:t>Cashless Rollovers</w:t>
      </w:r>
      <w:r>
        <w:rPr>
          <w:color w:val="000000"/>
        </w:rPr>
        <w:t>    </w:t>
      </w:r>
      <w:r>
        <w:rPr>
          <w:rFonts w:ascii="Times New Roman;serif" w:hAnsi="Times New Roman;serif"/>
          <w:b w:val="false"/>
          <w:color w:val="000000"/>
          <w:sz w:val="20"/>
        </w:rPr>
        <w:t>186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10.25.</w:t>
      </w:r>
      <w:r>
        <w:rPr>
          <w:color w:val="000000"/>
        </w:rPr>
        <w:t>    </w:t>
      </w:r>
      <w:r>
        <w:rPr>
          <w:rFonts w:ascii="Times New Roman;serif" w:hAnsi="Times New Roman;serif"/>
          <w:b w:val="false"/>
          <w:i/>
          <w:color w:val="000000"/>
          <w:sz w:val="20"/>
        </w:rPr>
        <w:t>Acknowledgement Regarding Any Supported QFCs</w:t>
      </w:r>
      <w:r>
        <w:rPr>
          <w:color w:val="000000"/>
        </w:rPr>
        <w:t>    </w:t>
      </w:r>
      <w:r>
        <w:rPr>
          <w:rFonts w:ascii="Times New Roman;serif" w:hAnsi="Times New Roman;serif"/>
          <w:b w:val="false"/>
          <w:color w:val="000000"/>
          <w:sz w:val="20"/>
        </w:rPr>
        <w:t>186</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11</w:t>
        <w:br/>
        <w:t>Guaranty</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11.01.</w:t>
      </w:r>
      <w:r>
        <w:rPr>
          <w:color w:val="000000"/>
        </w:rPr>
        <w:t>    </w:t>
      </w:r>
      <w:r>
        <w:rPr>
          <w:rFonts w:ascii="Times New Roman;serif" w:hAnsi="Times New Roman;serif"/>
          <w:b w:val="false"/>
          <w:i/>
          <w:color w:val="000000"/>
          <w:sz w:val="20"/>
        </w:rPr>
        <w:t>The Guaranty</w:t>
      </w:r>
      <w:r>
        <w:rPr>
          <w:color w:val="000000"/>
        </w:rPr>
        <w:t>    </w:t>
      </w:r>
      <w:r>
        <w:rPr>
          <w:rFonts w:ascii="Times New Roman;serif" w:hAnsi="Times New Roman;serif"/>
          <w:b w:val="false"/>
          <w:color w:val="000000"/>
          <w:sz w:val="20"/>
        </w:rPr>
        <w:t>187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11.02.</w:t>
      </w:r>
      <w:r>
        <w:rPr>
          <w:color w:val="000000"/>
        </w:rPr>
        <w:t>    </w:t>
      </w:r>
      <w:r>
        <w:rPr>
          <w:rFonts w:ascii="Times New Roman;serif" w:hAnsi="Times New Roman;serif"/>
          <w:b w:val="false"/>
          <w:i/>
          <w:color w:val="000000"/>
          <w:sz w:val="20"/>
        </w:rPr>
        <w:t>Obligations Unconditional</w:t>
      </w:r>
      <w:r>
        <w:rPr>
          <w:color w:val="000000"/>
        </w:rPr>
        <w:t>    </w:t>
      </w:r>
      <w:r>
        <w:rPr>
          <w:rFonts w:ascii="Times New Roman;serif" w:hAnsi="Times New Roman;serif"/>
          <w:b w:val="false"/>
          <w:color w:val="000000"/>
          <w:sz w:val="20"/>
        </w:rPr>
        <w:t>187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11.03.</w:t>
      </w:r>
      <w:r>
        <w:rPr>
          <w:color w:val="000000"/>
        </w:rPr>
        <w:t>    </w:t>
      </w:r>
      <w:r>
        <w:rPr>
          <w:rFonts w:ascii="Times New Roman;serif" w:hAnsi="Times New Roman;serif"/>
          <w:b w:val="false"/>
          <w:i/>
          <w:color w:val="000000"/>
          <w:sz w:val="20"/>
        </w:rPr>
        <w:t>Reinstatement</w:t>
      </w:r>
      <w:r>
        <w:rPr>
          <w:color w:val="000000"/>
        </w:rPr>
        <w:t>    </w:t>
      </w:r>
      <w:r>
        <w:rPr>
          <w:rFonts w:ascii="Times New Roman;serif" w:hAnsi="Times New Roman;serif"/>
          <w:b w:val="false"/>
          <w:color w:val="000000"/>
          <w:sz w:val="20"/>
        </w:rPr>
        <w:t>188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11.04.</w:t>
      </w:r>
      <w:r>
        <w:rPr>
          <w:color w:val="000000"/>
        </w:rPr>
        <w:t>    </w:t>
      </w:r>
      <w:r>
        <w:rPr>
          <w:rFonts w:ascii="Times New Roman;serif" w:hAnsi="Times New Roman;serif"/>
          <w:b w:val="false"/>
          <w:i/>
          <w:color w:val="000000"/>
          <w:sz w:val="20"/>
        </w:rPr>
        <w:t>Subrogation; Subordination</w:t>
      </w:r>
      <w:r>
        <w:rPr>
          <w:color w:val="000000"/>
        </w:rPr>
        <w:t>    </w:t>
      </w:r>
      <w:r>
        <w:rPr>
          <w:rFonts w:ascii="Times New Roman;serif" w:hAnsi="Times New Roman;serif"/>
          <w:b w:val="false"/>
          <w:color w:val="000000"/>
          <w:sz w:val="20"/>
        </w:rPr>
        <w:t>188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11.05.</w:t>
      </w:r>
      <w:r>
        <w:rPr>
          <w:color w:val="000000"/>
        </w:rPr>
        <w:t>    </w:t>
      </w:r>
      <w:r>
        <w:rPr>
          <w:rFonts w:ascii="Times New Roman;serif" w:hAnsi="Times New Roman;serif"/>
          <w:b w:val="false"/>
          <w:i/>
          <w:color w:val="000000"/>
          <w:sz w:val="20"/>
        </w:rPr>
        <w:t>Remedies</w:t>
      </w:r>
      <w:r>
        <w:rPr>
          <w:color w:val="000000"/>
        </w:rPr>
        <w:t>    </w:t>
      </w:r>
      <w:r>
        <w:rPr>
          <w:rFonts w:ascii="Times New Roman;serif" w:hAnsi="Times New Roman;serif"/>
          <w:b w:val="false"/>
          <w:color w:val="000000"/>
          <w:sz w:val="20"/>
        </w:rPr>
        <w:t>188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11.06.</w:t>
      </w:r>
      <w:r>
        <w:rPr>
          <w:color w:val="000000"/>
        </w:rPr>
        <w:t>    </w:t>
      </w:r>
      <w:r>
        <w:rPr>
          <w:rFonts w:ascii="Times New Roman;serif" w:hAnsi="Times New Roman;serif"/>
          <w:b w:val="false"/>
          <w:i/>
          <w:color w:val="000000"/>
          <w:sz w:val="20"/>
        </w:rPr>
        <w:t>Instrument for the Payment of Money</w:t>
      </w:r>
      <w:r>
        <w:rPr>
          <w:color w:val="000000"/>
        </w:rPr>
        <w:t>    </w:t>
      </w:r>
      <w:r>
        <w:rPr>
          <w:rFonts w:ascii="Times New Roman;serif" w:hAnsi="Times New Roman;serif"/>
          <w:b w:val="false"/>
          <w:color w:val="000000"/>
          <w:sz w:val="20"/>
        </w:rPr>
        <w:t>188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11.07.</w:t>
      </w:r>
      <w:r>
        <w:rPr>
          <w:color w:val="000000"/>
        </w:rPr>
        <w:t>    </w:t>
      </w:r>
      <w:r>
        <w:rPr>
          <w:rFonts w:ascii="Times New Roman;serif" w:hAnsi="Times New Roman;serif"/>
          <w:b w:val="false"/>
          <w:i/>
          <w:color w:val="000000"/>
          <w:sz w:val="20"/>
        </w:rPr>
        <w:t>Continuing Guaranty</w:t>
      </w:r>
      <w:r>
        <w:rPr>
          <w:color w:val="000000"/>
        </w:rPr>
        <w:t>    </w:t>
      </w:r>
      <w:r>
        <w:rPr>
          <w:rFonts w:ascii="Times New Roman;serif" w:hAnsi="Times New Roman;serif"/>
          <w:b w:val="false"/>
          <w:color w:val="000000"/>
          <w:sz w:val="20"/>
        </w:rPr>
        <w:t>188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11.08.</w:t>
      </w:r>
      <w:r>
        <w:rPr>
          <w:color w:val="000000"/>
        </w:rPr>
        <w:t>    </w:t>
      </w:r>
      <w:r>
        <w:rPr>
          <w:rFonts w:ascii="Times New Roman;serif" w:hAnsi="Times New Roman;serif"/>
          <w:b w:val="false"/>
          <w:i/>
          <w:color w:val="000000"/>
          <w:sz w:val="20"/>
        </w:rPr>
        <w:t>General Limitation on Guarantee Obligations</w:t>
      </w:r>
      <w:r>
        <w:rPr>
          <w:color w:val="000000"/>
        </w:rPr>
        <w:t>    </w:t>
      </w:r>
      <w:r>
        <w:rPr>
          <w:rFonts w:ascii="Times New Roman;serif" w:hAnsi="Times New Roman;serif"/>
          <w:b w:val="false"/>
          <w:color w:val="000000"/>
          <w:sz w:val="20"/>
        </w:rPr>
        <w:t>189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11.09.</w:t>
      </w:r>
      <w:r>
        <w:rPr>
          <w:color w:val="000000"/>
        </w:rPr>
        <w:t>    </w:t>
      </w:r>
      <w:r>
        <w:rPr>
          <w:rFonts w:ascii="Times New Roman;serif" w:hAnsi="Times New Roman;serif"/>
          <w:b w:val="false"/>
          <w:i/>
          <w:color w:val="000000"/>
          <w:sz w:val="20"/>
        </w:rPr>
        <w:t>Information</w:t>
      </w:r>
      <w:r>
        <w:rPr>
          <w:color w:val="000000"/>
        </w:rPr>
        <w:t>    </w:t>
      </w:r>
      <w:r>
        <w:rPr>
          <w:rFonts w:ascii="Times New Roman;serif" w:hAnsi="Times New Roman;serif"/>
          <w:b w:val="false"/>
          <w:color w:val="000000"/>
          <w:sz w:val="20"/>
        </w:rPr>
        <w:t>189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11.10.</w:t>
      </w:r>
      <w:r>
        <w:rPr>
          <w:color w:val="000000"/>
        </w:rPr>
        <w:t>    </w:t>
      </w:r>
      <w:r>
        <w:rPr>
          <w:rFonts w:ascii="Times New Roman;serif" w:hAnsi="Times New Roman;serif"/>
          <w:b w:val="false"/>
          <w:i/>
          <w:color w:val="000000"/>
          <w:sz w:val="20"/>
        </w:rPr>
        <w:t>Release of Guarantors</w:t>
      </w:r>
      <w:r>
        <w:rPr>
          <w:color w:val="000000"/>
        </w:rPr>
        <w:t>    </w:t>
      </w:r>
      <w:r>
        <w:rPr>
          <w:rFonts w:ascii="Times New Roman;serif" w:hAnsi="Times New Roman;serif"/>
          <w:b w:val="false"/>
          <w:color w:val="000000"/>
          <w:sz w:val="20"/>
        </w:rPr>
        <w:t>189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11.11.</w:t>
      </w:r>
      <w:r>
        <w:rPr>
          <w:color w:val="000000"/>
        </w:rPr>
        <w:t>    </w:t>
      </w:r>
      <w:r>
        <w:rPr>
          <w:rFonts w:ascii="Times New Roman;serif" w:hAnsi="Times New Roman;serif"/>
          <w:b w:val="false"/>
          <w:i/>
          <w:color w:val="000000"/>
          <w:sz w:val="20"/>
        </w:rPr>
        <w:t>Right of Contribution</w:t>
      </w:r>
      <w:r>
        <w:rPr>
          <w:color w:val="000000"/>
        </w:rPr>
        <w:t>    </w:t>
      </w:r>
      <w:r>
        <w:rPr>
          <w:rFonts w:ascii="Times New Roman;serif" w:hAnsi="Times New Roman;serif"/>
          <w:b w:val="false"/>
          <w:color w:val="000000"/>
          <w:sz w:val="20"/>
        </w:rPr>
        <w:t>189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11.12.</w:t>
      </w:r>
      <w:r>
        <w:rPr>
          <w:color w:val="000000"/>
        </w:rPr>
        <w:t>    </w:t>
      </w:r>
      <w:r>
        <w:rPr>
          <w:rFonts w:ascii="Times New Roman;serif" w:hAnsi="Times New Roman;serif"/>
          <w:b w:val="false"/>
          <w:i/>
          <w:color w:val="000000"/>
          <w:sz w:val="20"/>
        </w:rPr>
        <w:t>Cross-Guaranty</w:t>
      </w:r>
      <w:r>
        <w:rPr>
          <w:color w:val="000000"/>
        </w:rPr>
        <w:t>    </w:t>
      </w:r>
      <w:r>
        <w:rPr>
          <w:rFonts w:ascii="Times New Roman;serif" w:hAnsi="Times New Roman;serif"/>
          <w:b w:val="false"/>
          <w:color w:val="000000"/>
          <w:sz w:val="20"/>
        </w:rPr>
        <w:t>189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11.13.</w:t>
      </w:r>
      <w:r>
        <w:rPr>
          <w:color w:val="000000"/>
        </w:rPr>
        <w:t>    </w:t>
      </w:r>
      <w:r>
        <w:rPr>
          <w:rFonts w:ascii="Times New Roman;serif" w:hAnsi="Times New Roman;serif"/>
          <w:b w:val="false"/>
          <w:i/>
          <w:color w:val="000000"/>
          <w:sz w:val="20"/>
        </w:rPr>
        <w:t>Cashless Roll</w:t>
      </w:r>
      <w:r>
        <w:rPr>
          <w:color w:val="000000"/>
        </w:rPr>
        <w:t>    </w:t>
      </w:r>
      <w:r>
        <w:rPr>
          <w:rFonts w:ascii="Times New Roman;serif" w:hAnsi="Times New Roman;serif"/>
          <w:b w:val="false"/>
          <w:color w:val="000000"/>
          <w:sz w:val="20"/>
        </w:rPr>
        <w:t>190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SCHEDULES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1.01A    Commitments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1.01B    Secured Bilateral Letter of Credit Facilities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1.01C    Excluded Subsidiaries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1.01D    Existing Letters of Credit</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1.01E    [Reserved]</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1.01F    [Reserved]</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1.01G    Newco Consolidated EBITDA</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5.05    Certain Liabilities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5.06    Litigation</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5.09    Taxes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5.11    Subsidiaries and Other Equity Investments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6.16    Post-Closing Covenant</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7.01(b)    Existing Liens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7.02(f)    Existing Investments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7.03(b)    Existing Indebtedness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7.07    Transactions with Affiliates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7.08    Certain Contractual Obligations</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10.02    Administrative Agent’s Office</w:t>
      </w:r>
    </w:p>
    <w:p>
      <w:pPr>
        <w:pStyle w:val="TextBody"/>
        <w:bidi w:val="0"/>
        <w:spacing w:lineRule="auto" w:line="288" w:before="0" w:after="24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 xml:space="preserve">10.02(a)    Notice Information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EXHIBITS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Form of</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A    Committed Loan Notice</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B    Letter of Credit Issuance Request</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C    Notice</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D-1    [Reserved]</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D-2    [Reserved]</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D-3    Revolving Credit Note</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D-4    [Reserved]</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E-1    Compliance Certificate</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E-2    Solvency Certificate</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F    Assignment and Assumption</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G    Security Agreement</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H    Perfection Certificate</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I    Global Newco Intercompany Note</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J    Junior Lien Intercreditor Agreement</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K    Administrative Questionnaire</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L    [Reserved]</w:t>
      </w:r>
    </w:p>
    <w:p>
      <w:pPr>
        <w:pStyle w:val="TextBody"/>
        <w:bidi w:val="0"/>
        <w:spacing w:lineRule="auto" w:line="288" w:before="0" w:after="0"/>
        <w:ind w:left="0" w:right="0" w:hanging="1152"/>
        <w:jc w:val="left"/>
        <w:rPr>
          <w:rFonts w:ascii="Times New Roman;serif" w:hAnsi="Times New Roman;serif"/>
          <w:b w:val="false"/>
          <w:color w:val="000000"/>
          <w:sz w:val="20"/>
        </w:rPr>
      </w:pPr>
      <w:r>
        <w:rPr>
          <w:rFonts w:ascii="Times New Roman;serif" w:hAnsi="Times New Roman;serif"/>
          <w:b w:val="false"/>
          <w:color w:val="000000"/>
          <w:sz w:val="20"/>
        </w:rPr>
        <w:t>M    United States Tax Compliance Certificate</w:t>
      </w:r>
    </w:p>
    <w:p>
      <w:pPr>
        <w:pStyle w:val="TextBody"/>
        <w:bidi w:val="0"/>
        <w:spacing w:before="0" w:after="0"/>
        <w:ind w:left="0" w:right="0" w:hanging="1152"/>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*Exhibits and schedules have been omitted pursuant to Item 601(a)(5) of Regulation S-K and will be provided on a supplemental basis to the Securities and Exchange Commission upon request.</w:t>
      </w:r>
    </w:p>
    <w:p>
      <w:pPr>
        <w:pStyle w:val="TextBody"/>
        <w:bidi w:val="0"/>
        <w:spacing w:before="0" w:after="0"/>
        <w:ind w:left="0" w:right="0" w:hanging="1152"/>
        <w:jc w:val="left"/>
        <w:rPr/>
      </w:pPr>
      <w:r>
        <w:rPr/>
      </w:r>
    </w:p>
    <w:p>
      <w:pPr>
        <w:pStyle w:val="TextBody"/>
        <w:bidi w:val="0"/>
        <w:spacing w:before="0" w:after="0"/>
        <w:ind w:left="0" w:right="0" w:hanging="1152"/>
        <w:jc w:val="left"/>
        <w:rPr/>
      </w:pPr>
      <w:r>
        <w:rPr/>
      </w:r>
    </w:p>
    <w:p>
      <w:pPr>
        <w:pStyle w:val="TextBody"/>
        <w:bidi w:val="0"/>
        <w:spacing w:before="0" w:after="0"/>
        <w:ind w:left="0" w:right="0" w:hanging="115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This CREDIT AGREEMENT is entered into as of October 23, 2026 among Conduent Government Holdings II, LLC, a Delaware limited liability company (the “</w:t>
      </w:r>
      <w:r>
        <w:rPr>
          <w:rFonts w:ascii="Times New Roman;serif" w:hAnsi="Times New Roman;serif"/>
          <w:b/>
          <w:color w:val="000000"/>
          <w:sz w:val="20"/>
        </w:rPr>
        <w:t>Borrower</w:t>
      </w:r>
      <w:r>
        <w:rPr>
          <w:color w:val="000000"/>
        </w:rPr>
        <w:t>”</w:t>
      </w:r>
      <w:r>
        <w:rPr>
          <w:rFonts w:ascii="Times New Roman;serif" w:hAnsi="Times New Roman;serif"/>
          <w:b w:val="false"/>
          <w:color w:val="000000"/>
          <w:sz w:val="20"/>
        </w:rPr>
        <w:t>), Conduent Government Holdings I, LLC, a Delaware limited liability company (“</w:t>
      </w:r>
      <w:r>
        <w:rPr>
          <w:rFonts w:ascii="Times New Roman;serif" w:hAnsi="Times New Roman;serif"/>
          <w:b/>
          <w:color w:val="000000"/>
          <w:sz w:val="20"/>
        </w:rPr>
        <w:t>Holdings</w:t>
      </w:r>
      <w:r>
        <w:rPr>
          <w:color w:val="000000"/>
        </w:rPr>
        <w:t>”</w:t>
      </w:r>
      <w:r>
        <w:rPr>
          <w:rFonts w:ascii="Times New Roman;serif" w:hAnsi="Times New Roman;serif"/>
          <w:b w:val="false"/>
          <w:color w:val="000000"/>
          <w:sz w:val="20"/>
        </w:rPr>
        <w:t>), the other Guarantors (such term and any other capitalized terms used but not defined in this introductory paragraph and the Preliminary Statements below are defined in Section 1.01 below) party hereto from time to time, Bank of America, N.A., as Administrative Agent, Collateral Agent and an L/C Issuer, and each of the entities from time to time party hereto as Lenders.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PRELIMINARY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Closing Date, the Borrower requested that the applicable Lenders extend credit to the Borrower in the form of (i) the First Out Revolving Credit Facility in an initial aggregate principal amount of $75,000,000, (ii) the Second Out Extended Revolving Credit Facility in an aggregate principal amount of $186,666,666.68, (iii) the Second Out Non-Extended Revolving Credit Facility in an aggregate principal amount of $170,000,000 and (iv) the PLOC Credit Commitments in an aggregate principal amount of $15,000,000.</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consideration of the mutual covenants and agreements herein contained, the parties hereto covenant and agree as follows: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1</w:t>
        <w:br/>
        <w:t>Definitions and Accounting Terms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    </w:t>
      </w:r>
      <w:r>
        <w:rPr>
          <w:rFonts w:ascii="Times New Roman;serif" w:hAnsi="Times New Roman;serif"/>
          <w:b w:val="false"/>
          <w:i/>
          <w:color w:val="000000"/>
          <w:sz w:val="20"/>
        </w:rPr>
        <w:t>Defined Terms</w:t>
      </w:r>
      <w:r>
        <w:rPr>
          <w:rFonts w:ascii="Times New Roman;serif" w:hAnsi="Times New Roman;serif"/>
          <w:b w:val="false"/>
          <w:color w:val="000000"/>
          <w:sz w:val="20"/>
        </w:rPr>
        <w:t>. As used in this Agreement (including in the Preliminary Statements hereto), the following terms shall have the meanings set forth below: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Accounting Change</w:t>
      </w:r>
      <w:r>
        <w:rPr>
          <w:color w:val="000000"/>
        </w:rPr>
        <w:t xml:space="preserve">” </w:t>
      </w:r>
      <w:r>
        <w:rPr>
          <w:rFonts w:ascii="Times New Roman;serif" w:hAnsi="Times New Roman;serif"/>
          <w:b w:val="false"/>
          <w:color w:val="000000"/>
          <w:sz w:val="20"/>
        </w:rPr>
        <w:t>means any change in accounting principles required by the promulgation of any rule, regulation, pronouncement or opinion by the Financial Accounting Standards Board of the American Institute of Certified Public Accountants or, if applicable, the SEC.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Additional Lender</w:t>
      </w:r>
      <w:r>
        <w:rPr>
          <w:color w:val="000000"/>
        </w:rPr>
        <w:t xml:space="preserve">” </w:t>
      </w:r>
      <w:r>
        <w:rPr>
          <w:rFonts w:ascii="Times New Roman;serif" w:hAnsi="Times New Roman;serif"/>
          <w:b w:val="false"/>
          <w:color w:val="000000"/>
          <w:sz w:val="20"/>
        </w:rPr>
        <w:t>has the meaning set forth in Section 2.14(c).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means, with respect to any specified Person for any period, the EBITDA of such Person;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to the extent included therein any non-recurring or unusual charges, expenses, gains or losses shall be added back to the extent deducted (and not added back) in determining EBITDA for such period; </w:t>
      </w:r>
      <w:r>
        <w:rPr>
          <w:rFonts w:ascii="Times New Roman;serif" w:hAnsi="Times New Roman;serif"/>
          <w:b w:val="false"/>
          <w:i/>
          <w:color w:val="000000"/>
          <w:sz w:val="20"/>
        </w:rPr>
        <w:t>provided, further</w:t>
      </w:r>
      <w:r>
        <w:rPr>
          <w:rFonts w:ascii="Times New Roman;serif" w:hAnsi="Times New Roman;serif"/>
          <w:b w:val="false"/>
          <w:color w:val="000000"/>
          <w:sz w:val="20"/>
        </w:rPr>
        <w:t>, that the aggregate amount added-back pursuant to this proviso for any period of four fiscal quarters shall not exceed 25% of Adjusted EBITDA for such period (calculated prior to giving effect to this proviso).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Administrative Agent</w:t>
      </w:r>
      <w:r>
        <w:rPr>
          <w:color w:val="000000"/>
        </w:rPr>
        <w:t xml:space="preserve">” </w:t>
      </w:r>
      <w:r>
        <w:rPr>
          <w:rFonts w:ascii="Times New Roman;serif" w:hAnsi="Times New Roman;serif"/>
          <w:b w:val="false"/>
          <w:color w:val="000000"/>
          <w:sz w:val="20"/>
        </w:rPr>
        <w:t>means Bank of America, in its capacity as administrative agent under any of the Loan Documents, or any successor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Administrative Agent’s Office</w:t>
      </w:r>
      <w:r>
        <w:rPr>
          <w:color w:val="000000"/>
        </w:rPr>
        <w:t xml:space="preserve">” </w:t>
      </w:r>
      <w:r>
        <w:rPr>
          <w:rFonts w:ascii="Times New Roman;serif" w:hAnsi="Times New Roman;serif"/>
          <w:b w:val="false"/>
          <w:color w:val="000000"/>
          <w:sz w:val="20"/>
        </w:rPr>
        <w:t xml:space="preserve">means the Administrative Agent’s address and account as set forth on </w:t>
      </w:r>
      <w:r>
        <w:rPr>
          <w:rFonts w:ascii="Times New Roman;serif" w:hAnsi="Times New Roman;serif"/>
          <w:b w:val="false"/>
          <w:color w:val="000000"/>
          <w:sz w:val="20"/>
          <w:u w:val="single"/>
        </w:rPr>
        <w:t>Schedule 10.02</w:t>
      </w:r>
      <w:r>
        <w:rPr>
          <w:rFonts w:ascii="Times New Roman;serif" w:hAnsi="Times New Roman;serif"/>
          <w:b w:val="false"/>
          <w:color w:val="000000"/>
          <w:sz w:val="20"/>
        </w:rPr>
        <w:t>, or such other address or account as the Administrative Agent may from time to time notify the Borrower and the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Administrative Questionnaire</w:t>
      </w:r>
      <w:r>
        <w:rPr>
          <w:color w:val="000000"/>
        </w:rPr>
        <w:t xml:space="preserve">” </w:t>
      </w:r>
      <w:r>
        <w:rPr>
          <w:rFonts w:ascii="Times New Roman;serif" w:hAnsi="Times New Roman;serif"/>
          <w:b w:val="false"/>
          <w:color w:val="000000"/>
          <w:sz w:val="20"/>
        </w:rPr>
        <w:t xml:space="preserve">means an Administrative Questionnaire in the form of </w:t>
      </w:r>
      <w:r>
        <w:rPr>
          <w:rFonts w:ascii="Times New Roman;serif" w:hAnsi="Times New Roman;serif"/>
          <w:b w:val="false"/>
          <w:color w:val="000000"/>
          <w:sz w:val="20"/>
          <w:u w:val="single"/>
        </w:rPr>
        <w:t>Exhibit K</w:t>
      </w:r>
      <w:r>
        <w:rPr>
          <w:color w:val="000000"/>
        </w:rPr>
        <w:t xml:space="preserve"> </w:t>
      </w:r>
      <w:r>
        <w:rPr>
          <w:rFonts w:ascii="Times New Roman;serif" w:hAnsi="Times New Roman;serif"/>
          <w:b w:val="false"/>
          <w:color w:val="000000"/>
          <w:sz w:val="20"/>
        </w:rPr>
        <w:t>or such other form as may be supplied from time to time by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Affected Financial Institution</w:t>
      </w:r>
      <w:r>
        <w:rPr>
          <w:color w:val="000000"/>
        </w:rPr>
        <w:t xml:space="preserve">” </w:t>
      </w:r>
      <w:r>
        <w:rPr>
          <w:rFonts w:ascii="Times New Roman;serif" w:hAnsi="Times New Roman;serif"/>
          <w:b w:val="false"/>
          <w:color w:val="000000"/>
          <w:sz w:val="20"/>
        </w:rPr>
        <w:t>means (a) any EEA Financial Institution or (b) any UK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Affiliate</w:t>
      </w:r>
      <w:r>
        <w:rPr>
          <w:color w:val="000000"/>
        </w:rPr>
        <w:t xml:space="preserve">” </w:t>
      </w:r>
      <w:r>
        <w:rPr>
          <w:rFonts w:ascii="Times New Roman;serif" w:hAnsi="Times New Roman;serif"/>
          <w:b w:val="false"/>
          <w:color w:val="000000"/>
          <w:sz w:val="20"/>
        </w:rPr>
        <w:t>means, with respect to any Person, another Person that directly, or indirectly through one or more intermediaries, Controls or is Controlled by or is under common Control with the Person specified. “</w:t>
      </w:r>
      <w:r>
        <w:rPr>
          <w:rFonts w:ascii="Times New Roman;serif" w:hAnsi="Times New Roman;serif"/>
          <w:b/>
          <w:color w:val="000000"/>
          <w:sz w:val="20"/>
        </w:rPr>
        <w:t>Control</w:t>
      </w:r>
      <w:r>
        <w:rPr>
          <w:color w:val="000000"/>
        </w:rPr>
        <w:t xml:space="preserve">” </w:t>
      </w:r>
      <w:r>
        <w:rPr>
          <w:rFonts w:ascii="Times New Roman;serif" w:hAnsi="Times New Roman;serif"/>
          <w:b w:val="false"/>
          <w:color w:val="000000"/>
          <w:sz w:val="20"/>
        </w:rPr>
        <w:t xml:space="preserve">means the possession, directly or indirectly, of the power to direct or cause the direction of the management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policies of a Person, whether through the ability to exercise voting power, by contract or otherwise. “</w:t>
      </w:r>
      <w:r>
        <w:rPr>
          <w:rFonts w:ascii="Times New Roman;serif" w:hAnsi="Times New Roman;serif"/>
          <w:b/>
          <w:color w:val="000000"/>
          <w:sz w:val="20"/>
        </w:rPr>
        <w:t>Controlling</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Controlled</w:t>
      </w:r>
      <w:r>
        <w:rPr>
          <w:color w:val="000000"/>
        </w:rPr>
        <w:t xml:space="preserve">” </w:t>
      </w:r>
      <w:r>
        <w:rPr>
          <w:rFonts w:ascii="Times New Roman;serif" w:hAnsi="Times New Roman;serif"/>
          <w:b w:val="false"/>
          <w:color w:val="000000"/>
          <w:sz w:val="20"/>
        </w:rPr>
        <w:t>have meanings correlative thereto. For the avoidance of doubt, each of Existing Credit Agreement Holdings and each Subsidiary of Existing Credit Agreement Holdings shall constitute an “Affiliate” of the Existing Credit Agreement Borrower, the Borrower, and their respective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Agent</w:t>
      </w:r>
      <w:r>
        <w:rPr>
          <w:color w:val="000000"/>
        </w:rPr>
        <w:t xml:space="preserve"> </w:t>
      </w:r>
      <w:r>
        <w:rPr>
          <w:rFonts w:ascii="Times New Roman;serif" w:hAnsi="Times New Roman;serif"/>
          <w:b/>
          <w:color w:val="000000"/>
          <w:sz w:val="20"/>
        </w:rPr>
        <w:t>Fee Letter</w:t>
      </w:r>
      <w:r>
        <w:rPr>
          <w:color w:val="000000"/>
        </w:rPr>
        <w:t xml:space="preserve">” </w:t>
      </w:r>
      <w:r>
        <w:rPr>
          <w:rFonts w:ascii="Times New Roman;serif" w:hAnsi="Times New Roman;serif"/>
          <w:b w:val="false"/>
          <w:color w:val="000000"/>
          <w:sz w:val="20"/>
        </w:rPr>
        <w:t>means that certain Agency Fee Letter, dated October 23, 2026, among the Borrower and the Administrative Agent, as the same may be amended,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Agent-Related Persons</w:t>
      </w:r>
      <w:r>
        <w:rPr>
          <w:color w:val="000000"/>
        </w:rPr>
        <w:t xml:space="preserve">” </w:t>
      </w:r>
      <w:r>
        <w:rPr>
          <w:rFonts w:ascii="Times New Roman;serif" w:hAnsi="Times New Roman;serif"/>
          <w:b w:val="false"/>
          <w:color w:val="000000"/>
          <w:sz w:val="20"/>
        </w:rPr>
        <w:t>means the Agents, together with their respective Affiliates, and the officers, directors, employees, partners, agents, advisors, attorneys-in-fact and other representatives of such Persons and Affiliates.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Agents</w:t>
      </w:r>
      <w:r>
        <w:rPr>
          <w:color w:val="000000"/>
        </w:rPr>
        <w:t xml:space="preserve">” </w:t>
      </w:r>
      <w:r>
        <w:rPr>
          <w:rFonts w:ascii="Times New Roman;serif" w:hAnsi="Times New Roman;serif"/>
          <w:b w:val="false"/>
          <w:color w:val="000000"/>
          <w:sz w:val="20"/>
        </w:rPr>
        <w:t>means, collectively, the Administrative Agent, the Collateral Agent and the Supplemental Agents (if 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Aggregate Commitments</w:t>
      </w:r>
      <w:r>
        <w:rPr>
          <w:color w:val="000000"/>
        </w:rPr>
        <w:t xml:space="preserve">” </w:t>
      </w:r>
      <w:r>
        <w:rPr>
          <w:rFonts w:ascii="Times New Roman;serif" w:hAnsi="Times New Roman;serif"/>
          <w:b w:val="false"/>
          <w:color w:val="000000"/>
          <w:sz w:val="20"/>
        </w:rPr>
        <w:t>means the Commitments of all the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Agreement</w:t>
      </w:r>
      <w:r>
        <w:rPr>
          <w:color w:val="000000"/>
        </w:rPr>
        <w:t xml:space="preserve">” </w:t>
      </w:r>
      <w:r>
        <w:rPr>
          <w:rFonts w:ascii="Times New Roman;serif" w:hAnsi="Times New Roman;serif"/>
          <w:b w:val="false"/>
          <w:color w:val="000000"/>
          <w:sz w:val="20"/>
        </w:rPr>
        <w:t>means this Credit Agreement, as the same may be amended,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Financial Covenants</w:t>
      </w:r>
      <w:r>
        <w:rPr>
          <w:color w:val="000000"/>
        </w:rPr>
        <w:t xml:space="preserve">” </w:t>
      </w:r>
      <w:r>
        <w:rPr>
          <w:rFonts w:ascii="Times New Roman;serif" w:hAnsi="Times New Roman;serif"/>
          <w:b w:val="false"/>
          <w:color w:val="000000"/>
          <w:sz w:val="20"/>
        </w:rPr>
        <w:t>has the meaning set forth in Section 8.05(a).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Law</w:t>
      </w:r>
      <w:r>
        <w:rPr>
          <w:color w:val="000000"/>
        </w:rPr>
        <w:t xml:space="preserve">” </w:t>
      </w:r>
      <w:r>
        <w:rPr>
          <w:rFonts w:ascii="Times New Roman;serif" w:hAnsi="Times New Roman;serif"/>
          <w:b w:val="false"/>
          <w:color w:val="000000"/>
          <w:sz w:val="20"/>
        </w:rPr>
        <w:t>has the meaning set forth in Section 3.01(h).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Rate</w:t>
      </w:r>
      <w:r>
        <w:rPr>
          <w:color w:val="000000"/>
        </w:rPr>
        <w:t xml:space="preserve">” </w:t>
      </w:r>
      <w:r>
        <w:rPr>
          <w:rFonts w:ascii="Times New Roman;serif" w:hAnsi="Times New Roman;serif"/>
          <w:b w:val="false"/>
          <w:color w:val="000000"/>
          <w:sz w:val="20"/>
        </w:rPr>
        <w:t>means: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with respect to the First Out Revolving Credit Loans, a percentage per annum equal to: (A) for Eurocurrency Rate Loans and Term SOFR Loans, 4.00% and (B) for Base Rate Loans, 3.00%;</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with respect to the Second Out Revolving Credit Loans and Performance L/C Loans:</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    until August 26, 2028, a percentage per annum equal to: (A) for Eurocurrency Rate Loans, Term SOFR Loans and Letter of Credit fees, 3.00% and (B) for Base Rate Loans, 2.00%; and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    at any time upon or after August 26, 2028, a percentage per annum equal to: (A) for Eurocurrency Rate Loans, Term SOFR Loans and Letter of Credit fees, 4.00% and (B) for Base Rate Loans, 3.00%.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Time</w:t>
      </w:r>
      <w:r>
        <w:rPr>
          <w:color w:val="000000"/>
        </w:rPr>
        <w:t xml:space="preserve">” </w:t>
      </w:r>
      <w:r>
        <w:rPr>
          <w:rFonts w:ascii="Times New Roman;serif" w:hAnsi="Times New Roman;serif"/>
          <w:b w:val="false"/>
          <w:color w:val="000000"/>
          <w:sz w:val="20"/>
        </w:rPr>
        <w:t>means, with respect to any Borrowings and payments in any Approved Foreign Currency, the local time in the place of settlement for such Approved Foreign Currency as shall be reasonably determined by the Administrative Agent or the applicable L/C Issuer, as the case may be, to be necessary for timely settlement on the relevant date in accordance with normal banking procedures in the place of payment. In advance of the initial borrowing of a Revolving Credit Loan or issuance of a Letter of Credit, in each case, in any Approved Foreign Currency, the Administrative Agent or the applicable L/C Issuer, as applicable, shall provide the Borrower and Revolving Credit Lenders with written notice of the Applicable Time for any borrowings and payments in such Approved Foreign Currency. In the event no such notice is delivered by the Administrative Agent, the Borrower and any Revolving Credit Lender shall be required to make any borrowings and payments in accordance with the times specified herein for borrowings and payments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Appropriate Lender</w:t>
      </w:r>
      <w:r>
        <w:rPr>
          <w:color w:val="000000"/>
        </w:rPr>
        <w:t xml:space="preserve">” </w:t>
      </w:r>
      <w:r>
        <w:rPr>
          <w:rFonts w:ascii="Times New Roman;serif" w:hAnsi="Times New Roman;serif"/>
          <w:b w:val="false"/>
          <w:color w:val="000000"/>
          <w:sz w:val="20"/>
        </w:rPr>
        <w:t>means, at any time, (a) with respect to Loans of any Class, the Lenders of such Class, (b) with respect to Letters of Credit, (i) the relevant L/C Issuer (if applicable) and (ii) the Second Out Revolving Credit Lenders.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Counterparty</w:t>
      </w:r>
      <w:r>
        <w:rPr>
          <w:color w:val="000000"/>
        </w:rPr>
        <w:t xml:space="preserve">” </w:t>
      </w:r>
      <w:r>
        <w:rPr>
          <w:rFonts w:ascii="Times New Roman;serif" w:hAnsi="Times New Roman;serif"/>
          <w:b w:val="false"/>
          <w:color w:val="000000"/>
          <w:sz w:val="20"/>
        </w:rPr>
        <w:t xml:space="preserve">means each Approved Lender Counterparty and each Approved Non-Lender Counterparty.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Currency</w:t>
      </w:r>
      <w:r>
        <w:rPr>
          <w:color w:val="000000"/>
        </w:rPr>
        <w:t xml:space="preserve">” </w:t>
      </w:r>
      <w:r>
        <w:rPr>
          <w:rFonts w:ascii="Times New Roman;serif" w:hAnsi="Times New Roman;serif"/>
          <w:b w:val="false"/>
          <w:color w:val="000000"/>
          <w:sz w:val="20"/>
        </w:rPr>
        <w:t>means each of (i) Dollars, (ii) euros, (iii) Australian dollars (solely with respect to Letters of Credit if agreed to by the relevant L/C Issuer), (iv) Indian Rupees (solely with respect to Letters of Credit if agreed to by the relevant L/C Issuer) and (v) any other currency that is approved in accordance with Section 1.09.</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Foreign Currency</w:t>
      </w:r>
      <w:r>
        <w:rPr>
          <w:color w:val="000000"/>
        </w:rPr>
        <w:t xml:space="preserve">” </w:t>
      </w:r>
      <w:r>
        <w:rPr>
          <w:rFonts w:ascii="Times New Roman;serif" w:hAnsi="Times New Roman;serif"/>
          <w:b w:val="false"/>
          <w:color w:val="000000"/>
          <w:sz w:val="20"/>
        </w:rPr>
        <w:t>means any Approved Currency other than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Fund</w:t>
      </w:r>
      <w:r>
        <w:rPr>
          <w:color w:val="000000"/>
        </w:rPr>
        <w:t xml:space="preserve">” </w:t>
      </w:r>
      <w:r>
        <w:rPr>
          <w:rFonts w:ascii="Times New Roman;serif" w:hAnsi="Times New Roman;serif"/>
          <w:b w:val="false"/>
          <w:color w:val="000000"/>
          <w:sz w:val="20"/>
        </w:rPr>
        <w:t>means, with respect to any Lender, any Fund that is administered, advised or managed by (a) such Lender, (b) an Affiliate of such Lender or (c) an entity or an Affiliate of an entity that administers, advises or manages such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Lender Counterparty</w:t>
      </w:r>
      <w:r>
        <w:rPr>
          <w:color w:val="000000"/>
        </w:rPr>
        <w:t xml:space="preserve">” </w:t>
      </w:r>
      <w:r>
        <w:rPr>
          <w:rFonts w:ascii="Times New Roman;serif" w:hAnsi="Times New Roman;serif"/>
          <w:b w:val="false"/>
          <w:color w:val="000000"/>
          <w:sz w:val="20"/>
        </w:rPr>
        <w:t>means any Agent, any Lender or any Affiliate of an Agent or a Lender (a) at the time it entered into a Swap Contract or provided services under Treasury Services Obligations, as applicable, in its capacity as a party thereto and/or (b) that as of the Closing Date has entered into any Swap Contract or provided services under Treasury Services Obligations in effect as of the Closing Date, as applicable, in its capacity as a party thereto, and in the case of (a) or (b) notwithstanding whether such Approved Lender Counterparty may thereafter cease to be an Agent, Lender or an Affiliate of an Agent or a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Non-Lender Counterparty</w:t>
      </w:r>
      <w:r>
        <w:rPr>
          <w:color w:val="000000"/>
        </w:rPr>
        <w:t xml:space="preserve">” </w:t>
      </w:r>
      <w:r>
        <w:rPr>
          <w:rFonts w:ascii="Times New Roman;serif" w:hAnsi="Times New Roman;serif"/>
          <w:b w:val="false"/>
          <w:color w:val="000000"/>
          <w:sz w:val="20"/>
        </w:rPr>
        <w:t>means any Person (other than an Approved Lender Counterparty) designated by the Borrower as an “Approved Non-Lender Counterparty” in a written notice to the Administrative Agent (a “</w:t>
      </w:r>
      <w:r>
        <w:rPr>
          <w:rFonts w:ascii="Times New Roman;serif" w:hAnsi="Times New Roman;serif"/>
          <w:b/>
          <w:color w:val="000000"/>
          <w:sz w:val="20"/>
        </w:rPr>
        <w:t>Secured Party Designation Notice</w:t>
      </w:r>
      <w:r>
        <w:rPr>
          <w:color w:val="000000"/>
        </w:rPr>
        <w:t>”</w:t>
      </w:r>
      <w:r>
        <w:rPr>
          <w:rFonts w:ascii="Times New Roman;serif" w:hAnsi="Times New Roman;serif"/>
          <w:b w:val="false"/>
          <w:color w:val="000000"/>
          <w:sz w:val="20"/>
        </w:rPr>
        <w:t xml:space="preserve">), so long as such Person has delivered to the Administrative Agent a joinder or acknowledgment, in form and substance reasonably satisfactory to the Administrative Agent, pursuant to which such Person (i) appoints the Administrative Agent and the Collateral Agent as its agents under the Loan Documents and agrees to be bound by Article 9, Section 8.04, Section 6.11 of the Security Agreement and each Intercreditor Agreement then in effect as a Secured Party, and (ii) agrees that it shall have no right to direct the exercise of remedies or to vote under the Loan Documents; provided that, for the avoidance of doubt, no Approved Lender Counterparty shall be an Approved Non-Lender Counterparty.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Assignees</w:t>
      </w:r>
      <w:r>
        <w:rPr>
          <w:color w:val="000000"/>
        </w:rPr>
        <w:t xml:space="preserve">” </w:t>
      </w:r>
      <w:r>
        <w:rPr>
          <w:rFonts w:ascii="Times New Roman;serif" w:hAnsi="Times New Roman;serif"/>
          <w:b w:val="false"/>
          <w:color w:val="000000"/>
          <w:sz w:val="20"/>
        </w:rPr>
        <w:t>has the meaning set forth in Section 10.07(b).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Assignment and Assumption</w:t>
      </w:r>
      <w:r>
        <w:rPr>
          <w:color w:val="000000"/>
        </w:rPr>
        <w:t xml:space="preserve">” </w:t>
      </w:r>
      <w:r>
        <w:rPr>
          <w:rFonts w:ascii="Times New Roman;serif" w:hAnsi="Times New Roman;serif"/>
          <w:b w:val="false"/>
          <w:color w:val="000000"/>
          <w:sz w:val="20"/>
        </w:rPr>
        <w:t xml:space="preserve">means an Assignment and Assumption substantially in the form of </w:t>
      </w:r>
      <w:r>
        <w:rPr>
          <w:rFonts w:ascii="Times New Roman;serif" w:hAnsi="Times New Roman;serif"/>
          <w:b w:val="false"/>
          <w:color w:val="000000"/>
          <w:sz w:val="20"/>
          <w:u w:val="single"/>
        </w:rPr>
        <w:t>Exhibit F</w:t>
      </w:r>
      <w:r>
        <w:rPr>
          <w:color w:val="000000"/>
        </w:rPr>
        <w:t xml:space="preserve"> </w:t>
      </w:r>
      <w:r>
        <w:rPr>
          <w:rFonts w:ascii="Times New Roman;serif" w:hAnsi="Times New Roman;serif"/>
          <w:b w:val="false"/>
          <w:color w:val="000000"/>
          <w:sz w:val="20"/>
        </w:rPr>
        <w: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Assignment Taxes</w:t>
      </w:r>
      <w:r>
        <w:rPr>
          <w:color w:val="000000"/>
        </w:rPr>
        <w:t xml:space="preserve">” </w:t>
      </w:r>
      <w:r>
        <w:rPr>
          <w:rFonts w:ascii="Times New Roman;serif" w:hAnsi="Times New Roman;serif"/>
          <w:b w:val="false"/>
          <w:color w:val="000000"/>
          <w:sz w:val="20"/>
        </w:rPr>
        <w:t>has the meaning set forth in Section 3.01(b).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Attorney Costs</w:t>
      </w:r>
      <w:r>
        <w:rPr>
          <w:color w:val="000000"/>
        </w:rPr>
        <w:t xml:space="preserve">” </w:t>
      </w:r>
      <w:r>
        <w:rPr>
          <w:rFonts w:ascii="Times New Roman;serif" w:hAnsi="Times New Roman;serif"/>
          <w:b w:val="false"/>
          <w:color w:val="000000"/>
          <w:sz w:val="20"/>
        </w:rPr>
        <w:t>means and includes the reasonable and documented out-of-pocket fees, disbursements and other charges of any law firm or other external legal counsel.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Attributable Indebtedness</w:t>
      </w:r>
      <w:r>
        <w:rPr>
          <w:color w:val="000000"/>
        </w:rPr>
        <w:t xml:space="preserve">” </w:t>
      </w:r>
      <w:r>
        <w:rPr>
          <w:rFonts w:ascii="Times New Roman;serif" w:hAnsi="Times New Roman;serif"/>
          <w:b w:val="false"/>
          <w:color w:val="000000"/>
          <w:sz w:val="20"/>
        </w:rPr>
        <w:t>means, on any date, in respect of any Financing Lease of any Person, the capitalized amount thereof that would appear on a balance sheet of such Person prepared as of such date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Audited Financial Statements</w:t>
      </w:r>
      <w:r>
        <w:rPr>
          <w:color w:val="000000"/>
        </w:rPr>
        <w:t xml:space="preserve">” </w:t>
      </w:r>
      <w:r>
        <w:rPr>
          <w:rFonts w:ascii="Times New Roman;serif" w:hAnsi="Times New Roman;serif"/>
          <w:b w:val="false"/>
          <w:color w:val="000000"/>
          <w:sz w:val="20"/>
        </w:rPr>
        <w:t>means the audited consolidated financial statements of Existing Credit Agreement Holdings and its Consolidated Subsidiaries as of December 31, 2025 and the related consolidated statements of income, stockholders’ equity and cash flows for the fiscal year ended on December 31, 2025.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Auto-Extension Letter of Credit</w:t>
      </w:r>
      <w:r>
        <w:rPr>
          <w:color w:val="000000"/>
        </w:rPr>
        <w:t xml:space="preserve">” </w:t>
      </w:r>
      <w:r>
        <w:rPr>
          <w:rFonts w:ascii="Times New Roman;serif" w:hAnsi="Times New Roman;serif"/>
          <w:b w:val="false"/>
          <w:color w:val="000000"/>
          <w:sz w:val="20"/>
        </w:rPr>
        <w:t>has the meaning set forth in Section 2.03(b)(iii).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Available Factoring Condition</w:t>
      </w:r>
      <w:r>
        <w:rPr>
          <w:color w:val="000000"/>
        </w:rPr>
        <w:t xml:space="preserve">” </w:t>
      </w:r>
      <w:r>
        <w:rPr>
          <w:rFonts w:ascii="Times New Roman;serif" w:hAnsi="Times New Roman;serif"/>
          <w:b w:val="false"/>
          <w:color w:val="000000"/>
          <w:sz w:val="20"/>
        </w:rPr>
        <w:t xml:space="preserve">means that the Existing Credit Agreement Borrower or any Group Subsidiary shall have entered into, and there shall be in full force and effect, one or more Qualified Securitization Facilities or other receivables financing or factoring programs with an aggregate facility amount of not less than $100,000,000, on terms customary for facilities of such type (as reasonably determined by the Existing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Agreement Borrower), the effectiveness of which is not subject to any unsatisfied conditions precedent. It being understood and agreed that the facility pursuant to the MUFG Factoring Program shall not satisfy the Available Factoring Condition unless the date in clause (k) of Exhibit D of the MUFG Factoring Program shall have been extended beyond December 31, 2026.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Available Tenor</w:t>
      </w:r>
      <w:r>
        <w:rPr>
          <w:color w:val="000000"/>
        </w:rPr>
        <w:t xml:space="preserve">” </w:t>
      </w:r>
      <w:r>
        <w:rPr>
          <w:rFonts w:ascii="Times New Roman;serif" w:hAnsi="Times New Roman;serif"/>
          <w:b w:val="false"/>
          <w:color w:val="000000"/>
          <w:sz w:val="20"/>
        </w:rPr>
        <w:t>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Bail-In Action</w:t>
      </w:r>
      <w:r>
        <w:rPr>
          <w:color w:val="000000"/>
        </w:rPr>
        <w:t xml:space="preserve">” </w:t>
      </w:r>
      <w:r>
        <w:rPr>
          <w:rFonts w:ascii="Times New Roman;serif" w:hAnsi="Times New Roman;serif"/>
          <w:b w:val="false"/>
          <w:color w:val="000000"/>
          <w:sz w:val="20"/>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Bail-In Legislation</w:t>
      </w:r>
      <w:r>
        <w:rPr>
          <w:color w:val="000000"/>
        </w:rPr>
        <w:t xml:space="preserve">” </w:t>
      </w:r>
      <w:r>
        <w:rPr>
          <w:rFonts w:ascii="Times New Roman;serif" w:hAnsi="Times New Roman;serif"/>
          <w:b w:val="false"/>
          <w:color w:val="000000"/>
          <w:sz w:val="20"/>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Bank of America</w:t>
      </w:r>
      <w:r>
        <w:rPr>
          <w:color w:val="000000"/>
        </w:rPr>
        <w:t xml:space="preserve">” </w:t>
      </w:r>
      <w:r>
        <w:rPr>
          <w:rFonts w:ascii="Times New Roman;serif" w:hAnsi="Times New Roman;serif"/>
          <w:b w:val="false"/>
          <w:color w:val="000000"/>
          <w:sz w:val="20"/>
        </w:rPr>
        <w:t>means Bank of America, N.A. and its successors.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Bankruptcy Plan</w:t>
      </w:r>
      <w:r>
        <w:rPr>
          <w:color w:val="000000"/>
        </w:rPr>
        <w:t xml:space="preserve">” </w:t>
      </w:r>
      <w:r>
        <w:rPr>
          <w:rFonts w:ascii="Times New Roman;serif" w:hAnsi="Times New Roman;serif"/>
          <w:b w:val="false"/>
          <w:color w:val="000000"/>
          <w:sz w:val="20"/>
        </w:rPr>
        <w:t>shall have the meaning provided for in Section 8.04(b).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Bankruptcy Proceeding</w:t>
      </w:r>
      <w:r>
        <w:rPr>
          <w:color w:val="000000"/>
        </w:rPr>
        <w:t xml:space="preserve">” </w:t>
      </w:r>
      <w:r>
        <w:rPr>
          <w:rFonts w:ascii="Times New Roman;serif" w:hAnsi="Times New Roman;serif"/>
          <w:b w:val="false"/>
          <w:color w:val="000000"/>
          <w:sz w:val="20"/>
        </w:rPr>
        <w:t>shall mean any voluntary or involuntary case or proceeding commenced under any Debtor Relief Law now or hereafter in effect.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Base Rate</w:t>
      </w:r>
      <w:r>
        <w:rPr>
          <w:color w:val="000000"/>
        </w:rPr>
        <w:t xml:space="preserve">” </w:t>
      </w:r>
      <w:r>
        <w:rPr>
          <w:rFonts w:ascii="Times New Roman;serif" w:hAnsi="Times New Roman;serif"/>
          <w:b w:val="false"/>
          <w:color w:val="000000"/>
          <w:sz w:val="20"/>
        </w:rPr>
        <w:t xml:space="preserve">means for any day a fluctuating rate of interest per annum equal to the highest of (a) the Federal Funds Effective Rate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1/2 of 1%, (b) the rate of interest in effect for such day as publicly announced from time to time by Bank of America as its “prime rate,” and (c) Term SOFR for an Interest Period of one (1) month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Section 3.03 hereof, then the Base Rate shall be the greater of clauses (a) and (b) above and shall be determined without reference to clause (c) above. Notwithstanding the foregoing, with respect to the Revolving Credit Commitments, the Base Rate will be deemed to be 1.00% if the Base Rate calculated pursuant to the foregoing provisions would otherwise be less than 1.00%.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Base Rate Loan</w:t>
      </w:r>
      <w:r>
        <w:rPr>
          <w:color w:val="000000"/>
        </w:rPr>
        <w:t xml:space="preserve">” </w:t>
      </w:r>
      <w:r>
        <w:rPr>
          <w:rFonts w:ascii="Times New Roman;serif" w:hAnsi="Times New Roman;serif"/>
          <w:b w:val="false"/>
          <w:color w:val="000000"/>
          <w:sz w:val="20"/>
        </w:rPr>
        <w:t>means a Loan denominated in Dollars that bears interest based on the Base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w:t>
      </w:r>
      <w:r>
        <w:rPr>
          <w:color w:val="000000"/>
        </w:rPr>
        <w:t xml:space="preserve">” </w:t>
      </w:r>
      <w:r>
        <w:rPr>
          <w:rFonts w:ascii="Times New Roman;serif" w:hAnsi="Times New Roman;serif"/>
          <w:b w:val="false"/>
          <w:color w:val="000000"/>
          <w:sz w:val="20"/>
        </w:rPr>
        <w:t xml:space="preserve">means, initially, Term SOFR;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a replacement of the Benchmark has occurred pursuant to Section 3.03(c) then “Benchmark” means the applicable Benchmark Replacement to the extent that such Benchmark Replacement has replaced such prior benchmark rate. Any reference to “Benchmark” shall include, as applicable, the published component used in the calculation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 Replacement</w:t>
      </w:r>
      <w:r>
        <w:rPr>
          <w:color w:val="000000"/>
        </w:rPr>
        <w:t xml:space="preserve">” </w:t>
      </w:r>
      <w:r>
        <w:rPr>
          <w:rFonts w:ascii="Times New Roman;serif" w:hAnsi="Times New Roman;serif"/>
          <w:b w:val="false"/>
          <w:color w:val="000000"/>
          <w:sz w:val="20"/>
        </w:rPr>
        <w:t xml:space="preserve">means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recommendations made by a Relevant Governmental Body, for U.S. dollar-denominated syndicated credit facilities at such time;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if the Benchmark Replacement would be less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than, in the case of the Revolving Credit Commitments, 0.00%, the Benchmark Replacement will be deemed to be 0.00% for the purposes of this Agreement and the other Loan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Any Benchmark Replacement shall be applied in a manner consistent with market practice;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such market practice is not administratively feasible for the Administrative Agent, such Benchmark Replacement shall be applied in a manner as otherwise reasonably determined by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 Replacement Conforming Changes</w:t>
      </w:r>
      <w:r>
        <w:rPr>
          <w:color w:val="000000"/>
        </w:rPr>
        <w:t xml:space="preserve">” </w:t>
      </w:r>
      <w:r>
        <w:rPr>
          <w:rFonts w:ascii="Times New Roman;serif" w:hAnsi="Times New Roman;serif"/>
          <w:b w:val="false"/>
          <w:color w:val="000000"/>
          <w:sz w:val="20"/>
        </w:rPr>
        <w:t>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 Transition Event</w:t>
      </w:r>
      <w:r>
        <w:rPr>
          <w:color w:val="000000"/>
        </w:rPr>
        <w:t xml:space="preserve">” </w:t>
      </w:r>
      <w:r>
        <w:rPr>
          <w:rFonts w:ascii="Times New Roman;serif" w:hAnsi="Times New Roman;serif"/>
          <w:b w:val="false"/>
          <w:color w:val="000000"/>
          <w:sz w:val="20"/>
        </w:rPr>
        <w:t xml:space="preserve">means, with respect to any then-current Benchmark,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at the time of such statement or publication, there is no successor administrator that is satisfactory to the Administrative Agent, that will continue to provide any representative tenors of such Benchmark after such specific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Beneficial Ownership Certification</w:t>
      </w:r>
      <w:r>
        <w:rPr>
          <w:color w:val="000000"/>
        </w:rPr>
        <w:t xml:space="preserve">” </w:t>
      </w:r>
      <w:r>
        <w:rPr>
          <w:rFonts w:ascii="Times New Roman;serif" w:hAnsi="Times New Roman;serif"/>
          <w:b w:val="false"/>
          <w:color w:val="000000"/>
          <w:sz w:val="20"/>
        </w:rPr>
        <w:t>means a certification regarding beneficial ownership as required by the Beneficial Ownership Regulation.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Beneficial Ownership Regulation</w:t>
      </w:r>
      <w:r>
        <w:rPr>
          <w:color w:val="000000"/>
        </w:rPr>
        <w:t xml:space="preserve">” </w:t>
      </w:r>
      <w:r>
        <w:rPr>
          <w:rFonts w:ascii="Times New Roman;serif" w:hAnsi="Times New Roman;serif"/>
          <w:b w:val="false"/>
          <w:color w:val="000000"/>
          <w:sz w:val="20"/>
        </w:rPr>
        <w:t>means 31 C.F.R. § 1010.230.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Benefit Plan</w:t>
      </w:r>
      <w:r>
        <w:rPr>
          <w:color w:val="000000"/>
        </w:rPr>
        <w:t xml:space="preserve">” </w:t>
      </w:r>
      <w:r>
        <w:rPr>
          <w:rFonts w:ascii="Times New Roman;serif" w:hAnsi="Times New Roman;serif"/>
          <w:b w:val="false"/>
          <w:color w:val="000000"/>
          <w:sz w:val="20"/>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Benefits Services</w:t>
      </w:r>
      <w:r>
        <w:rPr>
          <w:color w:val="000000"/>
        </w:rPr>
        <w:t xml:space="preserve">” </w:t>
      </w:r>
      <w:r>
        <w:rPr>
          <w:rFonts w:ascii="Times New Roman;serif" w:hAnsi="Times New Roman;serif"/>
          <w:b w:val="false"/>
          <w:color w:val="000000"/>
          <w:sz w:val="20"/>
        </w:rPr>
        <w:t xml:space="preserve">means electronic benefits transfer, payment processing, claims payment, disbursement and related services provided in connection with federal, state or local government benefit or assistance programs, including, without limitation, the Supplemental Nutrition Assistance Program, the Women, Infants, and Children program, the Temporary Assistance for Needy Families program, and the Medicare and Medicaid programs.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Bilateral Letter of Credit Facility</w:t>
      </w:r>
      <w:r>
        <w:rPr>
          <w:color w:val="000000"/>
        </w:rPr>
        <w:t xml:space="preserve">” </w:t>
      </w:r>
      <w:r>
        <w:rPr>
          <w:rFonts w:ascii="Times New Roman;serif" w:hAnsi="Times New Roman;serif"/>
          <w:b w:val="false"/>
          <w:color w:val="000000"/>
          <w:sz w:val="20"/>
        </w:rPr>
        <w:t>means any letter of credit facility of the Existing Credit Agreement Borrower or any Subsidiary thereof entered into with (i) the Agent or a Lender or (ii) an Affiliate of the Agent or a Lender, in each case, other than pursuant to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Bona Fide Debt Fund</w:t>
      </w:r>
      <w:r>
        <w:rPr>
          <w:color w:val="000000"/>
        </w:rPr>
        <w:t xml:space="preserve">” </w:t>
      </w:r>
      <w:r>
        <w:rPr>
          <w:rFonts w:ascii="Times New Roman;serif" w:hAnsi="Times New Roman;serif"/>
          <w:b w:val="false"/>
          <w:color w:val="000000"/>
          <w:sz w:val="20"/>
        </w:rPr>
        <w:t>means any fund or investment vehicle that is primarily engaged in the making, purchasing, holding or otherwise investing in commercial loans, bonds and other similar extensions of credit in the ordinary course.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Borrower</w:t>
      </w:r>
      <w:r>
        <w:rPr>
          <w:color w:val="000000"/>
        </w:rPr>
        <w:t xml:space="preserve">” </w:t>
      </w:r>
      <w:r>
        <w:rPr>
          <w:rFonts w:ascii="Times New Roman;serif" w:hAnsi="Times New Roman;serif"/>
          <w:b w:val="false"/>
          <w:color w:val="000000"/>
          <w:sz w:val="20"/>
        </w:rPr>
        <w:t>has the meaning set forth in the introductory paragraph 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Borrower Materials</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Borrowing</w:t>
      </w:r>
      <w:r>
        <w:rPr>
          <w:color w:val="000000"/>
        </w:rPr>
        <w:t xml:space="preserve">” </w:t>
      </w:r>
      <w:r>
        <w:rPr>
          <w:rFonts w:ascii="Times New Roman;serif" w:hAnsi="Times New Roman;serif"/>
          <w:b w:val="false"/>
          <w:color w:val="000000"/>
          <w:sz w:val="20"/>
        </w:rPr>
        <w:t>means a Revolving Credit Borrowing or a Term Borrowing of a particular Class,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Business Day</w:t>
      </w:r>
      <w:r>
        <w:rPr>
          <w:color w:val="000000"/>
        </w:rPr>
        <w:t xml:space="preserve">” </w:t>
      </w:r>
      <w:r>
        <w:rPr>
          <w:rFonts w:ascii="Times New Roman;serif" w:hAnsi="Times New Roman;serif"/>
          <w:b w:val="false"/>
          <w:color w:val="000000"/>
          <w:sz w:val="20"/>
        </w:rPr>
        <w:t>means (a) any day other than a Saturday, Sunday or other day on which commercial banks are authorized to close under the Laws of, or are in fact closed in, the state of New York or the state where the Administrative Agent’s Office is located, (b) if such day relates to any interest rate settings as to a Eurocurrency Rate Loan (other than any Eurocurrency Rate Loan denominated in euros), any fundings, disbursements, settlements and payments in respect of any such Eurocurrency Rate Loan, or any other dealings to be carried out pursuant to this Agreement in respect of any such Eurocurrency Rate Loan, means a day on which dealings in deposits in the applicable Approved Foreign Currency are conducted by and between banks in the applicable interbank market, and (c) if such day relates to any interest rate settings as to a Eurocurrency Rate Loan denominated in euros, any fundings, disbursements, settlements and payments in euros in respect of any such Eurocurrency Rate Loan, or any other dealings in euros to be carried out pursuant to this Agreement in respect of any such Eurocurrency Rate Loan, means any such day described in clause (a) above that is also a TARGET Day.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Capital Expenditures</w:t>
      </w:r>
      <w:r>
        <w:rPr>
          <w:color w:val="000000"/>
        </w:rPr>
        <w:t xml:space="preserve">” </w:t>
      </w:r>
      <w:r>
        <w:rPr>
          <w:rFonts w:ascii="Times New Roman;serif" w:hAnsi="Times New Roman;serif"/>
          <w:b w:val="false"/>
          <w:color w:val="000000"/>
          <w:sz w:val="20"/>
        </w:rPr>
        <w:t>means, for any period, the aggregate of all expenditures (whether paid in cash or accrued as liabilities and including in all events all amounts expended or capitalized under Financing Leases) by the Borrower and the Subsidiaries during such period that, in conformity with GAAP, are or are required to be included as capital expenditures on the consolidated statement of cash flows of the Existing Credit Agreement Borrower and the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Captive Insurance Subsidiary</w:t>
      </w:r>
      <w:r>
        <w:rPr>
          <w:color w:val="000000"/>
        </w:rPr>
        <w:t xml:space="preserve">” </w:t>
      </w:r>
      <w:r>
        <w:rPr>
          <w:rFonts w:ascii="Times New Roman;serif" w:hAnsi="Times New Roman;serif"/>
          <w:b w:val="false"/>
          <w:color w:val="000000"/>
          <w:sz w:val="20"/>
        </w:rPr>
        <w:t>means (i) any Subsidiary of the Borrower operating for the purpose of (a) insuring the businesses, operations or properties owned or operated by the Borrower or any of its Subsidiaries, including their future, present or former employees, directors, officers, managers, members, partners, independent contractors or consultants, and related benefits and/or (b) conducting any activities or business incidental thereto (it being understood and agreed that activities which are relevant or appropriate to qualify as an insurance company for U.S. federal or state tax purposes shall be considered “activities or business incidental thereto”) or (ii) any Subsidiary of any such insurance subsidiary operating for the same purpose described in clause (i) above.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Cash Collateral</w:t>
      </w:r>
      <w:r>
        <w:rPr>
          <w:color w:val="000000"/>
        </w:rPr>
        <w:t xml:space="preserve">” </w:t>
      </w:r>
      <w:r>
        <w:rPr>
          <w:rFonts w:ascii="Times New Roman;serif" w:hAnsi="Times New Roman;serif"/>
          <w:b w:val="false"/>
          <w:color w:val="000000"/>
          <w:sz w:val="20"/>
        </w:rPr>
        <w:t>has the meaning set forth in the definition of “Cash Collateralize.”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Cash Collateral Account</w:t>
      </w:r>
      <w:r>
        <w:rPr>
          <w:color w:val="000000"/>
        </w:rPr>
        <w:t xml:space="preserve">” </w:t>
      </w:r>
      <w:r>
        <w:rPr>
          <w:rFonts w:ascii="Times New Roman;serif" w:hAnsi="Times New Roman;serif"/>
          <w:b w:val="false"/>
          <w:color w:val="000000"/>
          <w:sz w:val="20"/>
        </w:rPr>
        <w:t>means a blocked account at a commercial bank specified by the Administrative Agent in the name of the Administrative Agent and under the sole dominion and control of the Administrative Agent, and otherwise established in a manner reasonably satisfactory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Cash Collateralize</w:t>
      </w:r>
      <w:r>
        <w:rPr>
          <w:color w:val="000000"/>
        </w:rPr>
        <w:t xml:space="preserve">” </w:t>
      </w:r>
      <w:r>
        <w:rPr>
          <w:rFonts w:ascii="Times New Roman;serif" w:hAnsi="Times New Roman;serif"/>
          <w:b w:val="false"/>
          <w:color w:val="000000"/>
          <w:sz w:val="20"/>
        </w:rPr>
        <w:t>means to pledge and deposit with, or deliver to, the Administrative Agent, for the benefit of the relevant L/C Issuer and the Appropriate Lenders, as collateral for the L/C Obligations, cash or deposit account balances (“</w:t>
      </w:r>
      <w:r>
        <w:rPr>
          <w:rFonts w:ascii="Times New Roman;serif" w:hAnsi="Times New Roman;serif"/>
          <w:b/>
          <w:color w:val="000000"/>
          <w:sz w:val="20"/>
        </w:rPr>
        <w:t>Cash Collateral</w:t>
      </w:r>
      <w:r>
        <w:rPr>
          <w:color w:val="000000"/>
        </w:rPr>
        <w:t>”</w:t>
      </w:r>
      <w:r>
        <w:rPr>
          <w:rFonts w:ascii="Times New Roman;serif" w:hAnsi="Times New Roman;serif"/>
          <w:b w:val="false"/>
          <w:color w:val="000000"/>
          <w:sz w:val="20"/>
        </w:rPr>
        <w:t>) in an amount equal to 105% (or, with respect to any Tolling Letters of Credit, 100% for any USD-denominated Tolling Letter of Credit and 105% for any non-USD denominated Tolling Letter of Credit) of the Outstanding Amount thereof pursuant to documentation in form and substance reasonably satisfactory to the Administrative Agent and the relevant L/C Issuer (which documents are hereby consented to by the Appropriate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Cash Equivalents</w:t>
      </w:r>
      <w:r>
        <w:rPr>
          <w:color w:val="000000"/>
        </w:rPr>
        <w:t xml:space="preserve">” </w:t>
      </w:r>
      <w:r>
        <w:rPr>
          <w:rFonts w:ascii="Times New Roman;serif" w:hAnsi="Times New Roman;serif"/>
          <w:b w:val="false"/>
          <w:color w:val="000000"/>
          <w:sz w:val="20"/>
        </w:rPr>
        <w:t>means, with respect to any Person, any of the following types of Investments, to the extent owned by such Person: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Dollars;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(a) cash in such other currencies held by such Person or any Subsidiary from time to time in the ordinary course of business or consistent with industry practice, (b) Canadian Dollars or (c) euros, pounds sterling, yen or any national currency of any participating member state of the Economic and Monetary Union (EMU);</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$100,000,000 (or the foreign currency equivalent as of the date of determination);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repurchase obligations for underlying securities of the types described in clauses (3) and (4) above and clause (7) below entered into with any financial institution or recognized securities dealer meeting the qualifications specified in clause (4)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(6)    commercial paper and variable or fixed rate notes rated at least P-2 by Moody’s, at least A-2 by S&amp;P or F2 by Fitch (or, if at any time Moody’s, S&amp;P or Fitch shall not be rating such obligations, an equivalent rating from another nationally recognized statistical Rating Agency) and in each case maturing within 24 months after the date of creation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    marketable short-term money market and similar funds having a rating of at least P-2, A-2 or F2 from Moody’s, S&amp;P or Fitch respectively (or, if at any time Moody’s, S&amp;P or Fitch shall not be rating such obligations, an equivalent rating from another nationally recognized statistical Rating Agency);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(8)    readily marketable direct obligations issued by, or unconditionally guaranteed by, any state, commonwealth or territory of the United States or any political subdivision, public instrumentality or taxing authority thereof with maturities of 24 months or less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    readily marketable direct obligations issued by, or unconditionally guaranteed by, any foreign government or any political subdivision, public instrumentality or taxing authority thereof, in each case (other than in the case of such obligations issued or guaranteed by any participating member state of the Economic and Monetary Union (EMU)) having an investment grade rating from Moody’s, S&amp;P or Fitch (or, if at any time Moody’s, S&amp;P or Fitch shall not be rating such obligations, an equivalent rating from another nationally recognized statistical Rating Agency) with maturities of 24 months or less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    Investments with average maturities of 24 months or less from the date of acquisition in money market funds rated A (or the equivalent thereof) or better by S&amp;P, A2 (or the equivalent thereof) or better by Moody’s or A (or the equivalent thereof) or better by Fitch (or, if at any time Moody’s, S&amp;P or Fitch shall not be rating such obligations, an equivalent rating from another nationally recognized statistical Rating Agency);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(11)    securities with maturities of 24 months or less from the date of acquisition backed by standby letters of credit issued by any financial institution or recognized securities dealer meeting the qualifications specified in clause (4)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(12)    Indebtedness or preferred stock issued by Persons with a rating of “A” or higher from S&amp;P, “A2” or higher from Moody’s or “A” or higher from Fitch with maturities of 24 months or less from the date of acquisition; and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(13)    investment funds investing at least 90% of their assets in currencies, instruments or securities of the types described in clauses (1) through (12) above.</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case of Investments by the Borrower or any Foreign Subsidiary or Investments made in a country outside the United States of America, Cash Equivalents shall also include (a) investments of the type and maturity described in clauses (1) through (8) and clauses (10), (11), (12) and (13) above of foreign obligors, which Investments or obligors (or the parents of such obligors) have ratings described in such clauses or equivalent ratings from comparable foreign rating agencies and (b) other short-term investments utilized by Foreign Subsidiaries in accordance with normal investment practices for cash management in investments analogous to the foregoing investments in clauses (1) through (13) and in this paragraph.</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addition, in the case of Investments by any Captive Insurance Subsidiary, Cash Equivalents shall also include (a) such Investments with average maturities of 12 months or less from the date of acquisition in issuers rated BBB- (or the equivalent thereof) or better by S&amp;P, Baa3 (or the equivalent thereof) or better by Moody’s or the equivalent ratings by Fitch, in each case at the time of such Investment and (b) any Investment with a maturity of more than 12 months that would otherwise constitute Cash Equivalents of the kind described in any of clauses (1) through (13) of this definition or clause (a) above, if the maturity of such Investment was 12 months or less;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effective maturity of such Investment does not exceed 15 years.</w:t>
      </w:r>
    </w:p>
    <w:p>
      <w:pPr>
        <w:pStyle w:val="TextBody"/>
        <w:bidi w:val="0"/>
        <w:spacing w:lineRule="auto" w:line="288" w:before="0" w:after="240"/>
        <w:ind w:left="0" w:right="0" w:firstLine="720"/>
        <w:jc w:val="left"/>
        <w:rPr/>
      </w:pPr>
      <w:r>
        <w:rPr>
          <w:rFonts w:ascii="Times New Roman;serif" w:hAnsi="Times New Roman;serif"/>
          <w:b w:val="false"/>
          <w:color w:val="000000"/>
          <w:sz w:val="20"/>
        </w:rPr>
        <w:t>Notwithstanding the foregoing, Cash Equivalents shall include amounts denominated in currencies other than those set forth in clauses (1) and (2) above;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amounts are converted into any currency listed in clauses (1) and (2) as promptly as practicable and in any event within ten (10) Business Days following the receipt of such amounts.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avoidance of doubt, any items identified as Cash Equivalents under this definition will be deemed to be Cash Equivalents for all purposes regardless of the treatment of such items under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Casualty Event</w:t>
      </w:r>
      <w:r>
        <w:rPr>
          <w:color w:val="000000"/>
        </w:rPr>
        <w:t xml:space="preserve">” </w:t>
      </w:r>
      <w:r>
        <w:rPr>
          <w:rFonts w:ascii="Times New Roman;serif" w:hAnsi="Times New Roman;serif"/>
          <w:b w:val="false"/>
          <w:color w:val="000000"/>
          <w:sz w:val="20"/>
        </w:rPr>
        <w:t>means any event that gives rise to the receipt by the Borrower or any Subsidiary of any insurance proceeds or condemnation awards in respect of any equipment, fixed assets or Real Property to replace or repair such equipment, fixed assets or Real Property.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CERCLA</w:t>
      </w:r>
      <w:r>
        <w:rPr>
          <w:color w:val="000000"/>
        </w:rPr>
        <w:t xml:space="preserve">” </w:t>
      </w:r>
      <w:r>
        <w:rPr>
          <w:rFonts w:ascii="Times New Roman;serif" w:hAnsi="Times New Roman;serif"/>
          <w:b w:val="false"/>
          <w:color w:val="000000"/>
          <w:sz w:val="20"/>
        </w:rPr>
        <w:t>means the Comprehensive Environmental Response, Compensation, and Liability Act of 1980, as subsequently amended, and the regulations promulgated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CFC</w:t>
      </w:r>
      <w:r>
        <w:rPr>
          <w:color w:val="000000"/>
        </w:rPr>
        <w:t xml:space="preserve">” </w:t>
      </w:r>
      <w:r>
        <w:rPr>
          <w:rFonts w:ascii="Times New Roman;serif" w:hAnsi="Times New Roman;serif"/>
          <w:b w:val="false"/>
          <w:color w:val="000000"/>
          <w:sz w:val="20"/>
        </w:rPr>
        <w:t>means a “controlled foreign corporation” within the meaning of Section 957(a) of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Change of Control</w:t>
      </w:r>
      <w:r>
        <w:rPr>
          <w:color w:val="000000"/>
        </w:rPr>
        <w:t xml:space="preserve">” </w:t>
      </w:r>
      <w:r>
        <w:rPr>
          <w:rFonts w:ascii="Times New Roman;serif" w:hAnsi="Times New Roman;serif"/>
          <w:b w:val="false"/>
          <w:color w:val="000000"/>
          <w:sz w:val="20"/>
        </w:rPr>
        <w:t>shall be deemed to occur if:</w:t>
      </w:r>
    </w:p>
    <w:p>
      <w:pPr>
        <w:pStyle w:val="TextBody"/>
        <w:bidi w:val="0"/>
        <w:spacing w:lineRule="auto" w:line="288" w:before="0" w:after="240"/>
        <w:ind w:left="0" w:right="0" w:firstLine="720"/>
        <w:jc w:val="left"/>
        <w:rPr/>
      </w:pPr>
      <w:r>
        <w:rPr>
          <w:rFonts w:ascii="Times New Roman;serif" w:hAnsi="Times New Roman;serif"/>
          <w:b w:val="false"/>
          <w:color w:val="000000"/>
          <w:sz w:val="20"/>
        </w:rPr>
        <w:t>(a)    any person or “group” (within the meaning of Rules 13d-3 and 13d-5 under the Exchange Act as in effect on the Closing Date), other than (i) any combination of the Permitted Holders or (ii) any “group” including any Permitted Holders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Permitted Holders beneficially own more than 50% of all voting interests beneficially owned by such “group”), shall have acquired beneficial ownership of more than 40%, on a fully diluted basis, of the voting interest in Existing Credit Agreement Holdings’ Equity Interests, in each case, other than in connection with any transaction or series of transactions in which Existing Credit Agreement Holdings shall become the wholly owned Subsidiary of a Holding Company or for which the sole purpose is to collapse a holding company structure;</w:t>
      </w:r>
    </w:p>
    <w:p>
      <w:pPr>
        <w:pStyle w:val="TextBody"/>
        <w:bidi w:val="0"/>
        <w:spacing w:lineRule="auto" w:line="288" w:before="0" w:after="240"/>
        <w:ind w:left="0" w:right="0" w:firstLine="720"/>
        <w:jc w:val="left"/>
        <w:rPr/>
      </w:pPr>
      <w:r>
        <w:rPr>
          <w:rFonts w:ascii="Times New Roman;serif" w:hAnsi="Times New Roman;serif"/>
          <w:b w:val="false"/>
          <w:color w:val="000000"/>
          <w:sz w:val="20"/>
        </w:rPr>
        <w:t>(b)    a “</w:t>
      </w:r>
      <w:r>
        <w:rPr>
          <w:rFonts w:ascii="Times New Roman;serif" w:hAnsi="Times New Roman;serif"/>
          <w:b/>
          <w:color w:val="000000"/>
          <w:sz w:val="20"/>
        </w:rPr>
        <w:t>change of control</w:t>
      </w:r>
      <w:r>
        <w:rPr>
          <w:color w:val="000000"/>
        </w:rPr>
        <w:t xml:space="preserve">” </w:t>
      </w:r>
      <w:r>
        <w:rPr>
          <w:rFonts w:ascii="Times New Roman;serif" w:hAnsi="Times New Roman;serif"/>
          <w:b w:val="false"/>
          <w:color w:val="000000"/>
          <w:sz w:val="20"/>
        </w:rPr>
        <w:t>(or similar event) shall occur under the Intercompany Credit Agreement, the Senior Secured Notes, the Existing Credit Agreement or any Indebtedness of the Borrower and its Subsidiaries in an aggregate principal amount in excess of the Threshold Amount;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(i) Existing Credit Agreement Holdings shall cease, directly or indirectly, to own 100% of the Equity Interests of Holdings or (ii) Holdings shall cease to own directly 100% of the Equity Interests of the Borrower,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a sale of all or substantially all assets of Holdings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preceding or any provision of Section 13d-3 or 13d-5 of the Exchange Act, (i)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(ii) if any group (other than a Permitted Holder) includes one or more Permitted Holders, the issued and outstanding Equity Interests of Existing Credit Agreement Holdings owned, directly or indirectly, by any Permitted Holders that are part of such group shall not be treated as being beneficially owned by such group or any other member of such group for purposes of determining whether a Change of Control has occurred, (iii) [reserved] and (iv) a transfer of assets between or among the Borrower and its Subsidiaries shall not itself constitute a Change of Control.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Class</w:t>
      </w:r>
      <w:r>
        <w:rPr>
          <w:color w:val="000000"/>
        </w:rPr>
        <w:t xml:space="preserve">” </w:t>
      </w:r>
      <w:r>
        <w:rPr>
          <w:rFonts w:ascii="Times New Roman;serif" w:hAnsi="Times New Roman;serif"/>
          <w:b w:val="false"/>
          <w:color w:val="000000"/>
          <w:sz w:val="20"/>
        </w:rPr>
        <w:t>(a) when used with respect to any Lender, refers to whether such Lender has a Loan or Commitment with respect to a particular Class of Loans or Commitments, (b) when used with respect to Commitments, refers to whether such Commitments are First Out Revolving Credit Commitments, Second Out Extended Revolving Credit Commitments, Second Out Non-Extended Revolving Credit Commitments, PLOC Credit Commitments, or Incremental Term Commitments and (c) when used with respect to Loans or a Borrowing, refers to whether such Loans, or the Loans comprising such Borrowing, are First Out Revolving Credit Loans, Second Out Extended Revolving Credit Loans, Second Out Non-Extended Revolving Credit Loans, Performance L/C Loans or Incremental Term Loans. Incremental Term Commitments (and in each case, the Loans made pursuant to such Commitments) that have different terms and conditions shall be construed to be in different Classes. There shall be no more than an aggregate of four Classes of revolving credit facilities and eight Classes of term loan facilities under this Agreement at any time outstanding under this Agreement. For the avoidance of doubt, the Second Out Extended Revolving Credit Commitments and the Second Out Non-Extended Revolving Credit Commitments shall constitute separate Classes under this Agreement but may be treated as a single facility by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Closing Date</w:t>
      </w:r>
      <w:r>
        <w:rPr>
          <w:color w:val="000000"/>
        </w:rPr>
        <w:t xml:space="preserve">” </w:t>
      </w:r>
      <w:r>
        <w:rPr>
          <w:rFonts w:ascii="Times New Roman;serif" w:hAnsi="Times New Roman;serif"/>
          <w:b w:val="false"/>
          <w:color w:val="000000"/>
          <w:sz w:val="20"/>
        </w:rPr>
        <w:t>means October 23, 2026, the first date on which all conditions precedent in Section 4.01 are satisfied or waived in accordance with Section 4.01.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Closing Fees</w:t>
      </w:r>
      <w:r>
        <w:rPr>
          <w:color w:val="000000"/>
        </w:rPr>
        <w:t xml:space="preserve">” </w:t>
      </w:r>
      <w:r>
        <w:rPr>
          <w:rFonts w:ascii="Times New Roman;serif" w:hAnsi="Times New Roman;serif"/>
          <w:b w:val="false"/>
          <w:color w:val="000000"/>
          <w:sz w:val="20"/>
        </w:rPr>
        <w:t>means those fees required to be paid on the Closing Date pursuant to the Fee Letter.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CME</w:t>
      </w:r>
      <w:r>
        <w:rPr>
          <w:color w:val="000000"/>
        </w:rPr>
        <w:t xml:space="preserve">” </w:t>
      </w:r>
      <w:r>
        <w:rPr>
          <w:rFonts w:ascii="Times New Roman;serif" w:hAnsi="Times New Roman;serif"/>
          <w:b w:val="false"/>
          <w:color w:val="000000"/>
          <w:sz w:val="20"/>
        </w:rPr>
        <w:t>means CME Group Benchmark Administration Limited.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Code</w:t>
      </w:r>
      <w:r>
        <w:rPr>
          <w:color w:val="000000"/>
        </w:rPr>
        <w:t xml:space="preserve">” </w:t>
      </w:r>
      <w:r>
        <w:rPr>
          <w:rFonts w:ascii="Times New Roman;serif" w:hAnsi="Times New Roman;serif"/>
          <w:b w:val="false"/>
          <w:color w:val="000000"/>
          <w:sz w:val="20"/>
        </w:rPr>
        <w:t>means the U.S. Internal Revenue Code of 1986, as amended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w:t>
      </w:r>
      <w:r>
        <w:rPr>
          <w:color w:val="000000"/>
        </w:rPr>
        <w:t xml:space="preserve">” </w:t>
      </w:r>
      <w:r>
        <w:rPr>
          <w:rFonts w:ascii="Times New Roman;serif" w:hAnsi="Times New Roman;serif"/>
          <w:b w:val="false"/>
          <w:color w:val="000000"/>
          <w:sz w:val="20"/>
        </w:rPr>
        <w:t>means (i) the “Collateral” as defined in the Security Agreement, (ii) all the “Collateral” or “Pledged Assets” (or similar term) as defined in any other Collateral Document, (iii) Mortgaged Property and (iv) any other assets pledged or in which a Lien is granted, in each case, pursuant to any Collateral Document. For the avoidance of doubt, the “Collateral” shall include all the rights, title and interest of the Intercompany Credit Agreement Lender in, to and under the Intercompany Credit Agreement Documents and the obligations owing to it thereunder, including its rights as a secured party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 Agent</w:t>
      </w:r>
      <w:r>
        <w:rPr>
          <w:color w:val="000000"/>
        </w:rPr>
        <w:t xml:space="preserve">” </w:t>
      </w:r>
      <w:r>
        <w:rPr>
          <w:rFonts w:ascii="Times New Roman;serif" w:hAnsi="Times New Roman;serif"/>
          <w:b w:val="false"/>
          <w:color w:val="000000"/>
          <w:sz w:val="20"/>
        </w:rPr>
        <w:t>means Bank of America, in its capacity as collateral agent or pledgee in its own name under any of the Loan Documents, or any successor collateral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 and Guarantee Requirement</w:t>
      </w:r>
      <w:r>
        <w:rPr>
          <w:color w:val="000000"/>
        </w:rPr>
        <w:t xml:space="preserve">” </w:t>
      </w:r>
      <w:r>
        <w:rPr>
          <w:rFonts w:ascii="Times New Roman;serif" w:hAnsi="Times New Roman;serif"/>
          <w:b w:val="false"/>
          <w:color w:val="000000"/>
          <w:sz w:val="20"/>
        </w:rPr>
        <w:t>means, at any time, the requirement that: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Administrative Agent shall have received each Collateral Document required to be delivered on the Closing Date pursuant to Section 4.01(a) or from time to time pursuant to Section 6.11, Section 6.13, Section 6.16, Section 6.19 or the Security Agreement, subject to the limitations and exceptions of this Agreement, duly executed by each Loan Party thereto;</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Obligations shall have been guaranteed by Holdings, the Borrower (other than with respect to its own Obligations) and each Subsidiary of the Borrower (other than the Excluded Subsidiaries) pursuant to the Guaranty;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the Obligations and the Guaranty shall have been secured pursuant to the Security Agreement by a first-priority perfected security interest in (i) all the Equity Interests of the Borrower and (ii) all Equity Interests of each Subsidiary (except, with respect to an Excluded Subsidiary, to the extent such Equity Interests constitute Excluded Assets) directly owned by any Loan Party, subject to exceptions and limitations otherwise set forth in this Agreement and the Collateral Documents (to the extent appropriate in the applicable jurisdiction) (and the Collateral Agent shall have received certificates, documents or title or other instruments representing all such Equity Interests (if any), together with undated stock powers or other instruments of transfer with respect thereto endorsed in blank);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all Pledged Debt (including the Intercompany Credit Agreement Notes and the Global Newco Intercompany Note) owing to Holdings, the Borrower or any other Subsidiary Guarantor, that is evidenced by a promissory note shall have been delivered to the Collateral Agent pursuant to the Security Agreement and the Collateral Agent shall have received all such promissory notes, together with undated instruments of transfer with respect thereto endorsed in blank;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Obligations and the Guaranty shall have been secured by a perfected security interest in substantially all now owned or at any time hereafter acquired tangible and intangible assets of the Borrower and Subsidiary Guarantor (including Equity Interests, intercompany debt, accounts, inventory, equipment, investment property, contract rights, IP Rights, other general intangibles, Material Real Property (which in the case of Material Real Property shall include Mortgages on such Material Real Property), Deposit Accounts, Securities Accounts and Commodity Accounts (which shall be perfected by Control Agreements in accordance with the terms hereof (except to the extent constituting Excluded Accounts)) and proceeds of the foregoing), in each case, subject to exceptions and limitations otherwise set forth in this Agreement and the Collateral Documents (to the extent appropriate in the applicable jurisdiction), in each case with the priority required by this Agreement or by the Collateral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(f)    subject to limitations and exceptions of this Agreement and the Collateral Documents, to the extent a security interest in and Mortgages on any Material Real Property are required pursuant to clause (e) above or under Section 6.11, 6.13 or 6.16 (each, a “</w:t>
      </w:r>
      <w:r>
        <w:rPr>
          <w:rFonts w:ascii="Times New Roman;serif" w:hAnsi="Times New Roman;serif"/>
          <w:b/>
          <w:color w:val="000000"/>
          <w:sz w:val="20"/>
        </w:rPr>
        <w:t>Mortgaged Property</w:t>
      </w:r>
      <w:r>
        <w:rPr>
          <w:color w:val="000000"/>
        </w:rPr>
        <w:t>”</w:t>
      </w:r>
      <w:r>
        <w:rPr>
          <w:rFonts w:ascii="Times New Roman;serif" w:hAnsi="Times New Roman;serif"/>
          <w:b w:val="false"/>
          <w:color w:val="000000"/>
          <w:sz w:val="20"/>
        </w:rPr>
        <w:t>), the Administrative Agent shall have received (i) counterparts of a Mortgage with respect to such Mortgaged Property duly executed and delivered by the record owner of such property, together with evidence such Mortgage has been duly executed, acknowledged and delivered by a duly authorized officer of each party thereto, in form suitable for filing or recording in all filing or recording offices that the Administrative Agent may reasonably deem necessary or desirable in order to create a valid and subsisting perfected Lien (subject only to Liens described in clause (ii) below) on the property and/or rights described therein in favor of the Collateral Agent for the benefit of the Secured Parties, and evidence that all filing and recording taxes and fees have been paid or otherwise provided for in a manner reasonably satisfactory to the Administrative Agent (it being understood that if a mortgage tax or similar charge will be owed on the entire amount of the indebtedness evidenced hereby, then the amount secured by the Mortgage shall be limited to 100% of the fair market value of the property covered by such Mortgage (as reasonably determined by the Borrower in good faith) at the time the Mortgage is entered into if such limitation results in such mortgage tax being calculated based upon such fair market value), (ii) a fully paid American Land Title Association Lender’s policy of title insurance (or a marked-up title insurance commitments having the effect of a policy of title insurance) on such Mortgaged Property naming the Collateral Agent as the insured for its benefit and that of the Secured Parties and their respective successors and assigns (each, a “</w:t>
      </w:r>
      <w:r>
        <w:rPr>
          <w:rFonts w:ascii="Times New Roman;serif" w:hAnsi="Times New Roman;serif"/>
          <w:b/>
          <w:color w:val="000000"/>
          <w:sz w:val="20"/>
        </w:rPr>
        <w:t>Mortgage Policy</w:t>
      </w:r>
      <w:r>
        <w:rPr>
          <w:rFonts w:ascii="Times New Roman;serif" w:hAnsi="Times New Roman;serif"/>
          <w:b w:val="false"/>
          <w:color w:val="000000"/>
          <w:sz w:val="20"/>
        </w:rPr>
        <w:t>,” and collectively, the “</w:t>
      </w:r>
      <w:r>
        <w:rPr>
          <w:rFonts w:ascii="Times New Roman;serif" w:hAnsi="Times New Roman;serif"/>
          <w:b/>
          <w:color w:val="000000"/>
          <w:sz w:val="20"/>
        </w:rPr>
        <w:t>Mortgage Policies</w:t>
      </w:r>
      <w:r>
        <w:rPr>
          <w:color w:val="000000"/>
        </w:rPr>
        <w:t>”</w:t>
      </w:r>
      <w:r>
        <w:rPr>
          <w:rFonts w:ascii="Times New Roman;serif" w:hAnsi="Times New Roman;serif"/>
          <w:b w:val="false"/>
          <w:color w:val="000000"/>
          <w:sz w:val="20"/>
        </w:rPr>
        <w:t xml:space="preserve">) issued by a nationally recognized title insurance company reasonably acceptable to the Collateral Agent in form and substance and in an amount reasonably acceptable to the Collateral Agent (not to exceed 100% of the fair market value of the property covered thereby), insuring such Mortgage to be a valid subsisting first priority Lien on the property described therein, free and clear of all Liens other than Liens permitted pursuant to Section 7.01 or Liens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consented to by the Collateral Agent, each of which shall (A) to the extent reasonably necessary, include such coinsurance and reinsurance arrangements (with provisions for direct access, if reasonably necessary) as shall be reasonably acceptable to the Collateral Agent, (B) contain a “tie-in” or “cluster” endorsement, if available, and applicable, under applicable law (</w:t>
      </w:r>
      <w:r>
        <w:rPr>
          <w:rFonts w:ascii="Times New Roman;serif" w:hAnsi="Times New Roman;serif"/>
          <w:b w:val="false"/>
          <w:i/>
          <w:color w:val="000000"/>
          <w:sz w:val="20"/>
        </w:rPr>
        <w:t>i.e</w:t>
      </w:r>
      <w:r>
        <w:rPr>
          <w:rFonts w:ascii="Times New Roman;serif" w:hAnsi="Times New Roman;serif"/>
          <w:b w:val="false"/>
          <w:color w:val="000000"/>
          <w:sz w:val="20"/>
        </w:rPr>
        <w:t xml:space="preserve">., policies which insure against losses regardless of location or allocated value of the insured property up to a stated maximum coverage amount), and (C) have been supplemented by such endorsements as shall be reasonably requested by the Collateral Agent (including but not limited to endorsements on matters relating to usury, first loss, zoning, contiguity, doing business, public road access, variable rate, environmental lien, subdivision, mortgage recording tax, separate tax lot, revolving credit and so-called comprehensive coverage over covenants and restrictions), to the extent such endorsements are available in the applicable jurisdiction at commercially reasonable rates;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in lieu of a zoning endorsement the Collateral Agent shall accept a zoning report from a nationally recognized zoning report provider, (iii) an opinion from local counsel in each jurisdiction (A) where such Mortgaged Property is located regarding the enforceability and perfection of such Mortgage and any related fixture filings and (B) where the applicable Loan Party granting the Mortgage on such Mortgaged Property is organized, regarding the due authorization, execution and delivery of such Mortgage, and in each case, such other matters as may be in form and substance reasonably satisfactory to the Collateral Agent, (iv) a completed “life of the loan” Federal Emergency Management Agency Standard Flood Hazard Determination with respect to such Mortgaged Property (together with a notice about special flood hazard area status and flood disaster assistance), duly executed and acknowledged by the applicable Loan Party if required by Flood Insurance Laws (as defined below), together with evidence of flood insurance, to the extent required under Section 6.07(c) hereof and (v) a new ALTA or such existing surveys together with no change affidavits sufficient for the title company to remove all standard survey exceptions from such Mortgage Policy and issue the endorsements required in clause (ii)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except as otherwise contemplated by this Agreement or any Collateral Document, all certificates, agreements, documents and instruments, including Uniform Commercial Code financing statements and filings with the United States Patent and Trademark Office and United States Copyright Office, required by the Collateral Documents, applicable Law or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(h)    after the Closing Date, each Subsidiary of the Borrower that is not then a Guarantor and not an Excluded Subsidiary shall become a Guarantor and signatory to this Agreement pursuant to a joinder agreement in accordance with Section 6.11 or 6.13 and a party to the Collateral Documents in accordance with Section 6.11 and Section 6.19;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notwithstanding the foregoing provisions, any Subsidiary of the Borrower that Guarantees, or is otherwise an obligor of, any Specified Indebtedness (other than Specified Indebtedness of a Foreign Subsidiary with respect to which no Loan Party and no Domestic Subsidiary is a guarantor or other obligor and which is not incurred in connection with, and does not effect, a Liability Management Transaction) shall be a Guarantor hereunder for so long as it Guarantees, or is otherwise an obligor of, such Specified Indebtedness.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provisions of this definition or anything in this Agreement or any other Loan Document to the contrary:</w:t>
      </w:r>
    </w:p>
    <w:p>
      <w:pPr>
        <w:pStyle w:val="TextBody"/>
        <w:bidi w:val="0"/>
        <w:spacing w:lineRule="auto" w:line="288" w:before="0" w:after="240"/>
        <w:ind w:left="0" w:right="0" w:firstLine="720"/>
        <w:jc w:val="left"/>
        <w:rPr/>
      </w:pPr>
      <w:r>
        <w:rPr>
          <w:rFonts w:ascii="Times New Roman;serif" w:hAnsi="Times New Roman;serif"/>
          <w:b w:val="false"/>
          <w:color w:val="000000"/>
          <w:sz w:val="20"/>
        </w:rPr>
        <w:t>(A)    the foregoing definition shall not require, unless otherwise stated in this clause (A), the creation or perfection of pledges of, security interests in, Mortgages on, or the obtaining of title insurance or taking other actions with respect to the following (collectively, the “</w:t>
      </w:r>
      <w:r>
        <w:rPr>
          <w:rFonts w:ascii="Times New Roman;serif" w:hAnsi="Times New Roman;serif"/>
          <w:b/>
          <w:color w:val="000000"/>
          <w:sz w:val="20"/>
        </w:rPr>
        <w:t>Excluded Assets</w:t>
      </w:r>
      <w:r>
        <w:rPr>
          <w:color w:val="000000"/>
        </w:rPr>
        <w:t>”</w:t>
      </w:r>
      <w:r>
        <w:rPr>
          <w:rFonts w:ascii="Times New Roman;serif" w:hAnsi="Times New Roman;serif"/>
          <w:b w:val="false"/>
          <w:color w:val="000000"/>
          <w:sz w:val="20"/>
        </w:rPr>
        <w:t xml:space="preserve">): (i) any fee-owned interest in Real Property (other than Material Real Properties) and all leasehold interests in Real Property; (ii) motor vehicles and other assets subject to certificates of title (except to the extent the perfection of the security interest therein may be accomplished by the filing of a Uniform Commercial Code financing statement (it being understood that no actions shall be required to perfect a security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in motor vehicles or other assets subject to certificates of title, other than the filing of a Uniform Commercial Code financing statement)), letter of credit rights (except to the extent constituting a supporting obligation for other Collateral as to which perfection of the security interest in such other Collateral may be accomplished by the filing of a Uniform Commercial Code financing statement (it being understood that no actions shall be required to perfect a security interest in letter of credit rights, other than the filing of a Uniform Commercial Code financing statement)) and commercial tort claims with a value of less than $10,000,000; (iii) pledges and security interests prohibited by applicable law, rule, regulation or contractual obligation (with respect to any such contractual restriction to the extent permitted under this Agreement and binding on such assets on the Closing Date or on the date of the acquisition thereof or entered into in connection with the incurrence of indebtedness of the type contemplated by clause (u) of Section 7.01 but not entered into in contemplation thereof (other than in connection with the incurrence of indebtedness of the type contemplated by clause (u) of Section 7.01)) (in each case, except to the extent such prohibition is unenforceable after giving effect to the applicable provisions of the Uniform Commercial Code of any applicable jurisdiction or any other applicable law) or which could require governmental (including regulatory) consent, approval, license or authorization to be pledged (unless such consent, approval, license or authorization has been received); (iv) Equity Interests in any Person other than wholly owned Subsidiaries to the extent the pledge thereof is not permitted by the terms of such Person’s organizational documents, joint venture agreements or shareholder agreements or similar contractual obligation; (v) any property or assets to the extent a security interest therein would result in material adverse tax consequences, to Holdings, the Borrower, any direct or indirect parent entity of Holdings or any of the Borrower’s direct or indirect Subsidiaries, as determined in good faith by the Borrower in consultation with the Administrative Agent; (vi) any lease, license, contract, agreement or other general intangible or any property subject to a purchase money security interest, Financing Lease Obligation, factoring or similar arrangement, in each case permitted under this Agreement, to the extent that a grant of a security interest therein would violate or invalidate such lease, license, contract, agreement or other general intangible, Financing Lease Obligations or purchase money arrangement or create a right of termination in favor of any other party thereto (other than a Loan Party, Existing Credit Agreement Holdings or any Subsidiary thereof)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 (vii) those assets as to which the Administrative Agent and the Borrower reasonably agree that the cost or other consequence of obtaining such a security interest or perfection thereof are excessive in relation to the value afforded thereby; (viii) any governmental licenses or state or local franchises, charters and authorizations, to the extent security interests in such licenses, franchises, charters or authorization are prohibited or restricted thereby after giving effect to the applicable anti-assignment provisions of the Uniform Commercial Code and other applicable Law; (ix) “intent-to-use” trademark applications prior to the filing and acceptance of a “Statement of Use” or “Amendment to Allege Use” with respect thereto; (x) assets (including Securitization Assets) that have been Disposed of in connection with, or are subject to Liens securing, any Qualified Securitization Facilities permitted hereunder; (xi) Excluded Accounts set forth in clauses (i) and (ii) of such definition; (xii) any equipment or other asset subject to Liens permitted hereunder securing acquired debt permitted hereunder (limited to the acquired assets), sale and leaseback transactions, capital lease obligations, financing lease obligation or similar arrangement or other purchase money debt, if the contract or other agreement providing for such debt, sale and leaseback transaction or capital lease or financing lease obligation prohibits or requires the consent of any Person (other than the Borrower or any Guarantor, Existing Credit Agreement Holdings or any Subsidiary thereof) as a condition to the creation of any other security interest on such equipment or asset and, in each case, such indebtedness and prohibition or requirement is permitted under this Agreement; (xiii) any property or assets owned by any Subsidiary which is not a Loan Party to the extent such Subsidiary is permitted hereunder to own such property or assets, (xiv) [reserved], (xv) to the extent pledges and security interests therein are prohibited or restricted by applicable Law, Equity Interests in any Subsidiaries that are a broker-dealer, state chartered trust company, national trust company or thrift limited to trust powers, (xvi) Margin Stock and (xvii) voting Equity Interests in any Foreign Subsidiary that is a CFC or any FSHCO, in each case, representing more than 65% of the voting power of all outstanding Equity Interests of such CFC or FSHCO;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(A) Excluded Assets shall not include any Proceeds, substitutions or replacements of any Excluded Assets referred to in clauses (i) through (xvii) (except to the extent such Proceeds, substitutions or replacements constitute Excluded Assets referred to in clauses (i) through (xvii)) or (y) are with respect to any Non-Collateral Account) or (B) if and when any property, asset or rights therein cease to be an Excluded Asset, a Lien on and security interest in such property, asset or rights therein shall automatically be deemed granted under the applicable Collateral Document immediately upon such cessation; </w:t>
      </w:r>
      <w:r>
        <w:rPr>
          <w:rFonts w:ascii="Times New Roman;serif" w:hAnsi="Times New Roman;serif"/>
          <w:b w:val="false"/>
          <w:i/>
          <w:color w:val="000000"/>
          <w:sz w:val="20"/>
        </w:rPr>
        <w:t>provided further</w:t>
      </w:r>
      <w:r>
        <w:rPr>
          <w:rFonts w:ascii="Times New Roman;serif" w:hAnsi="Times New Roman;serif"/>
          <w:b w:val="false"/>
          <w:color w:val="000000"/>
          <w:sz w:val="20"/>
        </w:rPr>
        <w:t>, that, notwithstanding the foregoing, (A) in no event shall Excluded Assets include (w) the Newco Account or any cash or other amounts therein, (x) any Intercompany Credit Agreement Collateral, (y) any assets, property or rights therein that secure, or purport to secure, any Specified Indebtedness (other than Specified Indebtedness of a Foreign Subsidiary with respect to which no Loan Party and no Domestic Subsidiary is a guarantor or other obligor and which is not incurred in connection with, and does not effect, a Liability Management Transaction) or (z) any Government Accounts or proceeds thereof that do not satisfy the Government Accounts Release Conditions) and (B) for the avoidance of doubt, no Government Contracts or Government Accounts (or any proceeds thereof or receivables thereon) shall constitute Excluded Assets solely as a result of the Federal Assignment of Claims Act (or any successor statute) or any similar state or federal law or regulation with respect to any other Governmental Authority, it being understood that (x) unless requested by an Agent upon the occurrence and during the continuance of an Event of Default that results in the acceleration of the Obligations, no Loan Party shall be required to take any action under any such law (including notice to any Governmental Authority) to create or perfect any Lien thereon (it being understood that following any such request, the Loan Parties shall use commercially reasonable efforts to deliver such notices, it being understood that no Loan Party shall be required to obtain any consent of any Governmental Authority) and (y) any grant of a Lien thereon shall be effective only to the extent not prohibited or rendered void by any such law (after giving effect to the applicable anti-assignment provisions of the Uniform Commercial Code or other applicable Law, and other than with respect to the proceeds and receivables thereof, the assignment of which is expressly deemed effective under the Uniform Commercial Code or other applicable Law notwithstanding such prohibition or rendering);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subject to clause (E) below, (i) [reserved]; (ii) subject to clause (D) below, no actions in any non-U.S. jurisdiction or required by the laws of any non-U.S. jurisdiction shall be required in order to create any security interests in assets located or titled outside of the U.S., including any IP Rights registered in any non-U.S. jurisdiction, or to perfect such security interests (it being understood that, subject to clause (D) below, there shall be no security agreements or pledge agreements governed under the laws of any non-U.S. jurisdiction), (iii) no landlord, mortgagee or bailee waivers shall be required, (iv) no notice shall be required to be sent to insurers, account debtors or other contractual third parties when no Event of Default has occurred and is continuing and (v) except to the extent that perfection and priority may be achieved by the filing of a financing statement under the Uniform Commercial Code with respect to the Borrower or a Guarantor or the delivery of certificates or instruments, together with instruments of transfer and stock powers thereto, required under the Loan Documents, the Loan Documents shall not contain any requirements as to perfection or priority with respect to any assets or property described in clause (ii) of this clause (B);</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the Collateral Agent in its discretion may grant extensions of time for the creation or perfection of security interests in, and Mortgages on, or obtaining of title insurance or taking other actions with respect to, particular assets (including extensions beyond the Closing Date) where it reasonably determines, in consultation with the Borrower, that the creation or perfection of security interests and Mortgages on, or obtaining of title insurance or taking other actions, or any other compliance with the requirements of this definition cannot be accomplished without undue delay, burden or expense by the time or times at which it would otherwise be required by this Agreement or the Collateral Documents;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Section 4.01 shall be satisfied on or prior to the Closing Date (subject to Section 6.16);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in the event that a Foreign Subsidiary becomes a Guarantor such Loan Party shall grant a perfected lien on substantially all of its assets (and the Loan Party that holds the Equity Interests in such Foreign Subsidiary shall pledge such Equity Interests) pursuant to arrangements reasonably agreed between the Administrative Agent and the Borrower, pursuant to documentation and subject to customary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limitations in such jurisdiction as may be reasonably agreed between the Administrative Agent and the Borrower, and nothing in the definition of “Excluded Assets” or other limitation in this Agreement shall in any way limit or restrict the pledge of assets and property by any such Foreign Subsidiary that is a Guarantor or the pledge of the Equity Interests of such Foreign Subsidiary by any other Loan Party that holds such Equity Interests;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(E)    Liens required to be granted from time to time pursuant to the Collateral and Guarantee Requirement shall be subject to exceptions and limitations (if any) set forth in this Agreement and the Collateral Documents; </w:t>
      </w:r>
      <w:r>
        <w:rPr>
          <w:rFonts w:ascii="Times New Roman;serif" w:hAnsi="Times New Roman;serif"/>
          <w:b w:val="false"/>
          <w:i/>
          <w:color w:val="000000"/>
          <w:sz w:val="20"/>
        </w:rPr>
        <w:t>provided</w:t>
      </w:r>
      <w:r>
        <w:rPr>
          <w:rFonts w:ascii="Times New Roman;serif" w:hAnsi="Times New Roman;serif"/>
          <w:b w:val="false"/>
          <w:color w:val="000000"/>
          <w:sz w:val="20"/>
        </w:rPr>
        <w:t>, that, notwithstanding the foregoing provisions of this definition or anything in this Agreement or any other Loan Document to the contrary, in the event that any perfection steps or other similar actions are taken with respect to any Collateral under or in connection with any Specified Indebtedness (other than Specified Indebtedness of a Foreign Subsidiary with respect to which no Loan Party and no Domestic Subsidiary is a guarantor or other obligor and which is not incurred in connection with, and does not effect, a Liability Management Transaction), unless otherwise agreed by the Administrative Agent, such perfection steps or other similar actions shall concurrently be taken in favor of the Secured Parties.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 Documents</w:t>
      </w:r>
      <w:r>
        <w:rPr>
          <w:color w:val="000000"/>
        </w:rPr>
        <w:t xml:space="preserve">” </w:t>
      </w:r>
      <w:r>
        <w:rPr>
          <w:rFonts w:ascii="Times New Roman;serif" w:hAnsi="Times New Roman;serif"/>
          <w:b w:val="false"/>
          <w:color w:val="000000"/>
          <w:sz w:val="20"/>
        </w:rPr>
        <w:t>means, collectively, the Security Agreement, the Intellectual Property Security Agreements, each of the Mortgages, Control Agreements with the Loan Parties, collateral assignments, security agreements, pledge agreements or other similar agreements delivered to the Administrative Agent or the Collateral Agent pursuant to Section 4.01, Section 6.11, Section 6.13, Section 6.16 or, with respect to the Loan Parties, Section 6.19 and each of the other agreements, instruments or documents that creates or purports to create a Lien in favor of the Administrative Agent or the Collateral Agent for the benefit of the Secured Parties.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Commitment</w:t>
      </w:r>
      <w:r>
        <w:rPr>
          <w:color w:val="000000"/>
        </w:rPr>
        <w:t xml:space="preserve">” </w:t>
      </w:r>
      <w:r>
        <w:rPr>
          <w:rFonts w:ascii="Times New Roman;serif" w:hAnsi="Times New Roman;serif"/>
          <w:b w:val="false"/>
          <w:color w:val="000000"/>
          <w:sz w:val="20"/>
        </w:rPr>
        <w:t>means a Revolving Credit Commitment, PLOC Credit Commitment, Incremental Revolving Credit Commitment, or Incremental Term Commitment,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Commitment Fee Rate</w:t>
      </w:r>
      <w:r>
        <w:rPr>
          <w:color w:val="000000"/>
        </w:rPr>
        <w:t xml:space="preserve">” </w:t>
      </w:r>
      <w:r>
        <w:rPr>
          <w:rFonts w:ascii="Times New Roman;serif" w:hAnsi="Times New Roman;serif"/>
          <w:b w:val="false"/>
          <w:color w:val="000000"/>
          <w:sz w:val="20"/>
        </w:rPr>
        <w:t>means with respect to the undrawn Revolving Credit Commitments, a percentage per annum equal to 0.50%.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Committed Loan Notice</w:t>
      </w:r>
      <w:r>
        <w:rPr>
          <w:color w:val="000000"/>
        </w:rPr>
        <w:t xml:space="preserve">” </w:t>
      </w:r>
      <w:r>
        <w:rPr>
          <w:rFonts w:ascii="Times New Roman;serif" w:hAnsi="Times New Roman;serif"/>
          <w:b w:val="false"/>
          <w:color w:val="000000"/>
          <w:sz w:val="20"/>
        </w:rPr>
        <w:t xml:space="preserve">means a notice of (a) a Borrowing, (b) a conversion of Loans from one Type to the other, or (c) a continuation of Eurocurrency Rate Loans or Term SOFR Loans, pursuant to Section 2.02(a), which, if in writing, shall be substantially in the form of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Committed Third Out Buy-Out Notice</w:t>
      </w:r>
      <w:r>
        <w:rPr>
          <w:color w:val="000000"/>
        </w:rPr>
        <w:t xml:space="preserve">” </w:t>
      </w:r>
      <w:r>
        <w:rPr>
          <w:rFonts w:ascii="Times New Roman;serif" w:hAnsi="Times New Roman;serif"/>
          <w:b w:val="false"/>
          <w:color w:val="000000"/>
          <w:sz w:val="20"/>
        </w:rPr>
        <w:t>shall have the meaning provided for in Section 8.04(j)(i).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Commodity Exchange Act</w:t>
      </w:r>
      <w:r>
        <w:rPr>
          <w:color w:val="000000"/>
        </w:rPr>
        <w:t xml:space="preserve">” </w:t>
      </w:r>
      <w:r>
        <w:rPr>
          <w:rFonts w:ascii="Times New Roman;serif" w:hAnsi="Times New Roman;serif"/>
          <w:b w:val="false"/>
          <w:color w:val="000000"/>
          <w:sz w:val="20"/>
        </w:rPr>
        <w:t xml:space="preserve">means the Commodity Exchange Act (7 U.S.C. § 1 </w:t>
      </w:r>
      <w:r>
        <w:rPr>
          <w:rFonts w:ascii="Times New Roman;serif" w:hAnsi="Times New Roman;serif"/>
          <w:b w:val="false"/>
          <w:i/>
          <w:color w:val="000000"/>
          <w:sz w:val="20"/>
        </w:rPr>
        <w:t>et seq</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Communication</w:t>
      </w:r>
      <w:r>
        <w:rPr>
          <w:color w:val="000000"/>
        </w:rPr>
        <w:t xml:space="preserve">” </w:t>
      </w:r>
      <w:r>
        <w:rPr>
          <w:rFonts w:ascii="Times New Roman;serif" w:hAnsi="Times New Roman;serif"/>
          <w:b w:val="false"/>
          <w:color w:val="000000"/>
          <w:sz w:val="20"/>
        </w:rPr>
        <w:t>means this Agreement, any Loan Document and any document, any amendment, approval, consent, information, notice, certificate, request, statement, disclosure or authorization related to any Loan Document.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Compensation Period</w:t>
      </w:r>
      <w:r>
        <w:rPr>
          <w:color w:val="000000"/>
        </w:rPr>
        <w:t xml:space="preserve">” </w:t>
      </w:r>
      <w:r>
        <w:rPr>
          <w:rFonts w:ascii="Times New Roman;serif" w:hAnsi="Times New Roman;serif"/>
          <w:b w:val="false"/>
          <w:color w:val="000000"/>
          <w:sz w:val="20"/>
        </w:rPr>
        <w:t>has the meaning set forth in Section 2.12(c)(ii).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Compliance Certificate</w:t>
      </w:r>
      <w:r>
        <w:rPr>
          <w:color w:val="000000"/>
        </w:rPr>
        <w:t xml:space="preserve">” </w:t>
      </w:r>
      <w:r>
        <w:rPr>
          <w:rFonts w:ascii="Times New Roman;serif" w:hAnsi="Times New Roman;serif"/>
          <w:b w:val="false"/>
          <w:color w:val="000000"/>
          <w:sz w:val="20"/>
        </w:rPr>
        <w:t xml:space="preserve">means a certificate substantially in the form of </w:t>
      </w:r>
      <w:r>
        <w:rPr>
          <w:rFonts w:ascii="Times New Roman;serif" w:hAnsi="Times New Roman;serif"/>
          <w:b w:val="false"/>
          <w:color w:val="000000"/>
          <w:sz w:val="20"/>
          <w:u w:val="single"/>
        </w:rPr>
        <w:t>Exhibit E-1</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Conforming Changes</w:t>
      </w:r>
      <w:r>
        <w:rPr>
          <w:color w:val="000000"/>
        </w:rPr>
        <w:t xml:space="preserve">” </w:t>
      </w:r>
      <w:r>
        <w:rPr>
          <w:rFonts w:ascii="Times New Roman;serif" w:hAnsi="Times New Roman;serif"/>
          <w:b w:val="false"/>
          <w:color w:val="000000"/>
          <w:sz w:val="20"/>
        </w:rPr>
        <w:t xml:space="preserve">means with respect to the use, administration of or any conventions associated with any proposed Successor Rate for an Approved Foreign Currency, any conforming changes to the definition of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Approved Foreign Currency (or, if the Administrative Agent determines that adoption of any portion of such market practice is not administratively feasible or that no market practice for the administration of such rate for such Approved Foreign Currency exists, in such other manner of administration as the Administrative Agent determines is reasonably necessary) in connection with the administration of this Agreement and any other Loan Document.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EBITDA</w:t>
      </w:r>
      <w:r>
        <w:rPr>
          <w:color w:val="000000"/>
        </w:rPr>
        <w:t xml:space="preserve">” </w:t>
      </w:r>
      <w:r>
        <w:rPr>
          <w:rFonts w:ascii="Times New Roman;serif" w:hAnsi="Times New Roman;serif"/>
          <w:b w:val="false"/>
          <w:color w:val="000000"/>
          <w:sz w:val="20"/>
        </w:rPr>
        <w:t>means, with respect to any specified Person for any period, the Adjusted EBITDA of such Person for such period plus, without duplication, the following, in each case (and to the extent applicable and other than clause (1) below) to the extent deducted (and not added back) in determining Adjusted EBITDA for such period: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(1)    the amount of (x) pro forma “run rate” cost savings, operating expense reductions and synergies related to the Transactions that are reasonably identifiable and factually supportable and projected by the Borrower in good faith to result from actions that have been taken or with respect to which substantial steps have been taken or are expected to be taken (in the good faith determination of the Borrower) within 18 months after the Closing Date (including from any actions taken in whole or in part prior to the Closing Date), net of the amount of actual benefits realized during such period from such actions and (y) pro forma “run rate” cost savings, operating expense reductions and synergies related to mergers and other business combinations, acquisitions, investments, dispositions, divestitures, restructurings, operating improvements, cost savings initiatives and other similar transactions or initiatives that are reasonably identifiable and factually supportable and certified to the Administrative Agent in writing and projected by the Borrower in good faith to result from actions that have been taken or with respect to which substantial steps have been taken or are expected to be taken (in each case, including any steps or actions taken in whole or in part prior to the Closing Date or the applicable consummation date of such transaction, initiative or event) or are expected to be taken (in the good faith determination of the Borrower) within 18 months after any such transaction, initiative or event is consummated, net of the amount of actual benefits realized during such period from such actions, in each case, calculated on a pro forma basis as though such cost savings, operating expense reductions and synergies had been realized on the first day of such period for which Consolidated EBITDA is being determined and as if such cost savings, operating expense reductions and synergies were realized on the first day of the applicable period for the entirety of such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cost savings, operating expense reductions and synergies shall be added pursuant to this clause (1) to the extent duplicative of any expenses or charges otherwise added to Consolidated EBITDA, whether through a pro forma adjustment or otherwise, for such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aggregate amount added back pursuant to this clause (1) and pursuant to clause (a) of the definition of “Pro Forma Adjustment” for any Test Period shall not exceed 25% of Consolidated EBITDA for such period (calculated prior to giving effect to this clause (1) and clause (a) of the definition of “Pro Forma Adjustment”);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(2)    any expenses or charges related to streamlining and restructuring activities (including related payroll, relocation and contract termination charges or expenses), facilities-exiting or facilities closure, idling or repurposing activities, business optimization activities, asset write-downs or write-offs, reductions in force, furloughs, severance, retention bonuses and professional fees related to any of the foregoing, in each case, within 18 months after any such transaction;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aggregate amount added back pursuant to this clause (2) for any Test Period shall not exceed 25% of Consolidated EBITDA for such period (calculated prior to giving effect to this clause (2)).</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Notwithstanding the foregoing, for any Test Period ending on or after June 30, 2028, the aggregate amount added back pursuant to clauses (1) and (2) above and clause (a) of the definition of “Pro Forma Adjustment” (i) in respect of any fiscal quarter ending on or prior to March 31, 2028, shall not exceed 50% of Consolidated EBITDA for such fiscal quarter and (ii) in respect of any fiscal quarter ending after March 31, 2028, shall not exceed 30% of Consolidated EBITDA for such Test Period (in each case calculated after giving effect to such add-backs);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for the avoidance of doubt, any Test Period that includes one or more fiscal quarters ending on or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March 31, 2028 and one or more fiscal quarters ending after March 31, 2028 shall be subject to the limitation in clause (i) with respect to each such earlier fiscal quarter and the limitation in clause (ii) with respect to each such later fiscal quarter.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First Lien Net Debt</w:t>
      </w:r>
      <w:r>
        <w:rPr>
          <w:color w:val="000000"/>
        </w:rPr>
        <w:t xml:space="preserve">” </w:t>
      </w:r>
      <w:r>
        <w:rPr>
          <w:rFonts w:ascii="Times New Roman;serif" w:hAnsi="Times New Roman;serif"/>
          <w:b w:val="false"/>
          <w:color w:val="000000"/>
          <w:sz w:val="20"/>
        </w:rPr>
        <w:t xml:space="preserve">means Consolidated Total Net Debt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the sum (without duplication) of (i) the portion of Indebtedness of the Existing Credit Agreement Borrower or any Subsidiary included in Consolidated Total Net Debt that is not secured by a Lien on any Collateral hereunder or Collateral under and as defined in the Existing Credit Agreement Documents, (ii) the portion of Indebtedness of the Existing Credit Agreement Borrower or any of its Subsidiaries included in Consolidated Total Net Debt that is secured by Liens on the Collateral, all of which Liens are expressly subordinated or junior to the Liens securing the Obligations and (iii) the portion of Indebtedness of the Existing Credit Agreement Borrower or any Subsidiary included in Consolidated Total Net Debt that is secured by Liens on the Collateral under and as defined in the Existing Credit Agreement Documents, all of which Liens are expressly subordinated or junior to the Liens securing the Obligations under and as defined in the Existing Credit Agreement Documents.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First Lien Net Leverage Ratio</w:t>
      </w:r>
      <w:r>
        <w:rPr>
          <w:color w:val="000000"/>
        </w:rPr>
        <w:t xml:space="preserve">” </w:t>
      </w:r>
      <w:r>
        <w:rPr>
          <w:rFonts w:ascii="Times New Roman;serif" w:hAnsi="Times New Roman;serif"/>
          <w:b w:val="false"/>
          <w:color w:val="000000"/>
          <w:sz w:val="20"/>
        </w:rPr>
        <w:t>means, with respect to any four-quarter period, the ratio of (a) Consolidated First Lien Net Debt of the Existing Credit Agreement Borrower and its Subsidiaries as of the last day of such period to (b) Consolidated EBITDA of the Existing Credit Agreement Borrower and its Subsidiaries for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Fixed Charge Coverage Ratio</w:t>
      </w:r>
      <w:r>
        <w:rPr>
          <w:color w:val="000000"/>
        </w:rPr>
        <w:t xml:space="preserve">” </w:t>
      </w:r>
      <w:r>
        <w:rPr>
          <w:rFonts w:ascii="Times New Roman;serif" w:hAnsi="Times New Roman;serif"/>
          <w:b w:val="false"/>
          <w:color w:val="000000"/>
          <w:sz w:val="20"/>
        </w:rPr>
        <w:t>means, with respect to any four-quarter period, the ratio of (a) Consolidated EBITDA of the Existing Credit Agreement Borrower and its Subsidiaries for such period to (b) Fixed Charges of the Existing Credit Agreement Borrower and its Subsidiaries for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Interest Expense</w:t>
      </w:r>
      <w:r>
        <w:rPr>
          <w:color w:val="000000"/>
        </w:rPr>
        <w:t xml:space="preserve">” </w:t>
      </w:r>
      <w:r>
        <w:rPr>
          <w:rFonts w:ascii="Times New Roman;serif" w:hAnsi="Times New Roman;serif"/>
          <w:b w:val="false"/>
          <w:color w:val="000000"/>
          <w:sz w:val="20"/>
        </w:rPr>
        <w:t>means, for any Person in any period, the sum, without duplication, of:</w:t>
      </w:r>
    </w:p>
    <w:p>
      <w:pPr>
        <w:pStyle w:val="TextBody"/>
        <w:bidi w:val="0"/>
        <w:spacing w:lineRule="auto" w:line="288" w:before="0" w:after="240"/>
        <w:ind w:left="0" w:right="0" w:firstLine="720"/>
        <w:jc w:val="left"/>
        <w:rPr/>
      </w:pPr>
      <w:r>
        <w:rPr>
          <w:rFonts w:ascii="Times New Roman;serif" w:hAnsi="Times New Roman;serif"/>
          <w:b w:val="false"/>
          <w:color w:val="000000"/>
          <w:sz w:val="20"/>
        </w:rPr>
        <w:t>(1)    consolidated interest expense of such Person and its Subsidiaries for such period, to the extent such expense was deducted (and not added back) in computing Consolidated Net Income (including (a) amortization of OID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mark-to-market valuation of Swap Obligations or other derivative instruments pursuant to GAAP), (d) the interest component of Financing Lease Obligations, and (e) net payments, if any made (</w:t>
      </w:r>
      <w:r>
        <w:rPr>
          <w:rFonts w:ascii="Times New Roman;serif" w:hAnsi="Times New Roman;serif"/>
          <w:b w:val="false"/>
          <w:i/>
          <w:color w:val="000000"/>
          <w:sz w:val="20"/>
        </w:rPr>
        <w:t>less</w:t>
      </w:r>
      <w:r>
        <w:rPr>
          <w:color w:val="000000"/>
        </w:rPr>
        <w:t xml:space="preserve"> </w:t>
      </w:r>
      <w:r>
        <w:rPr>
          <w:rFonts w:ascii="Times New Roman;serif" w:hAnsi="Times New Roman;serif"/>
          <w:b w:val="false"/>
          <w:color w:val="000000"/>
          <w:sz w:val="20"/>
        </w:rPr>
        <w:t xml:space="preserve">net payments, if any, received), pursuant to interest rate Swap Obligations with respect to Indebtedness, and excluding (o) annual agency or similar fees paid to the administrative agents, collateral agents and other agents under this Agreement or other credit facilities, (p) any additional interest with respect to failure to comply with any registration rights agreement with respect to any securities, (q) costs associated with obtaining Swap Obligations, (r) any expense resulting from the discounting of any Indebtedness in connection with the application of recapitalization accounting or, if applicable, purchase accounting in connection with the Transactions or any acquisition, (s) penalties and interest relating to taxes, (t) any “additional interest” or “liquidated damages” with respect to other securities for failure to timely comply with registration rights obligations, (u) amortization or expensing of deferred financing fees, amendment and consent fees, debt issuance costs, commissions, fees, expenses and discounted liabilities and any other amounts of non-cash interest, (v) any expensing of bridge, commitment and other financing fees and any other fees related to the Transactions or any acquisitions after the Closing Date, (w) commissions, discounts, yield and other fees and charges (including any interest expense) related to any Qualified Securitization Facility, (x) any accretion of accrued interest on discounted liabilities and any prepayment, make-whole or breakage premium, cost or penalty, (y) interest expense attributable to a parent entity resulting from push-down accounting, and (z) any lease, rental or other expense in connection with a Non-Financing Lease Obligation);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(2)    consolidated capitalized interest of such Person and its Subsidiaries for such period, whether paid or accrued; </w:t>
      </w:r>
      <w:r>
        <w:rPr>
          <w:rFonts w:ascii="Times New Roman;serif" w:hAnsi="Times New Roman;serif"/>
          <w:b w:val="false"/>
          <w:i/>
          <w:color w:val="000000"/>
          <w:sz w:val="20"/>
        </w:rPr>
        <w:t>less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interest income of such Person and its Subsidiaries for such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this definition, interest on a Financing Lease Obligation shall be deemed to accrue at an interest rate reasonably determined by the Borrower or to be the rate of interest implicit in such Financing Lease Obligation in accordance with GAAP (or, if not implicit, as otherwise determined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Net Income</w:t>
      </w:r>
      <w:r>
        <w:rPr>
          <w:color w:val="000000"/>
        </w:rPr>
        <w:t xml:space="preserve">” </w:t>
      </w:r>
      <w:r>
        <w:rPr>
          <w:rFonts w:ascii="Times New Roman;serif" w:hAnsi="Times New Roman;serif"/>
          <w:b w:val="false"/>
          <w:color w:val="000000"/>
          <w:sz w:val="20"/>
        </w:rPr>
        <w:t xml:space="preserve">means, with respect to any specified Person for any period, the aggregate of the net income (loss) of such Person and its Subsidiaries for such period, on a consolidated basis determined in accordance with GAAP and without any reduction in respect of Preferred Stock dividends;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included therein,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all extraordinary gains and losses and all gains and losses realized in connection with any sale or other disposition of assets outside of the ordinary course of business, the disposition of securities or the early extinguishment or repurchase of Indebtedness or Swap Obligations, together with any related provision for taxes on any such gain,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net income (or loss) of any Person that is accounted for by the equity method of accounting will be excluded, except to the extent of the amount of dividends or similar distributions paid in cash to the specified Person or a Subsidiary of the Person;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cumulative effect of a change in accounting principles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any unrealized gains, losses, expenses or charges resulting from hedging, option, warrant or other derivative transactions (including, without limitation, with respect to Swap Obligations)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(6)    any (a) non-cash compensation charges, (b) non-cash costs or expenses resulting from stock option plans, employee benefit plans, compensation charges or postemployment benefit plans, or grants or awards of stock, stock appreciation or similar rights, stock options, restricted stock, Preferred Stock or other rights and (c) impairments, write-offs or write-downs of goodwill or other assets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    any gain or loss for such period from currency transaction gains or losses or net gains or losses related to currency remeasurements of Indebtedness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(8)    any unrealized net after-tax income (loss) from Swap Obligations or cash management Obligations and the application of Accounting Standards Codification Topic 815 “Derivatives and Hedging” or from other derivative instruments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    any non-cash interest expense resulting from the application of Accounting Standards Codification Topic 470-20 “Debt — Debt with Conversion Options — Recognition”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    any charges resulting from the application of Accounting Standards Codification Topic 805 “Business Combinations,” Accounting Standards Codification Topic 350 “Intangibles — Goodwill and Other,” Accounting Standards Codification Topic 360-10-35-15 “Impairment or Disposal of Long-Lived Assets,” Accounting Standards Codification Topic 480-10-25-4 “Distinguishing Liabilities from Equity — Overall — Recognition” or Accounting Standards Codification Topic 820 “Fair Value Measurements and Disclosures” shall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(11)    any charges resulting from amortization of actuarial gains and losses under Accounting Standards Codification Topic 715 “Compensation — Retirement Benefits” will be excluded;</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(12)    any deferred financing costs and original issue discounts amortized or written off, any premiums and prepayment penalties, breakage costs, other related fees, expenses or reserves paid or recorded in connection with any acquisition, disposition, financing, refinancing or repayment, including the expensing of bridge, commitment and other financing costs, and any fees, expenses, charges or change in control payments related to such transactions (including any costs relating to auditing prior periods, any transition-related expenses, and transaction expenses incurred before, on or after the effective date of such transactions and costs and expenses after the effective date of such transactions related to the employment or transition of terminated employees)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(13)    any non-cash costs related to the termination of any employee benefit plan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(14)    non-cash charges for deferred tax asset valuation allowances shall be excluded;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(15)    if such Person is treated as a disregarded entity or partnership for U.S. federal, state and/or local income tax purposes for such period or any portion thereof, the amount of distributions actually made to any direct or indirect parent company of such Person in respect of such period in accordance with Section 7.06(i) shall be included in calculating Consolidated Net Income as though such amounts had been paid as taxes directly by such Person for such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extent not already included in the Consolidated Net Income of such Person and its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disposition of assets permitted herein.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Subsidiaries</w:t>
      </w:r>
      <w:r>
        <w:rPr>
          <w:color w:val="000000"/>
        </w:rPr>
        <w:t xml:space="preserve">” </w:t>
      </w:r>
      <w:r>
        <w:rPr>
          <w:rFonts w:ascii="Times New Roman;serif" w:hAnsi="Times New Roman;serif"/>
          <w:b w:val="false"/>
          <w:color w:val="000000"/>
          <w:sz w:val="20"/>
        </w:rPr>
        <w:t>means Subsidiaries that would be consolidated with Existing Credit Agreement Holdings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Total Net Debt</w:t>
      </w:r>
      <w:r>
        <w:rPr>
          <w:color w:val="000000"/>
        </w:rPr>
        <w:t xml:space="preserve">” </w:t>
      </w:r>
      <w:r>
        <w:rPr>
          <w:rFonts w:ascii="Times New Roman;serif" w:hAnsi="Times New Roman;serif"/>
          <w:b w:val="false"/>
          <w:color w:val="000000"/>
          <w:sz w:val="20"/>
        </w:rPr>
        <w:t xml:space="preserve">means, as of any date of determination, the aggregate principal amount of Indebtedness of the Existing Credit Agreement Borrower and the Group Subsidiaries outstanding on such date, in an amount that would be reflected on a balance sheet prepared as of such date on a consolidated basis in accordance with GAAP (but excluding the effects of any discounting of Indebtedness resulting from the application of purchase accounting in connection with the Transactions), consisting of Indebtedness for borrowed money, purchase money indebtedness, Attributable Indebtedness and debt obligations evidenced by promissory notes, bonds, debentures, loan agreements or similar instruments,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 xml:space="preserve">the aggregate amount of all unrestricted cash and Cash Equivalents of the Existing Credit Agreement Holdings and the Group Subsidiaries as of such date, not to exceed $300,000,000 (with any cash used to cash collateralize letters of credit being deemed unrestricted cash solely for purposes of this definition);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Consolidated Total Net Debt shall not include (i) Indebtedness in respect of issued and undrawn letters of credit (including Letters of Credit), (ii) obligations under Swap Contracts or in respect of Non-Financing Lease Obligations, (iii) Qualified Securitization Facilities or (iv) obligations under the Intercompany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Total Net Leverage Ratio</w:t>
      </w:r>
      <w:r>
        <w:rPr>
          <w:color w:val="000000"/>
        </w:rPr>
        <w:t xml:space="preserve">” </w:t>
      </w:r>
      <w:r>
        <w:rPr>
          <w:rFonts w:ascii="Times New Roman;serif" w:hAnsi="Times New Roman;serif"/>
          <w:b w:val="false"/>
          <w:color w:val="000000"/>
          <w:sz w:val="20"/>
        </w:rPr>
        <w:t>means, with respect to any four-quarter period, the ratio of (a) Consolidated Total Net Debt as of the last day of such period to (b) Consolidated EBITDA of the Existing Credit Agreement Borrower and the Group Subsidiaries for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Contractual Obligation</w:t>
      </w:r>
      <w:r>
        <w:rPr>
          <w:color w:val="000000"/>
        </w:rPr>
        <w:t xml:space="preserve">” </w:t>
      </w:r>
      <w:r>
        <w:rPr>
          <w:rFonts w:ascii="Times New Roman;serif" w:hAnsi="Times New Roman;serif"/>
          <w:b w:val="false"/>
          <w:color w:val="000000"/>
          <w:sz w:val="20"/>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w:t>
      </w:r>
      <w:r>
        <w:rPr>
          <w:color w:val="000000"/>
        </w:rPr>
        <w:t xml:space="preserve">” </w:t>
      </w:r>
      <w:r>
        <w:rPr>
          <w:rFonts w:ascii="Times New Roman;serif" w:hAnsi="Times New Roman;serif"/>
          <w:b w:val="false"/>
          <w:color w:val="000000"/>
          <w:sz w:val="20"/>
        </w:rPr>
        <w:t>has the meaning set forth in the definition of “Affiliate.”</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 Agreement</w:t>
      </w:r>
      <w:r>
        <w:rPr>
          <w:color w:val="000000"/>
        </w:rPr>
        <w:t xml:space="preserve">” </w:t>
      </w:r>
      <w:r>
        <w:rPr>
          <w:rFonts w:ascii="Times New Roman;serif" w:hAnsi="Times New Roman;serif"/>
          <w:b w:val="false"/>
          <w:color w:val="000000"/>
          <w:sz w:val="20"/>
        </w:rPr>
        <w:t>means, with respect to any Deposit Account, Securities Account or Commodities Account, a control agreement in form and substance reasonably satisfactory to the Administrative Agent to be executed by each institution maintaining such Deposit Account, Securities Account or Commodities Account for any Loan Party, in each case as required by and in accordance with the terms of this Agreement or any other Loan Document (or any similar agreements, documentation or requirement necessary, including notice to and acknowledgement from the relevant institution maintaining a Deposit Account, Securities Account or Commodities Account, as determined by the Administrative Agent in its sole discretion), to perfect the security interest of the Collateral Agent and/or to effect “control” (as defined in the UCC) over the relevant Deposit Account, Securities Account or Commodities Account.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Controlled Investment Affiliate</w:t>
      </w:r>
      <w:r>
        <w:rPr>
          <w:color w:val="000000"/>
        </w:rPr>
        <w:t xml:space="preserve">” </w:t>
      </w:r>
      <w:r>
        <w:rPr>
          <w:rFonts w:ascii="Times New Roman;serif" w:hAnsi="Times New Roman;serif"/>
          <w:b w:val="false"/>
          <w:color w:val="000000"/>
          <w:sz w:val="20"/>
        </w:rPr>
        <w:t>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Existing Credit Agreement Holdings and/or other companies.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Controlling</w:t>
      </w:r>
      <w:r>
        <w:rPr>
          <w:color w:val="000000"/>
        </w:rPr>
        <w:t xml:space="preserve">” </w:t>
      </w:r>
      <w:r>
        <w:rPr>
          <w:rFonts w:ascii="Times New Roman;serif" w:hAnsi="Times New Roman;serif"/>
          <w:b w:val="false"/>
          <w:color w:val="000000"/>
          <w:sz w:val="20"/>
        </w:rPr>
        <w:t>has the meaning set forth in the definition of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Covered Party</w:t>
      </w:r>
      <w:r>
        <w:rPr>
          <w:color w:val="000000"/>
        </w:rPr>
        <w:t xml:space="preserve">” </w:t>
      </w:r>
      <w:r>
        <w:rPr>
          <w:rFonts w:ascii="Times New Roman;serif" w:hAnsi="Times New Roman;serif"/>
          <w:b w:val="false"/>
          <w:color w:val="000000"/>
          <w:sz w:val="20"/>
        </w:rPr>
        <w:t>has the meaning set forth in Section 10.25(a).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Credit Extension</w:t>
      </w:r>
      <w:r>
        <w:rPr>
          <w:color w:val="000000"/>
        </w:rPr>
        <w:t xml:space="preserve">” </w:t>
      </w:r>
      <w:r>
        <w:rPr>
          <w:rFonts w:ascii="Times New Roman;serif" w:hAnsi="Times New Roman;serif"/>
          <w:b w:val="false"/>
          <w:color w:val="000000"/>
          <w:sz w:val="20"/>
        </w:rPr>
        <w:t>means each of the following: (a) a Borrowing and (b) an L/C Credit Extension.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Cure Expiration Date</w:t>
      </w:r>
      <w:r>
        <w:rPr>
          <w:color w:val="000000"/>
        </w:rPr>
        <w:t xml:space="preserve">” </w:t>
      </w:r>
      <w:r>
        <w:rPr>
          <w:rFonts w:ascii="Times New Roman;serif" w:hAnsi="Times New Roman;serif"/>
          <w:b w:val="false"/>
          <w:color w:val="000000"/>
          <w:sz w:val="20"/>
        </w:rPr>
        <w:t>has the meaning set forth in Section 8.05(a).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Daily Simple SOFR</w:t>
      </w:r>
      <w:r>
        <w:rPr>
          <w:color w:val="000000"/>
        </w:rPr>
        <w:t xml:space="preserve">” </w:t>
      </w:r>
      <w:r>
        <w:rPr>
          <w:rFonts w:ascii="Times New Roman;serif" w:hAnsi="Times New Roman;serif"/>
          <w:b w:val="false"/>
          <w:color w:val="000000"/>
          <w:sz w:val="20"/>
        </w:rPr>
        <w:t>with respect to any applicable determination date means the SOFR published on such date on the Federal Reserve Bank of New York’s website (or any successor source).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Debtor Relief Laws</w:t>
      </w:r>
      <w:r>
        <w:rPr>
          <w:color w:val="000000"/>
        </w:rPr>
        <w:t xml:space="preserve">” </w:t>
      </w:r>
      <w:r>
        <w:rPr>
          <w:rFonts w:ascii="Times New Roman;serif" w:hAnsi="Times New Roman;serif"/>
          <w:b w:val="false"/>
          <w:color w:val="000000"/>
          <w:sz w:val="20"/>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Default</w:t>
      </w:r>
      <w:r>
        <w:rPr>
          <w:color w:val="000000"/>
        </w:rPr>
        <w:t xml:space="preserve">” </w:t>
      </w:r>
      <w:r>
        <w:rPr>
          <w:rFonts w:ascii="Times New Roman;serif" w:hAnsi="Times New Roman;serif"/>
          <w:b w:val="false"/>
          <w:color w:val="000000"/>
          <w:sz w:val="20"/>
        </w:rPr>
        <w:t>means any event or condition that constitutes an Event of Default or that, with the giving of any notice, the passage of time, or both, would be an Event of Default.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Default Rate</w:t>
      </w:r>
      <w:r>
        <w:rPr>
          <w:color w:val="000000"/>
        </w:rPr>
        <w:t xml:space="preserve">” </w:t>
      </w:r>
      <w:r>
        <w:rPr>
          <w:rFonts w:ascii="Times New Roman;serif" w:hAnsi="Times New Roman;serif"/>
          <w:b w:val="false"/>
          <w:color w:val="000000"/>
          <w:sz w:val="20"/>
        </w:rPr>
        <w:t xml:space="preserve">means with respect to any overdue amount (except overdue principal other than overdue principal on a Base Rate Loan), an interest rate equal to (a) the Base Rate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(b) the Applicable Rate, if any, applicable to Revolving Credit Loans that are Base Rate Loans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(c) 2.0% per annum;</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with respect to the overdue principal, in respect of a Eurocurrency Rate Loan or Term SOFR Loan, the Default Rate shall be an interest rate equal to the interest rate (including any Applicable Rate) otherwise applicable to such Loan,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2.0% per annum, in each case to the fullest extent permitted by applicable Laws.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Defaulting Lender</w:t>
      </w:r>
      <w:r>
        <w:rPr>
          <w:color w:val="000000"/>
        </w:rPr>
        <w:t xml:space="preserve">” </w:t>
      </w:r>
      <w:r>
        <w:rPr>
          <w:rFonts w:ascii="Times New Roman;serif" w:hAnsi="Times New Roman;serif"/>
          <w:b w:val="false"/>
          <w:color w:val="000000"/>
          <w:sz w:val="20"/>
        </w:rPr>
        <w:t>means any Lender whose acts or failure to act, whether directly or indirectly, cause it to meet any part of the definition of “Lender Default.”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Designated Equity Contribution</w:t>
      </w:r>
      <w:r>
        <w:rPr>
          <w:color w:val="000000"/>
        </w:rPr>
        <w:t xml:space="preserve">” </w:t>
      </w:r>
      <w:r>
        <w:rPr>
          <w:rFonts w:ascii="Times New Roman;serif" w:hAnsi="Times New Roman;serif"/>
          <w:b w:val="false"/>
          <w:color w:val="000000"/>
          <w:sz w:val="20"/>
        </w:rPr>
        <w:t>has the meaning set forth in Section 8.05(a).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DIP Financing</w:t>
      </w:r>
      <w:r>
        <w:rPr>
          <w:color w:val="000000"/>
        </w:rPr>
        <w:t xml:space="preserve">” </w:t>
      </w:r>
      <w:r>
        <w:rPr>
          <w:rFonts w:ascii="Times New Roman;serif" w:hAnsi="Times New Roman;serif"/>
          <w:b w:val="false"/>
          <w:color w:val="000000"/>
          <w:sz w:val="20"/>
        </w:rPr>
        <w:t>shall have the meaning provided for in Section 8.04(d).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DIP Financing Liens</w:t>
      </w:r>
      <w:r>
        <w:rPr>
          <w:color w:val="000000"/>
        </w:rPr>
        <w:t xml:space="preserve">” </w:t>
      </w:r>
      <w:r>
        <w:rPr>
          <w:rFonts w:ascii="Times New Roman;serif" w:hAnsi="Times New Roman;serif"/>
          <w:b w:val="false"/>
          <w:color w:val="000000"/>
          <w:sz w:val="20"/>
        </w:rPr>
        <w:t>shall have the meaning provided for in Section 8.04(d).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Disposition</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Dispose</w:t>
      </w:r>
      <w:r>
        <w:rPr>
          <w:color w:val="000000"/>
        </w:rPr>
        <w:t xml:space="preserve">” </w:t>
      </w:r>
      <w:r>
        <w:rPr>
          <w:rFonts w:ascii="Times New Roman;serif" w:hAnsi="Times New Roman;serif"/>
          <w:b w:val="false"/>
          <w:color w:val="000000"/>
          <w:sz w:val="20"/>
        </w:rPr>
        <w:t xml:space="preserve">means the sale, transfer, license, lease or other disposition (including any sale leaseback and any sale or issuance of Equity Interests in a Subsidiary) of any property by any Person (in one transaction or in a series of transactions and whether effected pursuant to a Division or otherwise), including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sale, assignment, transfer or other disposal, with or without recourse, of any notes or accounts receivable or any rights and claims associated therewith.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Disposition Letter of Credit</w:t>
      </w:r>
      <w:r>
        <w:rPr>
          <w:color w:val="000000"/>
        </w:rPr>
        <w:t xml:space="preserve">” </w:t>
      </w:r>
      <w:r>
        <w:rPr>
          <w:rFonts w:ascii="Times New Roman;serif" w:hAnsi="Times New Roman;serif"/>
          <w:b w:val="false"/>
          <w:color w:val="000000"/>
          <w:sz w:val="20"/>
        </w:rPr>
        <w:t>shall have the meaning provided for in Section 2.03(g).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Disqualified Equity Interests</w:t>
      </w:r>
      <w:r>
        <w:rPr>
          <w:color w:val="000000"/>
        </w:rPr>
        <w:t xml:space="preserve">” </w:t>
      </w:r>
      <w:r>
        <w:rPr>
          <w:rFonts w:ascii="Times New Roman;serif" w:hAnsi="Times New Roman;serif"/>
          <w:b w:val="false"/>
          <w:color w:val="000000"/>
          <w:sz w:val="20"/>
        </w:rPr>
        <w:t>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the termination or expiration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the expiration or termination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Latest Maturity Date at the time of issuance of such Equity Interests;</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such Equity Interests are issued pursuant to a plan for the benefit of future, present or former employees, directors, officers, managers or consultants (or their respective Controlled Investment Affiliates or Immediate Family Members) of the Existing Credit Agreement Borrower (or any direct or indirect parent thereof), the Existing Credit Agreement Borrower or the Subsidiaries or by any such plan to such employees, such Equity Interests shall not constitute Disqualified Equity Interests solely because it may be required to be repurchased by the Existing Credit Agreement Borrower or its Subsidiaries in order to satisfy applicable statutory or regulatory obligations.</w:t>
      </w:r>
    </w:p>
    <w:p>
      <w:pPr>
        <w:pStyle w:val="TextBody"/>
        <w:bidi w:val="0"/>
        <w:spacing w:lineRule="auto" w:line="288" w:before="100" w:after="100"/>
        <w:ind w:left="0" w:right="0" w:firstLine="720"/>
        <w:jc w:val="left"/>
        <w:rPr/>
      </w:pPr>
      <w:r>
        <w:rPr>
          <w:color w:val="000000"/>
        </w:rPr>
        <w:t>“</w:t>
      </w:r>
      <w:r>
        <w:rPr>
          <w:rFonts w:ascii="Times New Roman;serif" w:hAnsi="Times New Roman;serif"/>
          <w:b/>
          <w:color w:val="000000"/>
          <w:sz w:val="20"/>
        </w:rPr>
        <w:t>Disqualified Lenders</w:t>
      </w:r>
      <w:r>
        <w:rPr>
          <w:color w:val="000000"/>
        </w:rPr>
        <w:t xml:space="preserve">” </w:t>
      </w:r>
      <w:r>
        <w:rPr>
          <w:rFonts w:ascii="Times New Roman;serif" w:hAnsi="Times New Roman;serif"/>
          <w:b w:val="false"/>
          <w:color w:val="000000"/>
          <w:sz w:val="20"/>
        </w:rPr>
        <w:t xml:space="preserve">means (i) those Persons identified by the Borrower (or one of its Affiliates) to the Administrative Agent in writing on or prior to the Closing Date, (ii) competitors of the Borrower identified by the Borrower to the Administrative Agent in writing (x) prior to the Closing Date and (y) thereafter (including after the Closing Date) from time to time, (iii) any Person (other than a Bona Fide Debt Fund) that holds itself out, or whose publicly disclosed investment strategy is, to acquire distressed or defaulted debt for the purpose of obtaining control of, or exercising creditor remedies against, the obligors thereof (i.e. a “loan-to-own” strategy);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Lender on the Closing Date, nor its Affiliates or Approved Funds, is a Disqualified Lender under this clause (iii); provided that no Person that is a Lender on the Closing Date, nor any of its Affiliates or Approved Funds, shall constitute a Disqualified Lender pursuant to this clause (iii) and (iv) any Affiliate of any Person described in clause (i), (ii) or (iii) that is identified by the Borrower to the Administrative Agent in writing from time to time or reasonably identifiable solely by name as an Affiliate of such Person, other than an Affiliate of such Person that is a Bona Fide Debt Fund;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 updates to the list of Disqualified Lenders shall be deemed to retroactively disqualify any parties that have previously validly acquired an assignment or participation in respect of the Loans from continuing to hold or vote such previously acquired assignments and participations on the terms set forth herein for Lenders that are not Disqualified Lenders. The list of Disqualified Lenders shall be made available to any Lender upon request to the Administrative Agent, subject to customary confidentiality requirements.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Distressed Person</w:t>
      </w:r>
      <w:r>
        <w:rPr>
          <w:color w:val="000000"/>
        </w:rPr>
        <w:t xml:space="preserve">” </w:t>
      </w:r>
      <w:r>
        <w:rPr>
          <w:rFonts w:ascii="Times New Roman;serif" w:hAnsi="Times New Roman;serif"/>
          <w:b w:val="false"/>
          <w:color w:val="000000"/>
          <w:sz w:val="20"/>
        </w:rPr>
        <w:t>has the meaning set forth in the definition of “Lender-Related Distress Event.”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Dividing Person</w:t>
      </w:r>
      <w:r>
        <w:rPr>
          <w:color w:val="000000"/>
        </w:rPr>
        <w:t xml:space="preserve">” </w:t>
      </w:r>
      <w:r>
        <w:rPr>
          <w:rFonts w:ascii="Times New Roman;serif" w:hAnsi="Times New Roman;serif"/>
          <w:b w:val="false"/>
          <w:color w:val="000000"/>
          <w:sz w:val="20"/>
        </w:rPr>
        <w:t>has the meaning assigned to it in the definition of “Division.”</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Division</w:t>
      </w:r>
      <w:r>
        <w:rPr>
          <w:color w:val="000000"/>
        </w:rPr>
        <w:t xml:space="preserve">” </w:t>
      </w:r>
      <w:r>
        <w:rPr>
          <w:rFonts w:ascii="Times New Roman;serif" w:hAnsi="Times New Roman;serif"/>
          <w:b w:val="false"/>
          <w:color w:val="000000"/>
          <w:sz w:val="20"/>
        </w:rPr>
        <w:t>means the division of the assets, liabilities and/or obligations of a Person (the “</w:t>
      </w:r>
      <w:r>
        <w:rPr>
          <w:rFonts w:ascii="Times New Roman;serif" w:hAnsi="Times New Roman;serif"/>
          <w:b/>
          <w:color w:val="000000"/>
          <w:sz w:val="20"/>
        </w:rPr>
        <w:t>Dividing Person</w:t>
      </w:r>
      <w:r>
        <w:rPr>
          <w:color w:val="000000"/>
        </w:rPr>
        <w:t>”</w:t>
      </w:r>
      <w:r>
        <w:rPr>
          <w:rFonts w:ascii="Times New Roman;serif" w:hAnsi="Times New Roman;serif"/>
          <w:b w:val="false"/>
          <w:color w:val="000000"/>
          <w:sz w:val="20"/>
        </w:rPr>
        <w:t>) among two or more Persons (whether pursuant to a “plan of division” or similar arrangement), which may or may not include the Dividing Person and pursuant to which the Dividing Person may or may not survive.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Division Successor</w:t>
      </w:r>
      <w:r>
        <w:rPr>
          <w:color w:val="000000"/>
        </w:rPr>
        <w:t xml:space="preserve">” </w:t>
      </w:r>
      <w:r>
        <w:rPr>
          <w:rFonts w:ascii="Times New Roman;serif" w:hAnsi="Times New Roman;serif"/>
          <w:b w:val="false"/>
          <w:color w:val="000000"/>
          <w:sz w:val="20"/>
        </w:rPr>
        <w:t>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mean lawful money of the United States.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 Denominated Letter of Credit</w:t>
      </w:r>
      <w:r>
        <w:rPr>
          <w:color w:val="000000"/>
        </w:rPr>
        <w:t xml:space="preserve">” </w:t>
      </w:r>
      <w:r>
        <w:rPr>
          <w:rFonts w:ascii="Times New Roman;serif" w:hAnsi="Times New Roman;serif"/>
          <w:b w:val="false"/>
          <w:color w:val="000000"/>
          <w:sz w:val="20"/>
        </w:rPr>
        <w:t>means any Letter of Credit incurred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 Denominated Loan</w:t>
      </w:r>
      <w:r>
        <w:rPr>
          <w:color w:val="000000"/>
        </w:rPr>
        <w:t xml:space="preserve">” </w:t>
      </w:r>
      <w:r>
        <w:rPr>
          <w:rFonts w:ascii="Times New Roman;serif" w:hAnsi="Times New Roman;serif"/>
          <w:b w:val="false"/>
          <w:color w:val="000000"/>
          <w:sz w:val="20"/>
        </w:rPr>
        <w:t>means any Loan incurred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 Equivalent</w:t>
      </w:r>
      <w:r>
        <w:rPr>
          <w:color w:val="000000"/>
        </w:rPr>
        <w:t xml:space="preserve">” </w:t>
      </w:r>
      <w:r>
        <w:rPr>
          <w:rFonts w:ascii="Times New Roman;serif" w:hAnsi="Times New Roman;serif"/>
          <w:b w:val="false"/>
          <w:color w:val="000000"/>
          <w:sz w:val="20"/>
        </w:rPr>
        <w:t>means, with respect to an amount of an Approved Currency other than Dollars, the equivalent amount thereof in Dollars as determined by the Administrative Agent or the applicable L/C Issuer at such time on the basis of the Spot Rate (determined in respect of the most recent Revaluation Date or other relevant date of determination) for the purchase of Dollars with such Approved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Domestic Subsidiary</w:t>
      </w:r>
      <w:r>
        <w:rPr>
          <w:color w:val="000000"/>
        </w:rPr>
        <w:t xml:space="preserve">” </w:t>
      </w:r>
      <w:r>
        <w:rPr>
          <w:rFonts w:ascii="Times New Roman;serif" w:hAnsi="Times New Roman;serif"/>
          <w:b w:val="false"/>
          <w:color w:val="000000"/>
          <w:sz w:val="20"/>
        </w:rPr>
        <w:t>means any Subsidiary that is organized under the Laws of the United States, any state thereof or the District of Columbia.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Drop-Down Contribution Document</w:t>
      </w:r>
      <w:r>
        <w:rPr>
          <w:color w:val="000000"/>
        </w:rPr>
        <w:t xml:space="preserve">” </w:t>
      </w:r>
      <w:r>
        <w:rPr>
          <w:rFonts w:ascii="Times New Roman;serif" w:hAnsi="Times New Roman;serif"/>
          <w:b w:val="false"/>
          <w:color w:val="000000"/>
          <w:sz w:val="20"/>
        </w:rPr>
        <w:t>means the contribution agreement, dated as of October 23, 2026, by and among Conduent BPO Services, LLC, Conduent Business Services, LLC, and the Borrower and Holdings.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Drop-Down Subsidiaries</w:t>
      </w:r>
      <w:r>
        <w:rPr>
          <w:color w:val="000000"/>
        </w:rPr>
        <w:t xml:space="preserve">” </w:t>
      </w:r>
      <w:r>
        <w:rPr>
          <w:rFonts w:ascii="Times New Roman;serif" w:hAnsi="Times New Roman;serif"/>
          <w:b w:val="false"/>
          <w:color w:val="000000"/>
          <w:sz w:val="20"/>
        </w:rPr>
        <w:t>means Conduent Public Health Solutions, Inc., Conduent State Healthcare, LLC, Conduent Heritage, LLC, Conduent Care &amp; Quality Solutions Inc., Conduent Federal Healthcare LLC, and Conduent EDI Solutions, Inc.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Drop-Down Transaction</w:t>
      </w:r>
      <w:r>
        <w:rPr>
          <w:color w:val="000000"/>
        </w:rPr>
        <w:t xml:space="preserve">” </w:t>
      </w:r>
      <w:r>
        <w:rPr>
          <w:rFonts w:ascii="Times New Roman;serif" w:hAnsi="Times New Roman;serif"/>
          <w:b w:val="false"/>
          <w:color w:val="000000"/>
          <w:sz w:val="20"/>
        </w:rPr>
        <w:t>means the contribution of the Equity Interests of each Drop-Down Subsidiary ultimately to the Borrower pursuant to the Drop-Down Contribution Document.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EBITDA</w:t>
      </w:r>
      <w:r>
        <w:rPr>
          <w:color w:val="000000"/>
        </w:rPr>
        <w:t xml:space="preserve">” </w:t>
      </w:r>
      <w:r>
        <w:rPr>
          <w:rFonts w:ascii="Times New Roman;serif" w:hAnsi="Times New Roman;serif"/>
          <w:b w:val="false"/>
          <w:color w:val="000000"/>
          <w:sz w:val="20"/>
        </w:rPr>
        <w:t>means with respect to any specified Person for any period, the Consolidated Net Income of such Person for such period in each case plus, without duplication, the following, in each case to the extent deducted (and not added back) in determining Consolidated Net Income for such period: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(1)    provision for taxes based on income or profits of such Person and its Subsidiaries for such period;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(2)    Consolidated Interest Expense of such Person and its Subsidiaries for such period;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(3)    depreciation, amortization (including amortization of intangibles, deferred financing fees, debt incurrence costs, commissions, fees and expenses, but excluding amortization of prepaid cash expenses that were paid in a prior period), depletion and other non-cash expenses or charges (including any write-offs of debt issuance or deferred financing costs or fees and impairment charges and the impact on depreciation and amortization of purchase accounting, but excluding any such non-cash expense to the extent that it represents an accrual of or reserve for cash expenses in any future period or amortization of a prepaid cash expense that was paid in a prior period) of such Person and its Subsidiaries for such period to the extent that such depreciation, amortization and other non-cash expenses or charges were deducted in computing such Consolidated Net Income; </w:t>
      </w:r>
      <w:r>
        <w:rPr>
          <w:rFonts w:ascii="Times New Roman;serif" w:hAnsi="Times New Roman;serif"/>
          <w:b w:val="false"/>
          <w:i/>
          <w:color w:val="000000"/>
          <w:sz w:val="20"/>
        </w:rPr>
        <w:t>plus</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(4)    the amount of net loss resulting from the payment of any premiums, fees or similar amounts that are required to be paid under the terms of the instrument(s) governing any Indebtedness upon the repayment, prepayment or other extinguishment of such Indebtedness in accordance with the terms of such Indebtedness;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(5)    any impairment charges or asset write-offs, in each case pursuant to GAAP, and the amortization of intangibles arising pursuant to GAAP;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(6)    any fees and expenses, including deferred amortization and deferred financing costs, paid in connection with the Transactions; </w:t>
      </w:r>
      <w:r>
        <w:rPr>
          <w:rFonts w:ascii="Times New Roman;serif" w:hAnsi="Times New Roman;serif"/>
          <w:b w:val="false"/>
          <w:i/>
          <w:color w:val="000000"/>
          <w:sz w:val="20"/>
        </w:rPr>
        <w:t>minus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    non-cash gains increasing such Consolidated Net Income for such period, other than the accrual of revenue in the ordinary course of business, in each case, on a consolidated basis and determined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EEA Financial Institution</w:t>
      </w:r>
      <w:r>
        <w:rPr>
          <w:color w:val="000000"/>
        </w:rPr>
        <w:t xml:space="preserve">” </w:t>
      </w:r>
      <w:r>
        <w:rPr>
          <w:rFonts w:ascii="Times New Roman;serif" w:hAnsi="Times New Roman;serif"/>
          <w:b w:val="false"/>
          <w:color w:val="000000"/>
          <w:sz w:val="20"/>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EEA Member Country</w:t>
      </w:r>
      <w:r>
        <w:rPr>
          <w:color w:val="000000"/>
        </w:rPr>
        <w:t xml:space="preserve">” </w:t>
      </w:r>
      <w:r>
        <w:rPr>
          <w:rFonts w:ascii="Times New Roman;serif" w:hAnsi="Times New Roman;serif"/>
          <w:b w:val="false"/>
          <w:color w:val="000000"/>
          <w:sz w:val="20"/>
        </w:rPr>
        <w:t>means any of the member states of the European Union, Iceland, Liechtenstein, and Norway.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EEA Resolution Authority</w:t>
      </w:r>
      <w:r>
        <w:rPr>
          <w:color w:val="000000"/>
        </w:rPr>
        <w:t xml:space="preserve">” </w:t>
      </w:r>
      <w:r>
        <w:rPr>
          <w:rFonts w:ascii="Times New Roman;serif" w:hAnsi="Times New Roman;serif"/>
          <w:b w:val="false"/>
          <w:color w:val="000000"/>
          <w:sz w:val="20"/>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Electronic Copy</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Electronic Record</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Electronic Signature</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Eligible Assignee</w:t>
      </w:r>
      <w:r>
        <w:rPr>
          <w:color w:val="000000"/>
        </w:rPr>
        <w:t xml:space="preserve">” </w:t>
      </w:r>
      <w:r>
        <w:rPr>
          <w:rFonts w:ascii="Times New Roman;serif" w:hAnsi="Times New Roman;serif"/>
          <w:b w:val="false"/>
          <w:color w:val="000000"/>
          <w:sz w:val="20"/>
        </w:rPr>
        <w:t>has the meaning set forth in Section 10.07(a).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w:t>
      </w:r>
      <w:r>
        <w:rPr>
          <w:color w:val="000000"/>
        </w:rPr>
        <w:t xml:space="preserve">” </w:t>
      </w:r>
      <w:r>
        <w:rPr>
          <w:rFonts w:ascii="Times New Roman;serif" w:hAnsi="Times New Roman;serif"/>
          <w:b w:val="false"/>
          <w:color w:val="000000"/>
          <w:sz w:val="20"/>
        </w:rPr>
        <w:t>means indoor air, ambient air, surface water, groundwater, drinking water, land surface, subsurface strata and natural resources such as wetlands, flora and fauna.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Environmental Laws</w:t>
      </w:r>
      <w:r>
        <w:rPr>
          <w:color w:val="000000"/>
        </w:rPr>
        <w:t xml:space="preserve">” </w:t>
      </w:r>
      <w:r>
        <w:rPr>
          <w:rFonts w:ascii="Times New Roman;serif" w:hAnsi="Times New Roman;serif"/>
          <w:b w:val="false"/>
          <w:color w:val="000000"/>
          <w:sz w:val="20"/>
        </w:rPr>
        <w:t>means any applicable Law relating to pollution, protection of the Environment and natural resources, Hazardous Materials, or the protection of human health and safety as it relates to exposure to Hazardous Materials, including any applicable provisions of CERCLA.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Environmental Liability</w:t>
      </w:r>
      <w:r>
        <w:rPr>
          <w:color w:val="000000"/>
        </w:rPr>
        <w:t xml:space="preserve">” </w:t>
      </w:r>
      <w:r>
        <w:rPr>
          <w:rFonts w:ascii="Times New Roman;serif" w:hAnsi="Times New Roman;serif"/>
          <w:b w:val="false"/>
          <w:color w:val="000000"/>
          <w:sz w:val="20"/>
        </w:rPr>
        <w:t>means any liability, contingent or otherwise (including any liability for damages, costs of investigation and remediation, fines, penalties or indemnities), of or relating to the Loan Parties or any of their respective Subsidiaries directly or indirectly resulting from or based upon (a) violation of, or liability under or relating to, any Environmental Law, (b) the generation, use, handling, transportation, storage, treatment or disposal of any Hazardous Materials, (c) exposure to any Hazardous Materials or (d) the actual or alleged presence, Release or threatened Release of any Hazardous Materials, including, in each case of (a) through (d), any such liability which any Loan Party has retained or assumed pursuant to any written contract, agreement or other consensual arrangement.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Environmental Permit</w:t>
      </w:r>
      <w:r>
        <w:rPr>
          <w:color w:val="000000"/>
        </w:rPr>
        <w:t xml:space="preserve">” </w:t>
      </w:r>
      <w:r>
        <w:rPr>
          <w:rFonts w:ascii="Times New Roman;serif" w:hAnsi="Times New Roman;serif"/>
          <w:b w:val="false"/>
          <w:color w:val="000000"/>
          <w:sz w:val="20"/>
        </w:rPr>
        <w:t>means any permit, approval, identification number, license or other authorization required under any Environmental Law.</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Equity Interests</w:t>
      </w:r>
      <w:r>
        <w:rPr>
          <w:color w:val="000000"/>
        </w:rPr>
        <w:t xml:space="preserve">” </w:t>
      </w:r>
      <w:r>
        <w:rPr>
          <w:rFonts w:ascii="Times New Roman;serif" w:hAnsi="Times New Roman;serif"/>
          <w:b w:val="false"/>
          <w:color w:val="000000"/>
          <w:sz w:val="20"/>
        </w:rPr>
        <w:t>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ERISA</w:t>
      </w:r>
      <w:r>
        <w:rPr>
          <w:color w:val="000000"/>
        </w:rPr>
        <w:t xml:space="preserve">” </w:t>
      </w:r>
      <w:r>
        <w:rPr>
          <w:rFonts w:ascii="Times New Roman;serif" w:hAnsi="Times New Roman;serif"/>
          <w:b w:val="false"/>
          <w:color w:val="000000"/>
          <w:sz w:val="20"/>
        </w:rPr>
        <w:t>means the Employee Retirement Income Security Act of 1974, as amended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ERISA Affiliate</w:t>
      </w:r>
      <w:r>
        <w:rPr>
          <w:color w:val="000000"/>
        </w:rPr>
        <w:t xml:space="preserve">” </w:t>
      </w:r>
      <w:r>
        <w:rPr>
          <w:rFonts w:ascii="Times New Roman;serif" w:hAnsi="Times New Roman;serif"/>
          <w:b w:val="false"/>
          <w:color w:val="000000"/>
          <w:sz w:val="20"/>
        </w:rPr>
        <w:t>means any trade or business (whether or not incorporated) that, together with a Loan Party or any Subsidiary, is treated as a single employer under Section 414(b) or (c) of the Code, or solely for purposes of Section 302 of ERISA and Section 412 of the Code, is treated as a single employer under Section 414(m) or (o) of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ERISA Event</w:t>
      </w:r>
      <w:r>
        <w:rPr>
          <w:color w:val="000000"/>
        </w:rPr>
        <w:t xml:space="preserve">” </w:t>
      </w:r>
      <w:r>
        <w:rPr>
          <w:rFonts w:ascii="Times New Roman;serif" w:hAnsi="Times New Roman;serif"/>
          <w:b w:val="false"/>
          <w:color w:val="000000"/>
          <w:sz w:val="20"/>
        </w:rPr>
        <w:t>means (a) a Reportable Event; (b) a withdrawal by a Loan Party, any Subsidiary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 Loan Party, any Subsidiary or any ERISA Affiliate from a Multiemployer Plan or the receipt by a Loan Party, any Subsidiary or any ERISA Affiliate of any notice that a Multiemployer Plan is insolvent, within the meaning of Title IV of ERISA or is in “endangered” or “critical” status, within the meaning of Section 432 of the Code or Section 305 of ERISA; (d) the filing by the PBGC of a notice of intent to terminate any Pension Plan, the treatment of a Pension Plan or Multiemployer Plan amendment as a termination under Section 4041 or Section 4041A of ERISA, respectively, or the commencement of proceedings by the PBGC to terminate a Pension Plan or Multiemployer Plan; (e) appointment of a trustee to administer any Pension Plan or Multiemployer Plan; (f) with respect to a Pension Plan, the failure to satisfy the minimum funding standards (within the meaning of Section 412 of the Code or Section 302 of ERISA) applicable to such Pension Plan, whether or not waived; (g) any Foreign Benefit Event; or (h) the imposition of any liability under Title IV of ERISA, other than for PBGC premiums due but not delinquent under Section 4007 of ERISA, upon a Loan Party, any Subsidiary or any ERISA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 Bail-In Legislation Schedule</w:t>
      </w:r>
      <w:r>
        <w:rPr>
          <w:color w:val="000000"/>
        </w:rPr>
        <w:t xml:space="preserve">” </w:t>
      </w:r>
      <w:r>
        <w:rPr>
          <w:rFonts w:ascii="Times New Roman;serif" w:hAnsi="Times New Roman;serif"/>
          <w:b w:val="false"/>
          <w:color w:val="000000"/>
          <w:sz w:val="20"/>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EURIBOR</w:t>
      </w:r>
      <w:r>
        <w:rPr>
          <w:color w:val="000000"/>
        </w:rPr>
        <w:t xml:space="preserve">” </w:t>
      </w:r>
      <w:r>
        <w:rPr>
          <w:rFonts w:ascii="Times New Roman;serif" w:hAnsi="Times New Roman;serif"/>
          <w:b w:val="false"/>
          <w:color w:val="000000"/>
          <w:sz w:val="20"/>
        </w:rPr>
        <w:t>has the meaning set forth in the definition of “Eurocurrency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EURIBOR Rate</w:t>
      </w:r>
      <w:r>
        <w:rPr>
          <w:color w:val="000000"/>
        </w:rPr>
        <w:t xml:space="preserve">” </w:t>
      </w:r>
      <w:r>
        <w:rPr>
          <w:rFonts w:ascii="Times New Roman;serif" w:hAnsi="Times New Roman;serif"/>
          <w:b w:val="false"/>
          <w:color w:val="000000"/>
          <w:sz w:val="20"/>
        </w:rPr>
        <w:t>has the meaning set forth in the definition of “Eurocurrency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w:t>
      </w:r>
      <w:r>
        <w:rPr>
          <w:color w:val="000000"/>
        </w:rPr>
        <w:t xml:space="preserve">” </w:t>
      </w:r>
      <w:r>
        <w:rPr>
          <w:rFonts w:ascii="Times New Roman;serif" w:hAnsi="Times New Roman;serif"/>
          <w:b w:val="false"/>
          <w:color w:val="000000"/>
          <w:sz w:val="20"/>
        </w:rPr>
        <w:t>means the single currency of participating member states of the economic and monetary union in accordance with the Treaty of Rome 1957, as amended by the Single European Act 1986, the Maastricht Treaty of 1992 and the Amsterdam Treaty of 1998.</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Eurocurrency Rate</w:t>
      </w:r>
      <w:r>
        <w:rPr>
          <w:color w:val="000000"/>
        </w:rPr>
        <w:t xml:space="preserve">” </w:t>
      </w:r>
      <w:r>
        <w:rPr>
          <w:rFonts w:ascii="Times New Roman;serif" w:hAnsi="Times New Roman;serif"/>
          <w:b w:val="false"/>
          <w:color w:val="000000"/>
          <w:sz w:val="20"/>
        </w:rPr>
        <w:t>means, (i) [reserved], (ii) [reserved], (iii) [reserved] and (iv) with respect to any Eurocurrency Rate Loans denominated in Euros, the rate per annum equal to the Euro Interbank Offered Rate (“</w:t>
      </w:r>
      <w:r>
        <w:rPr>
          <w:rFonts w:ascii="Times New Roman;serif" w:hAnsi="Times New Roman;serif"/>
          <w:b/>
          <w:color w:val="000000"/>
          <w:sz w:val="20"/>
        </w:rPr>
        <w:t>EURIBOR</w:t>
      </w:r>
      <w:r>
        <w:rPr>
          <w:color w:val="000000"/>
        </w:rPr>
        <w:t>”</w:t>
      </w:r>
      <w:r>
        <w:rPr>
          <w:rFonts w:ascii="Times New Roman;serif" w:hAnsi="Times New Roman;serif"/>
          <w:b w:val="false"/>
          <w:color w:val="000000"/>
          <w:sz w:val="20"/>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Times New Roman;serif" w:hAnsi="Times New Roman;serif"/>
          <w:b/>
          <w:color w:val="000000"/>
          <w:sz w:val="20"/>
        </w:rPr>
        <w:t>EURIBOR Rate</w:t>
      </w:r>
      <w:r>
        <w:rPr>
          <w:color w:val="000000"/>
        </w:rPr>
        <w:t>”</w:t>
      </w:r>
      <w:r>
        <w:rPr>
          <w:rFonts w:ascii="Times New Roman;serif" w:hAnsi="Times New Roman;serif"/>
          <w:b w:val="false"/>
          <w:color w:val="000000"/>
          <w:sz w:val="20"/>
        </w:rPr>
        <w:t>) at or about 11:00 a.m. (Brussels, Belgium time) on the Rate Determination Date with a term equivalent to such Interest Period. Notwithstanding the foregoing, solely with respect to the Revolving Credit Commitments, the Eurocurrency Rate in respect of any applicable Interest Period will be deemed to be zero if the Eurocurrency Rate for such Interest Period calculated pursuant to the foregoing provisions would otherwise be less than zero.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Eurocurrency Rate Loan</w:t>
      </w:r>
      <w:r>
        <w:rPr>
          <w:color w:val="000000"/>
        </w:rPr>
        <w:t xml:space="preserve">” </w:t>
      </w:r>
      <w:r>
        <w:rPr>
          <w:rFonts w:ascii="Times New Roman;serif" w:hAnsi="Times New Roman;serif"/>
          <w:b w:val="false"/>
          <w:color w:val="000000"/>
          <w:sz w:val="20"/>
        </w:rPr>
        <w:t>means a Loan that bears interest at a rate based on the Eurocurrency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Eurocurrency Rate Revolving Loan</w:t>
      </w:r>
      <w:r>
        <w:rPr>
          <w:color w:val="000000"/>
        </w:rPr>
        <w:t xml:space="preserve">” </w:t>
      </w:r>
      <w:r>
        <w:rPr>
          <w:rFonts w:ascii="Times New Roman;serif" w:hAnsi="Times New Roman;serif"/>
          <w:b w:val="false"/>
          <w:color w:val="000000"/>
          <w:sz w:val="20"/>
        </w:rPr>
        <w:t>means a Revolving Credit Loan bearing interest at a rate based on the Eurocurrency Rate. Eurocurrency Rate Revolving Loans may be denominated in any Approved Foreign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Event of Default</w:t>
      </w:r>
      <w:r>
        <w:rPr>
          <w:color w:val="000000"/>
        </w:rPr>
        <w:t xml:space="preserve">” </w:t>
      </w:r>
      <w:r>
        <w:rPr>
          <w:rFonts w:ascii="Times New Roman;serif" w:hAnsi="Times New Roman;serif"/>
          <w:b w:val="false"/>
          <w:color w:val="000000"/>
          <w:sz w:val="20"/>
        </w:rPr>
        <w:t>has the meaning set forth in Section 8.01.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Excess Cash Balance</w:t>
      </w:r>
      <w:r>
        <w:rPr>
          <w:color w:val="000000"/>
        </w:rPr>
        <w:t xml:space="preserve">” </w:t>
      </w:r>
      <w:r>
        <w:rPr>
          <w:rFonts w:ascii="Times New Roman;serif" w:hAnsi="Times New Roman;serif"/>
          <w:b w:val="false"/>
          <w:color w:val="000000"/>
          <w:sz w:val="20"/>
        </w:rPr>
        <w:t>has the meaning set forth in Section 2.05(b)(iii)(A).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Account</w:t>
      </w:r>
      <w:r>
        <w:rPr>
          <w:color w:val="000000"/>
        </w:rPr>
        <w:t xml:space="preserve">” </w:t>
      </w:r>
      <w:r>
        <w:rPr>
          <w:rFonts w:ascii="Times New Roman;serif" w:hAnsi="Times New Roman;serif"/>
          <w:b w:val="false"/>
          <w:color w:val="000000"/>
          <w:sz w:val="20"/>
        </w:rPr>
        <w:t>shall mean, with respect to the Loan Parties, (i) any segregated accounts or funds or property held or received on behalf of unaffiliated third parties (other than the Borrower or any Guarantor, Existing Credit Agreement Holdings or any Subsidiary thereof, or any Secured Party), (ii) any accounts used solely as (x) payroll, healthcare and other employee wage and benefit accounts, tax accounts (including, without limitation, sales, payroll or withholding tax accounts) and tax benefit accounts or (y) escrow, fiduciary, trust or “for benefit of” accounts for unaffiliated third parties (other than the Borrower or any Guarantor, Existing Credit Agreement Holdings or any Subsidiary thereof, or any Secured Party) and, in each case under this clause (ii), any funds or property held in such accounts, (iii) any segregated account designated at any time as solely a collections, restricted or similar account in respect of, and that solely holds amounts permitted hereunder in connection with, any Qualified Securitization Facility, MUFG Factoring Program or other receivables financing or factoring program permitted hereunder, (iv) any zero balance Deposit Account that sweeps all amounts within one (1) Business Day of being deposited therein into another Deposit Account that is (A) subject to a Control Agreement, (B) an Excluded Account under clause (i), (ii) or (iii) above or (C) the Newco Account, (v) any account that, together with all other accounts excluded under this clause (v), does not have an average daily balance measured over the most recently ended calendar month in excess of $1,000,000 per account or $5,000,000 in the aggregate for all such accounts (it being understood that if such aggregate amount is exceeded, the Borrower may designate which accounts shall cease to be Excluded Accounts under this clause (v) to the extent necessary to comply with such limit, and the Loan Parties shall have sixty (60) days thereafter (or such longer period as the Administrative Agent may reasonable agree) to deliver Control Agreements in respect thereof), (vi) any segregated account that is a cash collateral account subject to a Lien permitted by Section 7.01(e), (l), (q), (s), (w), (bb), (ll), (nn) or (pp) (other than any Lien securing the Obligations) (including any account that holds solely cash collateral for letters of credit permitted under this Agreement that does not secure Obligations) and (vii) accounts that are not located in the United States and not formed or acquired in contemplation of avoiding the obligations to enter into Control Agreements pursuant to the terms of this Agreement and not formed or acquired in connection with, and that do not effect, a Liability Management Transaction. For the avoidance of doubt, the Newco Account shall not constitute an Excluded Account.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Assets</w:t>
      </w:r>
      <w:r>
        <w:rPr>
          <w:color w:val="000000"/>
        </w:rPr>
        <w:t xml:space="preserve">” </w:t>
      </w:r>
      <w:r>
        <w:rPr>
          <w:rFonts w:ascii="Times New Roman;serif" w:hAnsi="Times New Roman;serif"/>
          <w:b w:val="false"/>
          <w:color w:val="000000"/>
          <w:sz w:val="20"/>
        </w:rPr>
        <w:t>has the meaning set forth in clause (A) of the definition of “Collateral and Guarantee Requirement.”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Contribution</w:t>
      </w:r>
      <w:r>
        <w:rPr>
          <w:color w:val="000000"/>
        </w:rPr>
        <w:t xml:space="preserve">” </w:t>
      </w:r>
      <w:r>
        <w:rPr>
          <w:rFonts w:ascii="Times New Roman;serif" w:hAnsi="Times New Roman;serif"/>
          <w:b w:val="false"/>
          <w:color w:val="000000"/>
          <w:sz w:val="20"/>
        </w:rPr>
        <w:t>means net cash proceeds received by the Existing Credit Agreement Borrower and contributed to the Borrower after the Closing Date from: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contributions to its common equity capital;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sale (other than to any Subsidiary of the Existing Credit Agreement Borrower or to any management equity plan or stock option plan or any other management or employee benefit plan or agreement of the Borrower) of Equity Interests (other than Disqualified Equity Interests and Preferred Stock) of the Existing Credit Agreement Borrower (or any direct or indirect parent of the Existing Credit Agreement Borrower to the extent contributed as common Equity Interests to the Existing Credit Agreement Borrower),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each case to the extent designated as Excluded Contributions by the Borrower and not otherwise applied under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Subsidiary</w:t>
      </w:r>
      <w:r>
        <w:rPr>
          <w:color w:val="000000"/>
        </w:rPr>
        <w:t xml:space="preserve">” </w:t>
      </w:r>
      <w:r>
        <w:rPr>
          <w:rFonts w:ascii="Times New Roman;serif" w:hAnsi="Times New Roman;serif"/>
          <w:b w:val="false"/>
          <w:color w:val="000000"/>
          <w:sz w:val="20"/>
        </w:rPr>
        <w:t xml:space="preserve">means (a) any Subsidiary that is not a wholly owned Subsidiary of Holdings, the Borrower or any other Subsidiary Guarantor;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any Subsidiary that is a Subsidiary Guarantor shall not be released as a Loan Party and become an Excluded Subsidiary as a result of a transfer of such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Guarantor’s equity interests if such transfers was made to any Affiliate of the Borrower, or in connection with a transaction other than pursuant to a bona fide business operations purpose and not with a primary purpose of causing such entity to become an Excluded Subsidiary, or in connection with any Liability Management Transaction;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that any such release shall be deemed to be an Investment by a Loan Party in non-Loan Party Subsidiary in the amount of the fair market value of the retained portion of the equity interest of such Subsidiary, (b) any Subsidiary that does not account for total assets or revenues in excess of 2.5% of Total Assets or aggregate revenues of the Borrower and its Subsidiaries on a consolidated basis, individually, or 5% of Total Assets or aggregate revenues of the Borrower and its Subsidiaries on a consolidated basis in the aggregate together with all other Subsidiaries excluded via this clause (b), (c) any Securitization Subsidiary, (d) any Subsidiary that is prohibited by applicable Law (whether on the Closing Date or thereafter) or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(including regulatory) or other third party (other than a Loan Party, Existing Credit Agreement Holdings or any Subsidiary thereof) consent, approval, license or authorization (unless such consent, approval, license or authorization has been obtained), (e) any other Subsidiary with respect to which the Administrative Agent and the Borrower mutually agree that the burden or cost or other consequences (including any material adverse tax consequences) of providing a Guarantee shall be excessive in view of the benefits to be obtained by the Lenders therefrom, (f) any direct or indirect Foreign Subsidiary that is a CFC, (g) any Subsidiary with respect to which the provision of a guarantee by it would result in material adverse tax consequences to the Borrower, any direct or indirect parent entity of the Borrower or any of the Borrower’s direct or indirect Subsidiaries, in each case, as reasonably determined by the Borrower in consultation with the Administrative Agent;</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without limiting the other exceptions herein this clause (g) shall not apply to exclude any Domestic Subsidiary of the Borrower existing as of the Closing Date unless such material adverse tax consequences result from a change in law since the Closing Date, (h) any not-for-profit Subsidiaries, (i) [reserved], (j) any direct or indirect Subsidiary (x) that is a direct or indirect Domestic Subsidiary of a direct or indirect Foreign Subsidiary that is a CFC or (y) that owns no material assets other than capital stock of (i) one or more Foreign Subsidiaries that are CFCs or (ii) other Subsidiaries described in this clause (j)(y) (any Subsidiary described in this clause (j)(y), a “</w:t>
      </w:r>
      <w:r>
        <w:rPr>
          <w:rFonts w:ascii="Times New Roman;serif" w:hAnsi="Times New Roman;serif"/>
          <w:b/>
          <w:color w:val="000000"/>
          <w:sz w:val="20"/>
        </w:rPr>
        <w:t>FSHCO</w:t>
      </w:r>
      <w:r>
        <w:rPr>
          <w:color w:val="000000"/>
        </w:rPr>
        <w:t>”</w:t>
      </w:r>
      <w:r>
        <w:rPr>
          <w:rFonts w:ascii="Times New Roman;serif" w:hAnsi="Times New Roman;serif"/>
          <w:b w:val="false"/>
          <w:color w:val="000000"/>
          <w:sz w:val="20"/>
        </w:rPr>
        <w:t>), (k) [reserved] and (l) any Captive Insurance Subsidiaries and (m) any Subsidiaries that are a broker-dealer, state chartered trust company, national trust company or thrift limited to trust powers (collectively, the “</w:t>
      </w:r>
      <w:r>
        <w:rPr>
          <w:rFonts w:ascii="Times New Roman;serif" w:hAnsi="Times New Roman;serif"/>
          <w:b/>
          <w:color w:val="000000"/>
          <w:sz w:val="20"/>
        </w:rPr>
        <w:t>Regulated Subsidiaries</w:t>
      </w:r>
      <w:r>
        <w:rPr>
          <w:color w:val="000000"/>
        </w:rPr>
        <w:t>”</w:t>
      </w:r>
      <w:r>
        <w:rPr>
          <w:rFonts w:ascii="Times New Roman;serif" w:hAnsi="Times New Roman;serif"/>
          <w:b w:val="false"/>
          <w:color w:val="000000"/>
          <w:sz w:val="20"/>
        </w:rPr>
        <w:t xml:space="preserve">) or any Subsidiary providing transfer agent services or similar services to such Regulated Subsidiaries;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for the avoidance of doubt (i) at the option of the Borrower, any Excluded Subsidiary may issue a Guaranty and become a Guarantor as described in clause (iv) of the definition of “Guarantors” and (ii) no Person that becomes a Guarantor pursuant to clause (iv) of the definition of “Guarantors” shall cease to constitute an Excluded Subsidiary, or be released from its obligations under the Guaranty, solely on the basis that, prior to becoming a Guarantor, such Person constituted an Excluded Subsidiary or on any other basis that was applicable on the date such Person became a Guarantor;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notwithstanding the foregoing, in no event shall Excluded Subsidiary include (x) Holdings or the Borrower, (y) any Drop-Down Subsidiary or (z) any Subsidiary that is a guarantor or other obligor of any Specified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Swap Obligation</w:t>
      </w:r>
      <w:r>
        <w:rPr>
          <w:color w:val="000000"/>
        </w:rPr>
        <w:t xml:space="preserve">” </w:t>
      </w:r>
      <w:r>
        <w:rPr>
          <w:rFonts w:ascii="Times New Roman;serif" w:hAnsi="Times New Roman;serif"/>
          <w:b w:val="false"/>
          <w:color w:val="000000"/>
          <w:sz w:val="20"/>
        </w:rPr>
        <w:t xml:space="preserve">means, with respect to any Guarantor, (a)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Section 11.12 and any other applicable agreement for the benefit of such Guarantor and any and all applicable guarantees of such Guarantor’s Swap Obligations by other Loan Parties),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the Approved Counterparty applicable to such Swap Obligations. If a Swap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Obligation arises under a master agreement governing more than one Swap, such exclusion shall apply only to the portion of such Swap Obligation that is attributable to the Swap for which such guarantee or security interest is or becomes excluded in accordance with the first sentence of this definition.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w:t>
      </w:r>
      <w:r>
        <w:rPr>
          <w:color w:val="000000"/>
        </w:rPr>
        <w:t xml:space="preserve">” </w:t>
      </w:r>
      <w:r>
        <w:rPr>
          <w:rFonts w:ascii="Times New Roman;serif" w:hAnsi="Times New Roman;serif"/>
          <w:b w:val="false"/>
          <w:color w:val="000000"/>
          <w:sz w:val="20"/>
        </w:rPr>
        <w:t>means the Credit Agreement, dated as of October 15, 2021 (as amended, restated, amended and restated, supplemented or otherwise modified from time to time) among Existing Credit Agreement Holdings, the Existing Credit Agreement Borrower, Affiliated Computer Services International B.V., Conduent State &amp; Local Solutions, Inc., the Guarantors party thereto, the lenders party thereto from time to time and Bank of America, N.A., as administrative agent and collateral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 Agent</w:t>
      </w:r>
      <w:r>
        <w:rPr>
          <w:color w:val="000000"/>
        </w:rPr>
        <w:t xml:space="preserve">” </w:t>
      </w:r>
      <w:r>
        <w:rPr>
          <w:rFonts w:ascii="Times New Roman;serif" w:hAnsi="Times New Roman;serif"/>
          <w:b w:val="false"/>
          <w:color w:val="000000"/>
          <w:sz w:val="20"/>
        </w:rPr>
        <w:t>means the “Administrative Agent” under and as defined in the Existing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 Amendment No. 5”</w:t>
      </w:r>
      <w:r>
        <w:rPr>
          <w:color w:val="000000"/>
        </w:rPr>
        <w:t xml:space="preserve"> </w:t>
      </w:r>
      <w:r>
        <w:rPr>
          <w:rFonts w:ascii="Times New Roman;serif" w:hAnsi="Times New Roman;serif"/>
          <w:b w:val="false"/>
          <w:color w:val="000000"/>
          <w:sz w:val="20"/>
        </w:rPr>
        <w:t>means that certain Amendment No. 5 to Credit Agreement, Consent and Waiver and Amendment No. 1 to Security Agreement and Amendment No. 1 to Holdings Pledge Agreement, dated as of October 23, 2026 between the Existing Credit Agreement Borrower, Affiliated Computer Services International B.V., Conduent State &amp; Local Solutions, Inc., the Guarantors party thereto, the lenders party thereto and Bank of America, N.A., as administrative agent and collateral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 Borrower</w:t>
      </w:r>
      <w:r>
        <w:rPr>
          <w:color w:val="000000"/>
        </w:rPr>
        <w:t xml:space="preserve">” </w:t>
      </w:r>
      <w:r>
        <w:rPr>
          <w:rFonts w:ascii="Times New Roman;serif" w:hAnsi="Times New Roman;serif"/>
          <w:b w:val="false"/>
          <w:color w:val="000000"/>
          <w:sz w:val="20"/>
        </w:rPr>
        <w:t>means Conduent Business Services, LLC, as “Borrower” under and as defined in the Existing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 Documents</w:t>
      </w:r>
      <w:r>
        <w:rPr>
          <w:color w:val="000000"/>
        </w:rPr>
        <w:t xml:space="preserve">” </w:t>
      </w:r>
      <w:r>
        <w:rPr>
          <w:rFonts w:ascii="Times New Roman;serif" w:hAnsi="Times New Roman;serif"/>
          <w:b w:val="false"/>
          <w:color w:val="000000"/>
          <w:sz w:val="20"/>
        </w:rPr>
        <w:t>means the “Loan Documents” under and as defined in the Existing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 Extended Commitments</w:t>
      </w:r>
      <w:r>
        <w:rPr>
          <w:color w:val="000000"/>
        </w:rPr>
        <w:t xml:space="preserve">” </w:t>
      </w:r>
      <w:r>
        <w:rPr>
          <w:rFonts w:ascii="Times New Roman;serif" w:hAnsi="Times New Roman;serif"/>
          <w:b w:val="false"/>
          <w:color w:val="000000"/>
          <w:sz w:val="20"/>
        </w:rPr>
        <w:t>means any “Extended Revolving Credit Commitments” under and as defined in the Existing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 Holdings</w:t>
      </w:r>
      <w:r>
        <w:rPr>
          <w:color w:val="000000"/>
        </w:rPr>
        <w:t xml:space="preserve">” </w:t>
      </w:r>
      <w:r>
        <w:rPr>
          <w:rFonts w:ascii="Times New Roman;serif" w:hAnsi="Times New Roman;serif"/>
          <w:b w:val="false"/>
          <w:color w:val="000000"/>
          <w:sz w:val="20"/>
        </w:rPr>
        <w:t>means Conduent Incorporated, as “Holdings” under and as defined in the Existing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 Intercreditor Agreement</w:t>
      </w:r>
      <w:r>
        <w:rPr>
          <w:color w:val="000000"/>
        </w:rPr>
        <w:t xml:space="preserve">” </w:t>
      </w:r>
      <w:r>
        <w:rPr>
          <w:rFonts w:ascii="Times New Roman;serif" w:hAnsi="Times New Roman;serif"/>
          <w:b w:val="false"/>
          <w:color w:val="000000"/>
          <w:sz w:val="20"/>
        </w:rPr>
        <w:t>means the “Closing Date Intercreditor Agreement” under and as defined in the Existing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 Non-Extended Commitments</w:t>
      </w:r>
      <w:r>
        <w:rPr>
          <w:color w:val="000000"/>
        </w:rPr>
        <w:t xml:space="preserve">” </w:t>
      </w:r>
      <w:r>
        <w:rPr>
          <w:rFonts w:ascii="Times New Roman;serif" w:hAnsi="Times New Roman;serif"/>
          <w:b w:val="false"/>
          <w:color w:val="000000"/>
          <w:sz w:val="20"/>
        </w:rPr>
        <w:t>means any “Non-Extended Revolving Credit Commitments” under and as defined in the Existing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 Performance L/C Commitments</w:t>
      </w:r>
      <w:r>
        <w:rPr>
          <w:color w:val="000000"/>
        </w:rPr>
        <w:t xml:space="preserve">” </w:t>
      </w:r>
      <w:r>
        <w:rPr>
          <w:rFonts w:ascii="Times New Roman;serif" w:hAnsi="Times New Roman;serif"/>
          <w:b w:val="false"/>
          <w:color w:val="000000"/>
          <w:sz w:val="20"/>
        </w:rPr>
        <w:t>means any “Performance L/C Commitments” under and as defined in the Existing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Letters of Credit</w:t>
      </w:r>
      <w:r>
        <w:rPr>
          <w:color w:val="000000"/>
        </w:rPr>
        <w:t xml:space="preserve">” </w:t>
      </w:r>
      <w:r>
        <w:rPr>
          <w:rFonts w:ascii="Times New Roman;serif" w:hAnsi="Times New Roman;serif"/>
          <w:b w:val="false"/>
          <w:color w:val="000000"/>
          <w:sz w:val="20"/>
        </w:rPr>
        <w:t xml:space="preserve">means those letters of credit in existence on the Closing Date listed on </w:t>
      </w:r>
      <w:r>
        <w:rPr>
          <w:rFonts w:ascii="Times New Roman;serif" w:hAnsi="Times New Roman;serif"/>
          <w:b w:val="false"/>
          <w:color w:val="000000"/>
          <w:sz w:val="20"/>
          <w:u w:val="single"/>
        </w:rPr>
        <w:t>Schedule 1.01D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Facility</w:t>
      </w:r>
      <w:r>
        <w:rPr>
          <w:color w:val="000000"/>
        </w:rPr>
        <w:t xml:space="preserve">” </w:t>
      </w:r>
      <w:r>
        <w:rPr>
          <w:rFonts w:ascii="Times New Roman;serif" w:hAnsi="Times New Roman;serif"/>
          <w:b w:val="false"/>
          <w:color w:val="000000"/>
          <w:sz w:val="20"/>
        </w:rPr>
        <w:t>means a given Class of Incremental Term Loans, each Revolving Credit Facility, PLOC Credit Commitments or a given Class of Incremental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FATCA</w:t>
      </w:r>
      <w:r>
        <w:rPr>
          <w:color w:val="000000"/>
        </w:rPr>
        <w:t xml:space="preserve">” </w:t>
      </w:r>
      <w:r>
        <w:rPr>
          <w:rFonts w:ascii="Times New Roman;serif" w:hAnsi="Times New Roman;serif"/>
          <w:b w:val="false"/>
          <w:color w:val="000000"/>
          <w:sz w:val="20"/>
        </w:rPr>
        <w:t>means Sections 1471 through 1474 of the Code as of the Closing Date (or any amended or successor version thereof that is substantively comparable and not materially more onerous to comply with), any current or future Treasury Regulations or other published administrative guidance promulgated thereunder or official interpretations thereof, any agreements entered into pursuant to current Section 1471(b)(1) of the Code (or any amended or successor version described above), any intergovernmental agreements implementing the foregoing, and any laws, fiscal or regulatory legislation, or official administrative guidance, in each case, adopted by a non-U.S. jurisdiction to implement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Federal Assignment of Claims Act</w:t>
      </w:r>
      <w:r>
        <w:rPr>
          <w:color w:val="000000"/>
        </w:rPr>
        <w:t xml:space="preserve">” </w:t>
      </w:r>
      <w:r>
        <w:rPr>
          <w:rFonts w:ascii="Times New Roman;serif" w:hAnsi="Times New Roman;serif"/>
          <w:b w:val="false"/>
          <w:color w:val="000000"/>
          <w:sz w:val="20"/>
        </w:rPr>
        <w:t>means the Assignment of Claims Act of 1940 (41 U.S.C. Section 15, 41 U.S.C. Section 6305, 31 U.S.C. Section 3737, 31 U.S.C. Section 3727) and Federal Acquisition Regulation Subpart 32.8 (including Federal Acquisition Regulation 52.232-23) (and any successor statutes), in each case, including all amendments thereto and regulations promulgated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Federal Funds Effective Rate</w:t>
      </w:r>
      <w:r>
        <w:rPr>
          <w:color w:val="000000"/>
        </w:rPr>
        <w:t xml:space="preserve">” </w:t>
      </w:r>
      <w:r>
        <w:rPr>
          <w:rFonts w:ascii="Times New Roman;serif" w:hAnsi="Times New Roman;serif"/>
          <w:b w:val="false"/>
          <w:color w:val="000000"/>
          <w:sz w:val="20"/>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Federal Funds Rate as so determined would be less than zero, such rate shall be deemed to be zero for purposes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Fee Letter</w:t>
      </w:r>
      <w:r>
        <w:rPr>
          <w:color w:val="000000"/>
        </w:rPr>
        <w:t xml:space="preserve">” </w:t>
      </w:r>
      <w:r>
        <w:rPr>
          <w:rFonts w:ascii="Times New Roman;serif" w:hAnsi="Times New Roman;serif"/>
          <w:b w:val="false"/>
          <w:color w:val="000000"/>
          <w:sz w:val="20"/>
        </w:rPr>
        <w:t>means that certain Lender Fee Letter, dated as of October 23, 2026, by and among the Borrower, Holdings and the Lenders party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Financing Lease Obligation</w:t>
      </w:r>
      <w:r>
        <w:rPr>
          <w:color w:val="000000"/>
        </w:rPr>
        <w:t xml:space="preserve">” </w:t>
      </w:r>
      <w:r>
        <w:rPr>
          <w:rFonts w:ascii="Times New Roman;serif" w:hAnsi="Times New Roman;serif"/>
          <w:b w:val="false"/>
          <w:color w:val="000000"/>
          <w:sz w:val="20"/>
        </w:rPr>
        <w:t xml:space="preserve">means, at the time any determination thereof is to be made, the amount of the liability in respect of a Financing Lease;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obligations of the Existing Credit Agreement Borrower or its Subsidiaries either existing on the Closing Date or created prior to any recharacterization described below (i) that were not included on the consolidated balance sheet of the Existing Credit Agreement Borrower and its Subsidiaries as financing or capital lease obligations and (ii) that are subsequently recharacterized as financing or capital lease obligations or indebtedness due to a change in accounting treatment or otherwise, shall for all purposes under this Agreement (including, without limitation, the calculation of Consolidated Net Income and Consolidated EBITDA) not be treated as financing or capital lease obligations, Financing Lease Obligations or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Financing Leases</w:t>
      </w:r>
      <w:r>
        <w:rPr>
          <w:color w:val="000000"/>
        </w:rPr>
        <w:t xml:space="preserve">” </w:t>
      </w:r>
      <w:r>
        <w:rPr>
          <w:rFonts w:ascii="Times New Roman;serif" w:hAnsi="Times New Roman;serif"/>
          <w:b w:val="false"/>
          <w:color w:val="000000"/>
          <w:sz w:val="20"/>
        </w:rPr>
        <w:t xml:space="preserve">means all leases that have been or are required to be, in accordance with GAAP, recorded as a financing or capital leases (and, for the avoidance of doubt, not a straight-line or operating lease) on both the balance sheet and income statement for financial reporting purposes in accordance with GAAP as in effect on January 1, 2015;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for all purposes hereunder the amount of obligations under any Financing Lease shall be the amount thereof accounted for as a liability on a balance sheet in accordance with GAAP as in effect on January 1, 2015.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FIRREA</w:t>
      </w:r>
      <w:r>
        <w:rPr>
          <w:color w:val="000000"/>
        </w:rPr>
        <w:t xml:space="preserve">” </w:t>
      </w:r>
      <w:r>
        <w:rPr>
          <w:rFonts w:ascii="Times New Roman;serif" w:hAnsi="Times New Roman;serif"/>
          <w:b w:val="false"/>
          <w:color w:val="000000"/>
          <w:sz w:val="20"/>
        </w:rPr>
        <w:t>means the Financial Institutions Reform, Recovery and Enforcement Act of 1989,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Facility”</w:t>
      </w:r>
      <w:r>
        <w:rPr>
          <w:color w:val="000000"/>
        </w:rPr>
        <w:t xml:space="preserve"> </w:t>
      </w:r>
      <w:r>
        <w:rPr>
          <w:rFonts w:ascii="Times New Roman;serif" w:hAnsi="Times New Roman;serif"/>
          <w:b w:val="false"/>
          <w:color w:val="000000"/>
          <w:sz w:val="20"/>
        </w:rPr>
        <w:t>means, collectively, the (i) First Out Revolving Credit Facility and (ii) an Incremental Facility incurred pursuant to clause (a) of the Incremental Cap.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Lender</w:t>
      </w:r>
      <w:r>
        <w:rPr>
          <w:color w:val="000000"/>
        </w:rPr>
        <w:t xml:space="preserve">” </w:t>
      </w:r>
      <w:r>
        <w:rPr>
          <w:rFonts w:ascii="Times New Roman;serif" w:hAnsi="Times New Roman;serif"/>
          <w:b w:val="false"/>
          <w:color w:val="000000"/>
          <w:sz w:val="20"/>
        </w:rPr>
        <w:t>means any Lender to which First Out Obligations are owing.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Obligations</w:t>
      </w:r>
      <w:r>
        <w:rPr>
          <w:color w:val="000000"/>
        </w:rPr>
        <w:t xml:space="preserve">” </w:t>
      </w:r>
      <w:r>
        <w:rPr>
          <w:rFonts w:ascii="Times New Roman;serif" w:hAnsi="Times New Roman;serif"/>
          <w:b w:val="false"/>
          <w:color w:val="000000"/>
          <w:sz w:val="20"/>
        </w:rPr>
        <w:t>means the Obligations with respect to, or arising from, (i) the First Out Revolving Credit Loans and (ii) an Incremental Facility incurred pursuant to clause (a) of the Incremental Cap, including any fees, expenses and indemnities owing to the First Out Lenders in their capacities as such.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Revolving Credit Commitment</w:t>
      </w:r>
      <w:r>
        <w:rPr>
          <w:color w:val="000000"/>
        </w:rPr>
        <w:t xml:space="preserve">” </w:t>
      </w:r>
      <w:r>
        <w:rPr>
          <w:rFonts w:ascii="Times New Roman;serif" w:hAnsi="Times New Roman;serif"/>
          <w:b w:val="false"/>
          <w:color w:val="000000"/>
          <w:sz w:val="20"/>
        </w:rPr>
        <w:t>means, as to each First Out Revolving Credit Lender, its obligation to make First Out Revolving Credit Loans to the Borrower pursuant to Section 2.01(c) or in the Assignment and Assumption pursuant to which such Lender becomes a party hereto, as applicable, as such amount may be adjusted from time to time in accordance with this Agreement. The aggregate First Out Revolving Credit Commitments of all First Out Revolving Credit Lenders shall be $75,000,000 on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Revolving Credit Facility</w:t>
      </w:r>
      <w:r>
        <w:rPr>
          <w:color w:val="000000"/>
        </w:rPr>
        <w:t xml:space="preserve">” </w:t>
      </w:r>
      <w:r>
        <w:rPr>
          <w:rFonts w:ascii="Times New Roman;serif" w:hAnsi="Times New Roman;serif"/>
          <w:b w:val="false"/>
          <w:color w:val="000000"/>
          <w:sz w:val="20"/>
        </w:rPr>
        <w:t>means the revolving credit facility with respect to the First Out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Revolving Credit Lender</w:t>
      </w:r>
      <w:r>
        <w:rPr>
          <w:color w:val="000000"/>
        </w:rPr>
        <w:t xml:space="preserve">” </w:t>
      </w:r>
      <w:r>
        <w:rPr>
          <w:rFonts w:ascii="Times New Roman;serif" w:hAnsi="Times New Roman;serif"/>
          <w:b w:val="false"/>
          <w:color w:val="000000"/>
          <w:sz w:val="20"/>
        </w:rPr>
        <w:t>means, at any time, any Lender that has a Commitment in respect of First Out Revolving Credit Loans at such time, or, if such Commitments have terminated, Revolving Credit Exposure in respect of First Out Revolving Credit Loans.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Revolving Credit Loans</w:t>
      </w:r>
      <w:r>
        <w:rPr>
          <w:color w:val="000000"/>
        </w:rPr>
        <w:t xml:space="preserve">” </w:t>
      </w:r>
      <w:r>
        <w:rPr>
          <w:rFonts w:ascii="Times New Roman;serif" w:hAnsi="Times New Roman;serif"/>
          <w:b w:val="false"/>
          <w:color w:val="000000"/>
          <w:sz w:val="20"/>
        </w:rPr>
        <w:t>means any Revolving Credit Loan made pursuant to Section 2.01(c) pursuant to the First Out Revolving Credit Commitment.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Secured Lender</w:t>
      </w:r>
      <w:r>
        <w:rPr>
          <w:color w:val="000000"/>
        </w:rPr>
        <w:t xml:space="preserve">” </w:t>
      </w:r>
      <w:r>
        <w:rPr>
          <w:rFonts w:ascii="Times New Roman;serif" w:hAnsi="Times New Roman;serif"/>
          <w:b w:val="false"/>
          <w:color w:val="000000"/>
          <w:sz w:val="20"/>
        </w:rPr>
        <w:t>means any Lender to which Secured First Out Obligations are owing (or to whose Affiliates Secured First Out Obligations are owing).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Fixed Charges</w:t>
      </w:r>
      <w:r>
        <w:rPr>
          <w:color w:val="000000"/>
        </w:rPr>
        <w:t xml:space="preserve">” </w:t>
      </w:r>
      <w:r>
        <w:rPr>
          <w:rFonts w:ascii="Times New Roman;serif" w:hAnsi="Times New Roman;serif"/>
          <w:b w:val="false"/>
          <w:color w:val="000000"/>
          <w:sz w:val="20"/>
        </w:rPr>
        <w:t>means, with respect to the Existing Credit Agreement Borrower and its Subsidiaries for any period, the sum of, without duplication: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Consolidated Interest Expense of the Existing Credit Agreement Borrower and its Subsidiaries for such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all cash dividends or other distributions paid (excluding items eliminated in consolidation) on any series of Preferred Stock during such period;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all cash dividends or other distributions paid (excluding items eliminated in consolidation) on any series of Disqualified Equity Interests during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Flood Insurance Laws</w:t>
      </w:r>
      <w:r>
        <w:rPr>
          <w:color w:val="000000"/>
        </w:rPr>
        <w:t xml:space="preserve">” </w:t>
      </w:r>
      <w:r>
        <w:rPr>
          <w:rFonts w:ascii="Times New Roman;serif" w:hAnsi="Times New Roman;serif"/>
          <w:b w:val="false"/>
          <w:color w:val="000000"/>
          <w:sz w:val="20"/>
        </w:rPr>
        <w:t>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Benefit Event</w:t>
      </w:r>
      <w:r>
        <w:rPr>
          <w:color w:val="000000"/>
        </w:rPr>
        <w:t xml:space="preserve">” </w:t>
      </w:r>
      <w:r>
        <w:rPr>
          <w:rFonts w:ascii="Times New Roman;serif" w:hAnsi="Times New Roman;serif"/>
          <w:b w:val="false"/>
          <w:color w:val="000000"/>
          <w:sz w:val="20"/>
        </w:rPr>
        <w:t>means, with respect to any Foreign Pension Plan, (a) the existence of unfunded liabilities in excess of the amount permitted under any applicable Law or in excess of the amount that would be permitted absent a waiver from any applicable Governmental Authority or (b) the failure to make the required contributions or payments, under any applicable Law, on or before the due date for such contributions or payments.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Currency Denominated Letter of Credit</w:t>
      </w:r>
      <w:r>
        <w:rPr>
          <w:color w:val="000000"/>
        </w:rPr>
        <w:t xml:space="preserve">” </w:t>
      </w:r>
      <w:r>
        <w:rPr>
          <w:rFonts w:ascii="Times New Roman;serif" w:hAnsi="Times New Roman;serif"/>
          <w:b w:val="false"/>
          <w:color w:val="000000"/>
          <w:sz w:val="20"/>
        </w:rPr>
        <w:t>means any Letter of Credit denominated in an Approved Foreign Currency, other than, with respect to each L/C Issuer, those Approved Foreign Currencies not authorized to be issued by such L/C Issuer as notified to the Administrative Agent and the Borrower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Currency Denominated Loan</w:t>
      </w:r>
      <w:r>
        <w:rPr>
          <w:color w:val="000000"/>
        </w:rPr>
        <w:t xml:space="preserve">” </w:t>
      </w:r>
      <w:r>
        <w:rPr>
          <w:rFonts w:ascii="Times New Roman;serif" w:hAnsi="Times New Roman;serif"/>
          <w:b w:val="false"/>
          <w:color w:val="000000"/>
          <w:sz w:val="20"/>
        </w:rPr>
        <w:t>means any Loan incurred in any Approved Foreign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Pension Plan</w:t>
      </w:r>
      <w:r>
        <w:rPr>
          <w:color w:val="000000"/>
        </w:rPr>
        <w:t xml:space="preserve">” </w:t>
      </w:r>
      <w:r>
        <w:rPr>
          <w:rFonts w:ascii="Times New Roman;serif" w:hAnsi="Times New Roman;serif"/>
          <w:b w:val="false"/>
          <w:color w:val="000000"/>
          <w:sz w:val="20"/>
        </w:rPr>
        <w:t>means any benefit plan established, maintained or contributed to by a Loan Party or any Subsidiary for the benefit of employees of a Loan Party or any Subsidiary employed and residing outside the United States (other than any plan maintained exclusively by a Governmental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Subsidiary</w:t>
      </w:r>
      <w:r>
        <w:rPr>
          <w:color w:val="000000"/>
        </w:rPr>
        <w:t xml:space="preserve">” </w:t>
      </w:r>
      <w:r>
        <w:rPr>
          <w:rFonts w:ascii="Times New Roman;serif" w:hAnsi="Times New Roman;serif"/>
          <w:b w:val="false"/>
          <w:color w:val="000000"/>
          <w:sz w:val="20"/>
        </w:rPr>
        <w:t>means any direct or indirect Subsidiary of the Existing Credit Agreement Borrower that is not a Domestic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FRB</w:t>
      </w:r>
      <w:r>
        <w:rPr>
          <w:color w:val="000000"/>
        </w:rPr>
        <w:t xml:space="preserve">” </w:t>
      </w:r>
      <w:r>
        <w:rPr>
          <w:rFonts w:ascii="Times New Roman;serif" w:hAnsi="Times New Roman;serif"/>
          <w:b w:val="false"/>
          <w:color w:val="000000"/>
          <w:sz w:val="20"/>
        </w:rPr>
        <w:t>means the Board of Governors of the Federal Reserve System of the United States.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Fronting Exposure</w:t>
      </w:r>
      <w:r>
        <w:rPr>
          <w:color w:val="000000"/>
        </w:rPr>
        <w:t xml:space="preserve">” </w:t>
      </w:r>
      <w:r>
        <w:rPr>
          <w:rFonts w:ascii="Times New Roman;serif" w:hAnsi="Times New Roman;serif"/>
          <w:b w:val="false"/>
          <w:color w:val="000000"/>
          <w:sz w:val="20"/>
        </w:rPr>
        <w:t>means, at any time there is a Defaulting Lender, with respect to the L/C Issuer, such Defaulting Lender’s Pro Rata Share of the outstanding L/C Obligations other than L/C Obligations as to which such Defaulting Lender’s participation obligation has been reallocated to other Lenders or Cash Collateralized in accordance with the terms 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FSHCO</w:t>
      </w:r>
      <w:r>
        <w:rPr>
          <w:color w:val="000000"/>
        </w:rPr>
        <w:t xml:space="preserve">” </w:t>
      </w:r>
      <w:r>
        <w:rPr>
          <w:rFonts w:ascii="Times New Roman;serif" w:hAnsi="Times New Roman;serif"/>
          <w:b w:val="false"/>
          <w:color w:val="000000"/>
          <w:sz w:val="20"/>
        </w:rPr>
        <w:t>has the meaning set forth in the definition of “Excluded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Fund</w:t>
      </w:r>
      <w:r>
        <w:rPr>
          <w:color w:val="000000"/>
        </w:rPr>
        <w:t xml:space="preserve">” </w:t>
      </w:r>
      <w:r>
        <w:rPr>
          <w:rFonts w:ascii="Times New Roman;serif" w:hAnsi="Times New Roman;serif"/>
          <w:b w:val="false"/>
          <w:color w:val="000000"/>
          <w:sz w:val="20"/>
        </w:rPr>
        <w:t>means any Person (other than a natural person) that is engaged in making, purchasing, holding or otherwise investing in commercial loans and similar extensions of credit in the ordinary course.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GAAP</w:t>
      </w:r>
      <w:r>
        <w:rPr>
          <w:color w:val="000000"/>
        </w:rPr>
        <w:t xml:space="preserve">” </w:t>
      </w:r>
      <w:r>
        <w:rPr>
          <w:rFonts w:ascii="Times New Roman;serif" w:hAnsi="Times New Roman;serif"/>
          <w:b w:val="false"/>
          <w:color w:val="000000"/>
          <w:sz w:val="20"/>
        </w:rPr>
        <w:t>means at the election of the Borrower (such election to be made no more than one time during the term of this Agreement), (a) the accounting standards and interpretations adopted by the International Accounting Standard Board, as in effect from time to time (“</w:t>
      </w:r>
      <w:r>
        <w:rPr>
          <w:rFonts w:ascii="Times New Roman;serif" w:hAnsi="Times New Roman;serif"/>
          <w:b/>
          <w:color w:val="000000"/>
          <w:sz w:val="20"/>
        </w:rPr>
        <w:t>IFRS</w:t>
      </w:r>
      <w:r>
        <w:rPr>
          <w:color w:val="000000"/>
        </w:rPr>
        <w:t>”</w:t>
      </w:r>
      <w:r>
        <w:rPr>
          <w:rFonts w:ascii="Times New Roman;serif" w:hAnsi="Times New Roman;serif"/>
          <w:b w:val="false"/>
          <w:color w:val="000000"/>
          <w:sz w:val="20"/>
        </w:rPr>
        <w:t>) if the Existing Credit Agreement Borrower’s financial statements are at such time prepared in accordance with IFRS or (b) generally accepted accounting principles in the United States of America, as in effect from time to time (“</w:t>
      </w:r>
      <w:r>
        <w:rPr>
          <w:rFonts w:ascii="Times New Roman;serif" w:hAnsi="Times New Roman;serif"/>
          <w:b/>
          <w:color w:val="000000"/>
          <w:sz w:val="20"/>
        </w:rPr>
        <w:t>U.S. GAAP</w:t>
      </w:r>
      <w:r>
        <w:rPr>
          <w:color w:val="000000"/>
        </w:rPr>
        <w:t>”</w:t>
      </w:r>
      <w:r>
        <w:rPr>
          <w:rFonts w:ascii="Times New Roman;serif" w:hAnsi="Times New Roman;serif"/>
          <w:b w:val="false"/>
          <w:color w:val="000000"/>
          <w:sz w:val="20"/>
        </w:rPr>
        <w:t xml:space="preserve">) if the Existing Credit Agreement Borrower’s financial statements are at such time prepared in accordance with U.S. GAAP;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 all references to codified accounting standards specifically named in this Agreement shall be deemed to include any successor, replacement, amendment or updated accounting standard under IFRS or U.S. GAAP, as applicable, (ii) neither IFRS nor U.S. GAAP shall include the policies, rules and regulations of the SEC, the American Institute of Certified Public Accountants, the International Accounting Standards Board or any other applicable regulatory or governing body applicable only to public companies, (iii) any calculation or determination in this Agreement that requires the application of GAAP across multiple quarters need not be calculated or determined using the same accounting standard for each constituent quarter. The Borrower will give notice of any such election made in accordance with this definition to the Administrative Agent. For the avoidance of doubt, solely making an election (without any other action) referred to in this definition will not be treated as an incurrence of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GAAP Accounting Changes</w:t>
      </w:r>
      <w:r>
        <w:rPr>
          <w:color w:val="000000"/>
        </w:rPr>
        <w:t xml:space="preserve">” </w:t>
      </w:r>
      <w:r>
        <w:rPr>
          <w:rFonts w:ascii="Times New Roman;serif" w:hAnsi="Times New Roman;serif"/>
          <w:b w:val="false"/>
          <w:color w:val="000000"/>
          <w:sz w:val="20"/>
        </w:rPr>
        <w:t>has the meaning specified in Section 1.03.</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Global Newco Intercompany Note</w:t>
      </w:r>
      <w:r>
        <w:rPr>
          <w:color w:val="000000"/>
        </w:rPr>
        <w:t xml:space="preserve">” </w:t>
      </w:r>
      <w:r>
        <w:rPr>
          <w:rFonts w:ascii="Times New Roman;serif" w:hAnsi="Times New Roman;serif"/>
          <w:b w:val="false"/>
          <w:color w:val="000000"/>
          <w:sz w:val="20"/>
        </w:rPr>
        <w:t xml:space="preserve">means a promissory note substantially in the form of </w:t>
      </w:r>
      <w:r>
        <w:rPr>
          <w:rFonts w:ascii="Times New Roman;serif" w:hAnsi="Times New Roman;serif"/>
          <w:b w:val="false"/>
          <w:color w:val="000000"/>
          <w:sz w:val="20"/>
          <w:u w:val="single"/>
        </w:rPr>
        <w:t>Exhibit I</w:t>
      </w:r>
      <w:r>
        <w:rPr>
          <w:color w:val="000000"/>
        </w:rPr>
        <w:t xml:space="preserve"> </w:t>
      </w:r>
      <w:r>
        <w:rPr>
          <w:rFonts w:ascii="Times New Roman;serif" w:hAnsi="Times New Roman;serif"/>
          <w:b w:val="false"/>
          <w:color w:val="000000"/>
          <w:sz w:val="20"/>
        </w:rPr>
        <w:t>among the Loan Parties, as payees, and Existing Credit Agreement Holdings and each Group Subsidiary that is an obligor in respect of Indebtedness owing to a Loan Party, as payors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Global Newco</w:t>
      </w:r>
      <w:r>
        <w:rPr>
          <w:color w:val="000000"/>
        </w:rPr>
        <w:t xml:space="preserve"> </w:t>
      </w:r>
      <w:r>
        <w:rPr>
          <w:rFonts w:ascii="Times New Roman;serif" w:hAnsi="Times New Roman;serif"/>
          <w:b/>
          <w:color w:val="000000"/>
          <w:sz w:val="20"/>
        </w:rPr>
        <w:t>Intercompany Subordination Agreement</w:t>
      </w:r>
      <w:r>
        <w:rPr>
          <w:color w:val="000000"/>
        </w:rPr>
        <w:t xml:space="preserve">” </w:t>
      </w:r>
      <w:r>
        <w:rPr>
          <w:rFonts w:ascii="Times New Roman;serif" w:hAnsi="Times New Roman;serif"/>
          <w:b w:val="false"/>
          <w:color w:val="000000"/>
          <w:sz w:val="20"/>
        </w:rPr>
        <w:t>means the subordination agreement, dated as of the Closing Date, among the Loan Parties, Existing Credit Agreement Holdings and each Group Subsidiary that is an obligee in respect of Indebtedness owing by a Loan Party, the Administrative Agent and the Collateral Agent (as amended, restated, amended and restated, supplemented or otherwise modified from time to time). For the avoidance of doubt, in no event shall the Global Newco Intercompany Subordination Agreement subordinate any Intercompany Credit Agreement Documents, any obligations thereunder or any Intercompany Credit Agreement Collateral.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Global Remainco Intercompany Note</w:t>
      </w:r>
      <w:r>
        <w:rPr>
          <w:color w:val="000000"/>
        </w:rPr>
        <w:t xml:space="preserve">” </w:t>
      </w:r>
      <w:r>
        <w:rPr>
          <w:rFonts w:ascii="Times New Roman;serif" w:hAnsi="Times New Roman;serif"/>
          <w:b w:val="false"/>
          <w:color w:val="000000"/>
          <w:sz w:val="20"/>
        </w:rPr>
        <w:t>means that certain Global Remainco Intercompany Note among the Remainco Loan Parties on the one hand as payees thereunder, and Existing Credit Agreement Holdings and each Group Subsidiary that is an obligor in respect of Indebtedness owing to a Remainco Loan Party, on the other hand, as payors thereunder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Global Remainco</w:t>
      </w:r>
      <w:r>
        <w:rPr>
          <w:color w:val="000000"/>
        </w:rPr>
        <w:t xml:space="preserve"> </w:t>
      </w:r>
      <w:r>
        <w:rPr>
          <w:rFonts w:ascii="Times New Roman;serif" w:hAnsi="Times New Roman;serif"/>
          <w:b/>
          <w:color w:val="000000"/>
          <w:sz w:val="20"/>
        </w:rPr>
        <w:t>Intercompany Subordination Agreement</w:t>
      </w:r>
      <w:r>
        <w:rPr>
          <w:color w:val="000000"/>
        </w:rPr>
        <w:t xml:space="preserve">” </w:t>
      </w:r>
      <w:r>
        <w:rPr>
          <w:rFonts w:ascii="Times New Roman;serif" w:hAnsi="Times New Roman;serif"/>
          <w:b w:val="false"/>
          <w:color w:val="000000"/>
          <w:sz w:val="20"/>
        </w:rPr>
        <w:t>means the Global Remainco Intercompany Subordination Agreement, dated as of the Closing Date, among the Remainco Loan Parties, Existing Credit Agreement Holdings and each Group Subsidiary that is an obligee in respect of Indebtedness owing to a Remainco Loan Party, and the Intercompany Credit Agreement Agent (as amended, restated, amended and restated, supplemented or otherwise modified from time to time). For the avoidance of doubt, in no event shall the Global Remainco Intercompany Subordination Agreement subordinate any Intercompany Credit Agreement Documents, any obligations thereunder or any Intercompany Credit Agreement Collateral.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Government Accounts</w:t>
      </w:r>
      <w:r>
        <w:rPr>
          <w:color w:val="000000"/>
        </w:rPr>
        <w:t xml:space="preserve">” </w:t>
      </w:r>
      <w:r>
        <w:rPr>
          <w:rFonts w:ascii="Times New Roman;serif" w:hAnsi="Times New Roman;serif"/>
          <w:b w:val="false"/>
          <w:color w:val="000000"/>
          <w:sz w:val="20"/>
        </w:rPr>
        <w:t>means each account receivable or payable pursuant to a Government Contract.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Governmental Authority</w:t>
      </w:r>
      <w:r>
        <w:rPr>
          <w:color w:val="000000"/>
        </w:rPr>
        <w:t xml:space="preserve">” </w:t>
      </w:r>
      <w:r>
        <w:rPr>
          <w:rFonts w:ascii="Times New Roman;serif" w:hAnsi="Times New Roman;serif"/>
          <w:b w:val="false"/>
          <w:color w:val="000000"/>
          <w:sz w:val="20"/>
        </w:rPr>
        <w:t>means any nation or government, any state or local or other political subdivision thereof, any agency, authority, instrumentality, regulatory body, court, administrative tribunal, central bank, self-regulatory organization or other entity exercising executive, legislative, judicial, taxing, regulatory or administrative powers or functions of or pertaining to government.</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Government Contract</w:t>
      </w:r>
      <w:r>
        <w:rPr>
          <w:color w:val="000000"/>
        </w:rPr>
        <w:t xml:space="preserve">” </w:t>
      </w:r>
      <w:r>
        <w:rPr>
          <w:rFonts w:ascii="Times New Roman;serif" w:hAnsi="Times New Roman;serif"/>
          <w:b w:val="false"/>
          <w:color w:val="000000"/>
          <w:sz w:val="20"/>
        </w:rPr>
        <w:t>means any client or customer contract, service agreement, or other contract, agreement, or arrangement pursuant to which a Newco Entity provides goods or services.</w:t>
      </w:r>
    </w:p>
    <w:p>
      <w:pPr>
        <w:pStyle w:val="TextBody"/>
        <w:bidi w:val="0"/>
        <w:spacing w:lineRule="auto" w:line="288" w:before="100" w:after="100"/>
        <w:ind w:left="0" w:right="0" w:firstLine="720"/>
        <w:jc w:val="left"/>
        <w:rPr/>
      </w:pPr>
      <w:r>
        <w:rPr>
          <w:color w:val="000000"/>
        </w:rPr>
        <w:t>“</w:t>
      </w:r>
      <w:r>
        <w:rPr>
          <w:rFonts w:ascii="Times New Roman;serif" w:hAnsi="Times New Roman;serif"/>
          <w:b/>
          <w:color w:val="000000"/>
          <w:sz w:val="20"/>
        </w:rPr>
        <w:t>Government Accounts Release Conditions</w:t>
      </w:r>
      <w:r>
        <w:rPr>
          <w:color w:val="000000"/>
        </w:rPr>
        <w:t xml:space="preserve">” </w:t>
      </w:r>
      <w:r>
        <w:rPr>
          <w:rFonts w:ascii="Times New Roman;serif" w:hAnsi="Times New Roman;serif"/>
          <w:b w:val="false"/>
          <w:color w:val="000000"/>
          <w:sz w:val="20"/>
        </w:rPr>
        <w:t xml:space="preserve">means, in connection with any Government Accounts Release Event, the conditions to such Government Accounts Release Event that: (i) such Government Accounts Release Event does not occur in connection with, and does not effect, a Liability Management Transaction and (ii) no Specified Event of Default has occurred and is continuing at the time of such Government Accounts Release Event; </w:t>
      </w:r>
      <w:r>
        <w:rPr>
          <w:rFonts w:ascii="Times New Roman;serif" w:hAnsi="Times New Roman;serif"/>
          <w:b w:val="false"/>
          <w:i/>
          <w:color w:val="000000"/>
          <w:sz w:val="20"/>
        </w:rPr>
        <w:t>provided</w:t>
      </w:r>
      <w:r>
        <w:rPr>
          <w:rFonts w:ascii="Times New Roman;serif" w:hAnsi="Times New Roman;serif"/>
          <w:b w:val="false"/>
          <w:color w:val="000000"/>
          <w:sz w:val="20"/>
        </w:rPr>
        <w:t>, that, with respect to any Government Accounts Release Event occurring in connection with any Qualified Securitization Facility, MUFG Factoring Program or other receivables financing or factoring program permitted to be secured under Section 7.01(ff), (x) such conditions shall be tested at the time the applicable Government Account is sold, contributed or pledged to the counterparty thereunder (including any Securitization Subsidiary) and (y) once so sold, contributed or pledged to the counterparty thereunder (including any Securitization Subsidiary) in compliance with such conditions, no subsequent failure of such conditions (including any Specified Event of Default occurring thereafter) and no other Default or Event of Default occurring thereafter shall require such Government Account (or proceeds thereof) so sold, contributed or pledged in accordance with such conditions to be repurchased, released or otherwise unwound or to cease to constitute Excluded Assets, and the Liens of the Collateral Agent thereon shall be automatically released (and the Collateral Agent shall promptly deliver such release documentation as the Borrower may reasonably request; provided further that no Event of Default occurring after such time shall require any Government Account (or proceeds thereof) previously sold, contributed or pledged thereunder to be repurchased, released, or otherwise unwound or to cease to constitute Excluded Assets. Notwithstanding the foregoing, the Government Accounts Release Conditions shall be deemed satisfied with respect to any Disposition by the Loan Parties of any Government Accounts to the Newco Account pursuant to the terms and provisions 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Government Accounts Release Events</w:t>
      </w:r>
      <w:r>
        <w:rPr>
          <w:color w:val="000000"/>
        </w:rPr>
        <w:t xml:space="preserve">” </w:t>
      </w:r>
      <w:r>
        <w:rPr>
          <w:rFonts w:ascii="Times New Roman;serif" w:hAnsi="Times New Roman;serif"/>
          <w:b w:val="false"/>
          <w:color w:val="000000"/>
          <w:sz w:val="20"/>
        </w:rPr>
        <w:t>means, as applicable, (i) any Disposition of any Government Account (or any Proceeds thereof) to any Person, (ii) any release of any Liens in favor of the Collateral Agent on any Government Accounts (or any Proceeds thereof) or (iii) any Government Account (or any Proceeds thereof) becoming, or remaining as, Excluded Assets on account of, or otherwise securing, any Qualified Securitization Facility, MUFG Factoring Program or other receivables financing or factoring programs.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Granting Lender</w:t>
      </w:r>
      <w:r>
        <w:rPr>
          <w:color w:val="000000"/>
        </w:rPr>
        <w:t xml:space="preserve">” </w:t>
      </w:r>
      <w:r>
        <w:rPr>
          <w:rFonts w:ascii="Times New Roman;serif" w:hAnsi="Times New Roman;serif"/>
          <w:b w:val="false"/>
          <w:color w:val="000000"/>
          <w:sz w:val="20"/>
        </w:rPr>
        <w:t>has the meaning set forth in Section 10.07(i).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Group Subsidiary</w:t>
      </w:r>
      <w:r>
        <w:rPr>
          <w:color w:val="000000"/>
        </w:rPr>
        <w:t xml:space="preserve">” </w:t>
      </w:r>
      <w:r>
        <w:rPr>
          <w:rFonts w:ascii="Times New Roman;serif" w:hAnsi="Times New Roman;serif"/>
          <w:b w:val="false"/>
          <w:color w:val="000000"/>
          <w:sz w:val="20"/>
        </w:rPr>
        <w:t>means any Subsidiary of Existing Credit Agreement Holdings.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Guarantee</w:t>
      </w:r>
      <w:r>
        <w:rPr>
          <w:color w:val="000000"/>
        </w:rPr>
        <w:t xml:space="preserve">” </w:t>
      </w:r>
      <w:r>
        <w:rPr>
          <w:rFonts w:ascii="Times New Roman;serif" w:hAnsi="Times New Roman;serif"/>
          <w:b w:val="false"/>
          <w:color w:val="000000"/>
          <w:sz w:val="20"/>
        </w:rPr>
        <w:t>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serif" w:hAnsi="Times New Roman;serif"/>
          <w:b/>
          <w:color w:val="000000"/>
          <w:sz w:val="20"/>
        </w:rPr>
        <w:t>primary obligor</w:t>
      </w:r>
      <w:r>
        <w:rPr>
          <w:color w:val="000000"/>
        </w:rPr>
        <w:t>”</w:t>
      </w:r>
      <w:r>
        <w:rPr>
          <w:rFonts w:ascii="Times New Roman;serif" w:hAnsi="Times New Roman;serif"/>
          <w:b w:val="false"/>
          <w:color w:val="000000"/>
          <w:sz w:val="20"/>
        </w:rPr>
        <w:t>)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term “</w:t>
      </w:r>
      <w:r>
        <w:rPr>
          <w:rFonts w:ascii="Times New Roman;serif" w:hAnsi="Times New Roman;serif"/>
          <w:b/>
          <w:color w:val="000000"/>
          <w:sz w:val="20"/>
        </w:rPr>
        <w:t>Guarantee</w:t>
      </w:r>
      <w:r>
        <w:rPr>
          <w:color w:val="000000"/>
        </w:rPr>
        <w:t xml:space="preserve">” </w:t>
      </w:r>
      <w:r>
        <w:rPr>
          <w:rFonts w:ascii="Times New Roman;serif" w:hAnsi="Times New Roman;serif"/>
          <w:b w:val="false"/>
          <w:color w:val="000000"/>
          <w:sz w:val="20"/>
        </w:rPr>
        <w:t xml:space="preserve">shall not include endorsements for collection or deposit, in either case in the ordinary course of business, or customary and reasonable indemnity obligations in effect on the Closing Date or entered into in connection with any acquisition or disposition of assets not prohibited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respect thereof as determined by the guaranteeing Person in good faith. The term “</w:t>
      </w:r>
      <w:r>
        <w:rPr>
          <w:rFonts w:ascii="Times New Roman;serif" w:hAnsi="Times New Roman;serif"/>
          <w:b/>
          <w:color w:val="000000"/>
          <w:sz w:val="20"/>
        </w:rPr>
        <w:t>Guarantee</w:t>
      </w:r>
      <w:r>
        <w:rPr>
          <w:color w:val="000000"/>
        </w:rPr>
        <w:t xml:space="preserve">” </w:t>
      </w:r>
      <w:r>
        <w:rPr>
          <w:rFonts w:ascii="Times New Roman;serif" w:hAnsi="Times New Roman;serif"/>
          <w:b w:val="false"/>
          <w:color w:val="000000"/>
          <w:sz w:val="20"/>
        </w:rPr>
        <w:t>as a verb has a corresponding meaning.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Guaranteed Obligations</w:t>
      </w:r>
      <w:r>
        <w:rPr>
          <w:color w:val="000000"/>
        </w:rPr>
        <w:t xml:space="preserve">” </w:t>
      </w:r>
      <w:r>
        <w:rPr>
          <w:rFonts w:ascii="Times New Roman;serif" w:hAnsi="Times New Roman;serif"/>
          <w:b w:val="false"/>
          <w:color w:val="000000"/>
          <w:sz w:val="20"/>
        </w:rPr>
        <w:t>has the meaning set forth in Section 11.01.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Guarantor Senior Debt</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Guarantors</w:t>
      </w:r>
      <w:r>
        <w:rPr>
          <w:color w:val="000000"/>
        </w:rPr>
        <w:t xml:space="preserve">” </w:t>
      </w:r>
      <w:r>
        <w:rPr>
          <w:rFonts w:ascii="Times New Roman;serif" w:hAnsi="Times New Roman;serif"/>
          <w:b w:val="false"/>
          <w:color w:val="000000"/>
          <w:sz w:val="20"/>
        </w:rPr>
        <w:t>means, collectively, (i) Holdings, (ii) the Borrower (other than with respect to its own Obligations), (iii) the Subsidiaries of the Borrower on the Closing Date (other than any Excluded Subsidiary), and (iv) those Subsidiaries of the Borrower that issue a Guaranty of the Obligations after the Closing Date pursuant to Section 6.11 (including, without limitation, any Subsidiary that Guarantees any Specified Indebtedness) or any other Person (including any Excluded Subsidiary) organized under the laws of the United States, any state thereof or the District of Columbia or, to the extent reasonably acceptable to the Administrative Agent (and subject to clause (D) of the Collateral and Guarantee Requirement), any other jurisdiction that, at the option of the Borrower, issues a Guaranty of the Obligations after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Guaranty</w:t>
      </w:r>
      <w:r>
        <w:rPr>
          <w:color w:val="000000"/>
        </w:rPr>
        <w:t xml:space="preserve">” </w:t>
      </w:r>
      <w:r>
        <w:rPr>
          <w:rFonts w:ascii="Times New Roman;serif" w:hAnsi="Times New Roman;serif"/>
          <w:b w:val="false"/>
          <w:color w:val="000000"/>
          <w:sz w:val="20"/>
        </w:rPr>
        <w:t>means, collectively, the guaranty of the Obligations by the Guarantors pursuant to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Hazardous Materials</w:t>
      </w:r>
      <w:r>
        <w:rPr>
          <w:color w:val="000000"/>
        </w:rPr>
        <w:t xml:space="preserve">” </w:t>
      </w:r>
      <w:r>
        <w:rPr>
          <w:rFonts w:ascii="Times New Roman;serif" w:hAnsi="Times New Roman;serif"/>
          <w:b w:val="false"/>
          <w:color w:val="000000"/>
          <w:sz w:val="20"/>
        </w:rPr>
        <w:t>means all materials, pollutants, contaminants, chemicals, compounds, constituents, substances or wastes, including petroleum or petroleum distillates, asbestos or asbestos-containing materials, polychlorinated biphenyls, lead, radon gas, pesticides, fungicides, fertilizers, or toxic mold, in each case that are regulated pursuant to, or which would give rise to liability under, applicable Environmental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Holding Company</w:t>
      </w:r>
      <w:r>
        <w:rPr>
          <w:color w:val="000000"/>
        </w:rPr>
        <w:t xml:space="preserve">” </w:t>
      </w:r>
      <w:r>
        <w:rPr>
          <w:rFonts w:ascii="Times New Roman;serif" w:hAnsi="Times New Roman;serif"/>
          <w:b w:val="false"/>
          <w:color w:val="000000"/>
          <w:sz w:val="20"/>
        </w:rPr>
        <w:t>means any Person so long as such Person directly or indirectly holds 100% of the aggregate ordinary voting power represented by the issued and outstanding Equity Interests of Holdings, and at the time such Person acquired such voting power, no Person and no group (within the meaning of Rules 13d-3 and 13d-5 under the Exchange Act as in effect on the Closing Date), including any such group acting for the purpose of acquiring, holding or disposing of securities (within the meaning of Rule 13d-5(b)(1) under the Exchange Act) (other than any Permitted Holder or another Holding Company), shall have beneficial ownership (within the meaning of Rule 13d-3 under the Exchange Act), directly or indirectly, of more than 50% of the aggregate ordinary voting power represented by the issued and outstanding Equity Interests of such Person.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Holdings</w:t>
      </w:r>
      <w:r>
        <w:rPr>
          <w:color w:val="000000"/>
        </w:rPr>
        <w:t xml:space="preserve">” </w:t>
      </w:r>
      <w:r>
        <w:rPr>
          <w:rFonts w:ascii="Times New Roman;serif" w:hAnsi="Times New Roman;serif"/>
          <w:b w:val="false"/>
          <w:color w:val="000000"/>
          <w:sz w:val="20"/>
        </w:rPr>
        <w:t>means Holdings, if it is the direct parent of the Borrower, or, if not, any Subsidiary of Holdings that directly owns 100% of the issued and outstanding Equity Interests in the Borrower and issues a Guaranty of the Obligations and agrees to assume the obligations of “Holdings” pursuant to this Agreement and the other Loan Documents pursuant to one or more instruments in form and substance reasonably satisfactory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Honor Date</w:t>
      </w:r>
      <w:r>
        <w:rPr>
          <w:color w:val="000000"/>
        </w:rPr>
        <w:t xml:space="preserve">” </w:t>
      </w:r>
      <w:r>
        <w:rPr>
          <w:rFonts w:ascii="Times New Roman;serif" w:hAnsi="Times New Roman;serif"/>
          <w:b w:val="false"/>
          <w:color w:val="000000"/>
          <w:sz w:val="20"/>
        </w:rPr>
        <w:t>has the meaning set forth in Section 2.03(c)(i).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IFRS</w:t>
      </w:r>
      <w:r>
        <w:rPr>
          <w:color w:val="000000"/>
        </w:rPr>
        <w:t xml:space="preserve">” </w:t>
      </w:r>
      <w:r>
        <w:rPr>
          <w:rFonts w:ascii="Times New Roman;serif" w:hAnsi="Times New Roman;serif"/>
          <w:b w:val="false"/>
          <w:color w:val="000000"/>
          <w:sz w:val="20"/>
        </w:rPr>
        <w:t>has the meaning set forth in the definition of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Immaterial Subsidiary</w:t>
      </w:r>
      <w:r>
        <w:rPr>
          <w:color w:val="000000"/>
        </w:rPr>
        <w:t xml:space="preserve">” </w:t>
      </w:r>
      <w:r>
        <w:rPr>
          <w:rFonts w:ascii="Times New Roman;serif" w:hAnsi="Times New Roman;serif"/>
          <w:b w:val="false"/>
          <w:color w:val="000000"/>
          <w:sz w:val="20"/>
        </w:rPr>
        <w:t>has the meaning set forth in Section 8.03.</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Immediate Family Members</w:t>
      </w:r>
      <w:r>
        <w:rPr>
          <w:color w:val="000000"/>
        </w:rPr>
        <w:t xml:space="preserve">” </w:t>
      </w:r>
      <w:r>
        <w:rPr>
          <w:rFonts w:ascii="Times New Roman;serif" w:hAnsi="Times New Roman;serif"/>
          <w:b w:val="false"/>
          <w:color w:val="000000"/>
          <w:sz w:val="20"/>
        </w:rPr>
        <w:t>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Impacted Loans</w:t>
      </w:r>
      <w:r>
        <w:rPr>
          <w:color w:val="000000"/>
        </w:rPr>
        <w:t xml:space="preserve">” </w:t>
      </w:r>
      <w:r>
        <w:rPr>
          <w:rFonts w:ascii="Times New Roman;serif" w:hAnsi="Times New Roman;serif"/>
          <w:b w:val="false"/>
          <w:color w:val="000000"/>
          <w:sz w:val="20"/>
        </w:rPr>
        <w:t>has the meaning set forth in Section 3.03(a).</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Amendment</w:t>
      </w:r>
      <w:r>
        <w:rPr>
          <w:color w:val="000000"/>
        </w:rPr>
        <w:t xml:space="preserve">” </w:t>
      </w:r>
      <w:r>
        <w:rPr>
          <w:rFonts w:ascii="Times New Roman;serif" w:hAnsi="Times New Roman;serif"/>
          <w:b w:val="false"/>
          <w:color w:val="000000"/>
          <w:sz w:val="20"/>
        </w:rPr>
        <w:t>has the meaning set forth in Section 2.14(f).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Cap</w:t>
      </w:r>
      <w:r>
        <w:rPr>
          <w:color w:val="000000"/>
        </w:rPr>
        <w:t xml:space="preserve">” </w:t>
      </w:r>
      <w:r>
        <w:rPr>
          <w:rFonts w:ascii="Times New Roman;serif" w:hAnsi="Times New Roman;serif"/>
          <w:b w:val="false"/>
          <w:color w:val="000000"/>
          <w:sz w:val="20"/>
        </w:rPr>
        <w:t>means: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$50,000,000 in aggregate principal amount with respect to Incremental Facilities and Incremental Equivalent Debt which is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in payment and Lien priority to the First Out Revolving Credit Facility,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the aggregate principal amount of Incremental Facilities and Incremental Equivalent Debt previously incurred pursuant to this clause (a) (it being understood that such basket cannot be “refreshed”);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an amount equal to $550,000,000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the aggregate principal amount of (i) the Outstanding Amount of Loans and unused Aggregate Commitments hereunder and (ii) Incremental Equivalent Debt incurred pursuant to clause (a) or (b).</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Indebtedness (including any Indebtedness incurred in exchange for, or to refinance, the Senior Secured Notes) may be incurred under clause (a) above in excess of $50,000,000 in the aggregate. All other Incremental Facilities and Incremental Equivalent Debt incurred under this definition (including pursuant to any Permitted Senior Secured Notes Exchange) shall constitute Third Out Obligations and shall be subordinated in right of repayment to the First Out Obligations and the Second Out Obligations as provided in Section 8.04.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Commitments</w:t>
      </w:r>
      <w:r>
        <w:rPr>
          <w:color w:val="000000"/>
        </w:rPr>
        <w:t xml:space="preserve">” </w:t>
      </w:r>
      <w:r>
        <w:rPr>
          <w:rFonts w:ascii="Times New Roman;serif" w:hAnsi="Times New Roman;serif"/>
          <w:b w:val="false"/>
          <w:color w:val="000000"/>
          <w:sz w:val="20"/>
        </w:rPr>
        <w:t>has the meaning set forth in Section 2.14(a).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Equivalent Debt</w:t>
      </w:r>
      <w:r>
        <w:rPr>
          <w:color w:val="000000"/>
        </w:rPr>
        <w:t xml:space="preserve">” </w:t>
      </w:r>
      <w:r>
        <w:rPr>
          <w:rFonts w:ascii="Times New Roman;serif" w:hAnsi="Times New Roman;serif"/>
          <w:b w:val="false"/>
          <w:color w:val="000000"/>
          <w:sz w:val="20"/>
        </w:rPr>
        <w:t>means the Indebtedness incurred under Section 7.03(q).</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Facility</w:t>
      </w:r>
      <w:r>
        <w:rPr>
          <w:color w:val="000000"/>
        </w:rPr>
        <w:t xml:space="preserve">” </w:t>
      </w:r>
      <w:r>
        <w:rPr>
          <w:rFonts w:ascii="Times New Roman;serif" w:hAnsi="Times New Roman;serif"/>
          <w:b w:val="false"/>
          <w:color w:val="000000"/>
          <w:sz w:val="20"/>
        </w:rPr>
        <w:t>has the meaning set forth in Section 2.14(a).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Facility Closing Date</w:t>
      </w:r>
      <w:r>
        <w:rPr>
          <w:color w:val="000000"/>
        </w:rPr>
        <w:t xml:space="preserve">” </w:t>
      </w:r>
      <w:r>
        <w:rPr>
          <w:rFonts w:ascii="Times New Roman;serif" w:hAnsi="Times New Roman;serif"/>
          <w:b w:val="false"/>
          <w:color w:val="000000"/>
          <w:sz w:val="20"/>
        </w:rPr>
        <w:t>has the meaning set forth in Section 2.14(d).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Lenders</w:t>
      </w:r>
      <w:r>
        <w:rPr>
          <w:color w:val="000000"/>
        </w:rPr>
        <w:t xml:space="preserve">” </w:t>
      </w:r>
      <w:r>
        <w:rPr>
          <w:rFonts w:ascii="Times New Roman;serif" w:hAnsi="Times New Roman;serif"/>
          <w:b w:val="false"/>
          <w:color w:val="000000"/>
          <w:sz w:val="20"/>
        </w:rPr>
        <w:t>has the meaning set forth in Section 2.14(c).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Loan Request</w:t>
      </w:r>
      <w:r>
        <w:rPr>
          <w:color w:val="000000"/>
        </w:rPr>
        <w:t xml:space="preserve">” </w:t>
      </w:r>
      <w:r>
        <w:rPr>
          <w:rFonts w:ascii="Times New Roman;serif" w:hAnsi="Times New Roman;serif"/>
          <w:b w:val="false"/>
          <w:color w:val="000000"/>
          <w:sz w:val="20"/>
        </w:rPr>
        <w:t>has the meaning set forth in Section 2.14(a).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Loans</w:t>
      </w:r>
      <w:r>
        <w:rPr>
          <w:color w:val="000000"/>
        </w:rPr>
        <w:t xml:space="preserve">” </w:t>
      </w:r>
      <w:r>
        <w:rPr>
          <w:rFonts w:ascii="Times New Roman;serif" w:hAnsi="Times New Roman;serif"/>
          <w:b w:val="false"/>
          <w:color w:val="000000"/>
          <w:sz w:val="20"/>
        </w:rPr>
        <w:t>has the meaning set forth in Section 2.14(b).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Revolving Credit Commitments</w:t>
      </w:r>
      <w:r>
        <w:rPr>
          <w:color w:val="000000"/>
        </w:rPr>
        <w:t xml:space="preserve">” </w:t>
      </w:r>
      <w:r>
        <w:rPr>
          <w:rFonts w:ascii="Times New Roman;serif" w:hAnsi="Times New Roman;serif"/>
          <w:b w:val="false"/>
          <w:color w:val="000000"/>
          <w:sz w:val="20"/>
        </w:rPr>
        <w:t>has the meaning set forth in Section 2.14(a).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Revolving Credit Lender</w:t>
      </w:r>
      <w:r>
        <w:rPr>
          <w:color w:val="000000"/>
        </w:rPr>
        <w:t xml:space="preserve">” </w:t>
      </w:r>
      <w:r>
        <w:rPr>
          <w:rFonts w:ascii="Times New Roman;serif" w:hAnsi="Times New Roman;serif"/>
          <w:b w:val="false"/>
          <w:color w:val="000000"/>
          <w:sz w:val="20"/>
        </w:rPr>
        <w:t>has the meaning set forth in Section 2.14(c).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Revolving Credit Loans</w:t>
      </w:r>
      <w:r>
        <w:rPr>
          <w:color w:val="000000"/>
        </w:rPr>
        <w:t xml:space="preserve">” </w:t>
      </w:r>
      <w:r>
        <w:rPr>
          <w:rFonts w:ascii="Times New Roman;serif" w:hAnsi="Times New Roman;serif"/>
          <w:b w:val="false"/>
          <w:color w:val="000000"/>
          <w:sz w:val="20"/>
        </w:rPr>
        <w:t>has the meaning set forth in Section 2.14(b).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Term Commitments</w:t>
      </w:r>
      <w:r>
        <w:rPr>
          <w:color w:val="000000"/>
        </w:rPr>
        <w:t xml:space="preserve">” </w:t>
      </w:r>
      <w:r>
        <w:rPr>
          <w:rFonts w:ascii="Times New Roman;serif" w:hAnsi="Times New Roman;serif"/>
          <w:b w:val="false"/>
          <w:color w:val="000000"/>
          <w:sz w:val="20"/>
        </w:rPr>
        <w:t>has the meaning set forth in Section 2.14(a).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Term Facility</w:t>
      </w:r>
      <w:r>
        <w:rPr>
          <w:color w:val="000000"/>
        </w:rPr>
        <w:t xml:space="preserve">” </w:t>
      </w:r>
      <w:r>
        <w:rPr>
          <w:rFonts w:ascii="Times New Roman;serif" w:hAnsi="Times New Roman;serif"/>
          <w:b w:val="false"/>
          <w:color w:val="000000"/>
          <w:sz w:val="20"/>
        </w:rPr>
        <w:t>has the meaning set forth in Section 2.14(a).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Term Lender</w:t>
      </w:r>
      <w:r>
        <w:rPr>
          <w:color w:val="000000"/>
        </w:rPr>
        <w:t xml:space="preserve">” </w:t>
      </w:r>
      <w:r>
        <w:rPr>
          <w:rFonts w:ascii="Times New Roman;serif" w:hAnsi="Times New Roman;serif"/>
          <w:b w:val="false"/>
          <w:color w:val="000000"/>
          <w:sz w:val="20"/>
        </w:rPr>
        <w:t>has the meaning set forth in Section 2.14(c).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Term Loan</w:t>
      </w:r>
      <w:r>
        <w:rPr>
          <w:color w:val="000000"/>
        </w:rPr>
        <w:t xml:space="preserve">” </w:t>
      </w:r>
      <w:r>
        <w:rPr>
          <w:rFonts w:ascii="Times New Roman;serif" w:hAnsi="Times New Roman;serif"/>
          <w:b w:val="false"/>
          <w:color w:val="000000"/>
          <w:sz w:val="20"/>
        </w:rPr>
        <w:t>has the meaning set forth in Section 2.14(b).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Indebtedness</w:t>
      </w:r>
      <w:r>
        <w:rPr>
          <w:color w:val="000000"/>
        </w:rPr>
        <w:t xml:space="preserve">” </w:t>
      </w:r>
      <w:r>
        <w:rPr>
          <w:rFonts w:ascii="Times New Roman;serif" w:hAnsi="Times New Roman;serif"/>
          <w:b w:val="false"/>
          <w:color w:val="000000"/>
          <w:sz w:val="20"/>
        </w:rPr>
        <w:t>means, as to any Person at a particular time, without duplication, all of the following: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obligations of such Person for borrowed money and all obligations of such Person evidenced by bonds, debentures, notes, loan agreements or other similar instruments;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net obligations of such Person under any Swap Contract;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all obligations of such Person to pay the deferred purchase price of property (including Financing Lease Obligations) or services (other than (i) trade accounts and accrued expenses payable in the ordinary course of business, (ii) any earn-out obligation (x) until sixty (60) days after such obligation becomes due and payable or (y) otherwise not treated as a liability on the balance sheet and (iii) accruals for payroll and other liabilities accrued in the ordinary course);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all Attributable Indebtedness;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all obligations of such Person in respect of Disqualified Equity Interests;</w:t>
      </w:r>
    </w:p>
    <w:p>
      <w:pPr>
        <w:pStyle w:val="TextBody"/>
        <w:bidi w:val="0"/>
        <w:spacing w:lineRule="auto" w:line="288" w:before="0" w:after="240"/>
        <w:jc w:val="left"/>
        <w:rPr/>
      </w:pPr>
      <w:r>
        <w:rPr>
          <w:rFonts w:ascii="Times New Roman;serif" w:hAnsi="Times New Roman;serif"/>
          <w:b w:val="false"/>
          <w:color w:val="000000"/>
          <w:sz w:val="20"/>
        </w:rPr>
        <w:t xml:space="preserve">if and to the extent that any of the foregoing would constitute indebtedness or a liability in accordance with GAAP;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Indebtedness of any direct or indirect parent of the Existing Credit Agreement Borrower appearing on the balance sheet of the Existing Credit Agreement Borrower solely by reason of push-down accounting under GAAP shall be excluded;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to the extent not otherwise included above all Guarantees of such Person in respect of any of the foregoing.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all purposes hereof, the Indebtedness of any Person shall (A)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expressly limited and only to the extent such Indebtedness would be included in the calculation of Consolidated Total Net Debt, (B) in the case of the Existing Credit Agreement Borrower and its Subsidiaries, exclude all intercompany Indebtedness having a term not exceeding 364 days (inclusive of any roll-over or extensions of terms) and made in the ordinary course of business, (C) exclude contingent obligations incurred in the ordinary course of business or consistent with industry practice, obligations under or in respect of Non-Financing Lease Obligations, Qualified Securitization Facilities, straight-line leases, operating leases or lease lease-back transactions, (D) exclude obligations under any license, permit or other approval (or guarantees given in respect of such obligations) incurred prior to the Closing Date or in the ordinary course of business or consistent with past practice and (E) exclude (i) deferred or prepaid revenue, (ii) purchase price holdbacks in respect of a portion of the purchase price of an asset to satisfy warranty or other unperformed obligations of the seller, (iii) any obligations attributable to the exercise of appraisal rights and the settlement of any claims or actions (whether actual, contingent or potential) with respect thereto, (iv) accrued expenses and royalties, (v) in connection with the purchase by the Existing Credit Agreement Borrower or any Subsidiary of any business, any post-closing payment adjustments to which the seller may become entitled to the extent such payment is determined by a final closing balance sheet or such payment depends on the performance of such business after the closing;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at the time of closing, the amount of any such payment is not determinable and, to the extent such payment thereafter becomes fixed and determined, the amount is paid in a timely manner, (vi) any obligations in respect of workers’ compensation claims, retirement, post-employment or termination obligations (including pensions and retiree medical care), pension fund obligations or contributions or similar claims, or social security or wage taxes or contributions, (vii) any liability for taxes and (viii) asset retirement obligations and other pension and other post-</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employment benefit related obligations (including pensions and retiree medical care).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(not to exceed the maximum amount of such Indebtedness for which such Person could be liable) and (ii) the fair market value of the property encumbered thereby as determined by such Person in good faith. Notwithstanding anything in this definition to the contrary,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Indemnified Liabilities</w:t>
      </w:r>
      <w:r>
        <w:rPr>
          <w:color w:val="000000"/>
        </w:rPr>
        <w:t xml:space="preserve">” </w:t>
      </w:r>
      <w:r>
        <w:rPr>
          <w:rFonts w:ascii="Times New Roman;serif" w:hAnsi="Times New Roman;serif"/>
          <w:b w:val="false"/>
          <w:color w:val="000000"/>
          <w:sz w:val="20"/>
        </w:rPr>
        <w:t>has the meaning set forth in Section 10.05.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Indemnified Taxes</w:t>
      </w:r>
      <w:r>
        <w:rPr>
          <w:color w:val="000000"/>
        </w:rPr>
        <w:t xml:space="preserve">” </w:t>
      </w:r>
      <w:r>
        <w:rPr>
          <w:rFonts w:ascii="Times New Roman;serif" w:hAnsi="Times New Roman;serif"/>
          <w:b w:val="false"/>
          <w:color w:val="000000"/>
          <w:sz w:val="20"/>
        </w:rPr>
        <w:t>means, with respect to any Agent or any Lender, all Taxes imposed on or with respect to any payment made by or on account of any obligation of the Borrower or any Guarantor under this Agreement or any other Loan Document, other than (i) Taxes imposed on or measured by its net income, however denominated, and franchise (and similar) Taxes imposed in lieu of net income Taxes, by a jurisdiction (A) as a result of such Agent’s or Lender’s being organized in or having its principal office (or, in the case of any Lender, its applicable Lending Office) or permanent establishment in such jurisdiction (or any political subdivision thereof), or (B) as a result of any other connection between such Lender or Agent and such jurisdiction other than any connections arising from executing, delivering, being a party to, engaging in any transactions pursuant to, performing its obligations under, receiving payments under or enforcing, any Loan Document, (ii) Taxes attributable to the failure by such Agent or Lender to deliver the documentation required to be delivered pursuant to Section 3.01(d), (iii) any branch profits Taxes imposed by the United States, or any similar Tax, imposed by any jurisdiction described in clause (i) above, (iv) in the case of any Lender (other than an assignee pursuant to a request by the Borrower under Section 3.07), any U.S. federal withholding Tax that is imposed pursuant to a law in effect on the date such Lender acquires an interest in the applicable Commitment (or, in the case of an applicable interest in a Loan not funded by such Lender pursuant to a prior Commitment, the date such Lender acquired such interest in such Loan), or designates a new Lending Office, except to the extent such Lender (or its assignor, if any) was entitled immediately prior to the time of designation of a new Lending Office (or assignment) to receive additional amounts with respect to such withholding Tax pursuant to Section 3.01 and (v) any withholding Taxes imposed under FATCA. For the avoidance of doubt, the term “Lender” for purposes of this definition shall include each L/C Issuer.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Indemnitees</w:t>
      </w:r>
      <w:r>
        <w:rPr>
          <w:color w:val="000000"/>
        </w:rPr>
        <w:t xml:space="preserve">” </w:t>
      </w:r>
      <w:r>
        <w:rPr>
          <w:rFonts w:ascii="Times New Roman;serif" w:hAnsi="Times New Roman;serif"/>
          <w:b w:val="false"/>
          <w:color w:val="000000"/>
          <w:sz w:val="20"/>
        </w:rPr>
        <w:t>has the meaning set forth in Section 10.05.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Information</w:t>
      </w:r>
      <w:r>
        <w:rPr>
          <w:color w:val="000000"/>
        </w:rPr>
        <w:t xml:space="preserve">” </w:t>
      </w:r>
      <w:r>
        <w:rPr>
          <w:rFonts w:ascii="Times New Roman;serif" w:hAnsi="Times New Roman;serif"/>
          <w:b w:val="false"/>
          <w:color w:val="000000"/>
          <w:sz w:val="20"/>
        </w:rPr>
        <w:t>has the meaning set forth in Section 10.08.</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Initial Compliance Certificate</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Intellectual Property Security Agreements</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Applicable Loan</w:t>
      </w:r>
      <w:r>
        <w:rPr>
          <w:color w:val="000000"/>
        </w:rPr>
        <w:t xml:space="preserve">” </w:t>
      </w:r>
      <w:r>
        <w:rPr>
          <w:rFonts w:ascii="Times New Roman;serif" w:hAnsi="Times New Roman;serif"/>
          <w:b w:val="false"/>
          <w:color w:val="000000"/>
          <w:sz w:val="20"/>
        </w:rPr>
        <w:t>means, (x) in connection with a Borrowing of a First Out Revolving Credit Loan, Second Out Extended Revolving Credit Loan, Second Out Non-Extended Revolving Credit Loan or PLOC Revolving Credit Loan, a First Out Revolving Credit Loan, Second Out Extended Revolving Credit Loan, or Second Out Non-Extended Revolving Credit Loan, or PLOC Revolving Credit Loan (each, as defined in the Intercompany Credit Agreement), (y) in connection with an Incremental Revolving Credit Loan or Incremental Term Loan incurred pursuant to clause (a) of the Incremental Cap, an Incremental Revolving Credit Loan or Incremental Term Loan respectively (each as defined in the Intercompany Credit Agreement) incurred pursuant to clause (a) of the Incremental Cap (as defined in the Intercompany Credit Agreement), and (z) in connection with an Incremental Revolving Credit Loan or Incremental Term Loan incurred as a Third Out Obligation, an Incremental Revolving Credit Loan or Incremental Term Loan respectively (each as defined in the Intercompany Credit Agreement) incurred as a Third Out Obligation (as defined in the Intercompany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Credit Agreement</w:t>
      </w:r>
      <w:r>
        <w:rPr>
          <w:color w:val="000000"/>
        </w:rPr>
        <w:t xml:space="preserve">” </w:t>
      </w:r>
      <w:r>
        <w:rPr>
          <w:rFonts w:ascii="Times New Roman;serif" w:hAnsi="Times New Roman;serif"/>
          <w:b w:val="false"/>
          <w:color w:val="000000"/>
          <w:sz w:val="20"/>
        </w:rPr>
        <w:t>means that certain Intercompany Credit Agreement, dated as of the date hereof, between Intercompany Credit Agreement Borrower, Intercompany Credit Agreement Lender and Intercompany Credit Agreement Agent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Credit Agreement Agent</w:t>
      </w:r>
      <w:r>
        <w:rPr>
          <w:color w:val="000000"/>
        </w:rPr>
        <w:t xml:space="preserve">” </w:t>
      </w:r>
      <w:r>
        <w:rPr>
          <w:rFonts w:ascii="Times New Roman;serif" w:hAnsi="Times New Roman;serif"/>
          <w:b w:val="false"/>
          <w:color w:val="000000"/>
          <w:sz w:val="20"/>
        </w:rPr>
        <w:t>means Ankura Trust Company, LLC, as administrative agent and collateral agent under the Intercompany Credit Agreement, and any successor administrative agent and collateral agent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Credit Agreement Agent-Related Person</w:t>
      </w:r>
      <w:r>
        <w:rPr>
          <w:color w:val="000000"/>
        </w:rPr>
        <w:t xml:space="preserve">” </w:t>
      </w:r>
      <w:r>
        <w:rPr>
          <w:rFonts w:ascii="Times New Roman;serif" w:hAnsi="Times New Roman;serif"/>
          <w:b w:val="false"/>
          <w:color w:val="000000"/>
          <w:sz w:val="20"/>
        </w:rPr>
        <w:t>means the Intercompany Credit Agreement Agent, together with its respective Affiliates, and the officers, directors, employees, partners, agents, advisors, attorneys-in-fact and other representatives of such Persons and Affiliates.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Credit Agreement Borrower</w:t>
      </w:r>
      <w:r>
        <w:rPr>
          <w:color w:val="000000"/>
        </w:rPr>
        <w:t xml:space="preserve">” </w:t>
      </w:r>
      <w:r>
        <w:rPr>
          <w:rFonts w:ascii="Times New Roman;serif" w:hAnsi="Times New Roman;serif"/>
          <w:b w:val="false"/>
          <w:color w:val="000000"/>
          <w:sz w:val="20"/>
        </w:rPr>
        <w:t>means Conduent Business Services, LLC, as borrower under the Intercompany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Credit Agreement Collateral</w:t>
      </w:r>
      <w:r>
        <w:rPr>
          <w:color w:val="000000"/>
        </w:rPr>
        <w:t xml:space="preserve">” </w:t>
      </w:r>
      <w:r>
        <w:rPr>
          <w:rFonts w:ascii="Times New Roman;serif" w:hAnsi="Times New Roman;serif"/>
          <w:b w:val="false"/>
          <w:color w:val="000000"/>
          <w:sz w:val="20"/>
        </w:rPr>
        <w:t>means all rights, title and interest of the Intercompany Credit Agreement Lender in, to and under the Intercompany Credit Agreement Documents and the obligations owing to it thereunder and in connection therewith, including its rights as a secured party in respect of the “Collateral” (as defined in the Intercompany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Credit Agreement Documents</w:t>
      </w:r>
      <w:r>
        <w:rPr>
          <w:color w:val="000000"/>
        </w:rPr>
        <w:t xml:space="preserve">” </w:t>
      </w:r>
      <w:r>
        <w:rPr>
          <w:rFonts w:ascii="Times New Roman;serif" w:hAnsi="Times New Roman;serif"/>
          <w:b w:val="false"/>
          <w:color w:val="000000"/>
          <w:sz w:val="20"/>
        </w:rPr>
        <w:t>means the Intercompany Credit Agreement and all security agreements, guarantees, pledge agreements, notes and other agreements or instruments executed in connection therewith, including all “Loan Documents” (as defined in the Intercompany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Credit Agreement Facilities</w:t>
      </w:r>
      <w:r>
        <w:rPr>
          <w:color w:val="000000"/>
        </w:rPr>
        <w:t xml:space="preserve">” </w:t>
      </w:r>
      <w:r>
        <w:rPr>
          <w:rFonts w:ascii="Times New Roman;serif" w:hAnsi="Times New Roman;serif"/>
          <w:b w:val="false"/>
          <w:color w:val="000000"/>
          <w:sz w:val="20"/>
        </w:rPr>
        <w:t>means the Facilities as defined in the Intercompany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Credit Agreement Lender</w:t>
      </w:r>
      <w:r>
        <w:rPr>
          <w:color w:val="000000"/>
        </w:rPr>
        <w:t xml:space="preserve">” </w:t>
      </w:r>
      <w:r>
        <w:rPr>
          <w:rFonts w:ascii="Times New Roman;serif" w:hAnsi="Times New Roman;serif"/>
          <w:b w:val="false"/>
          <w:color w:val="000000"/>
          <w:sz w:val="20"/>
        </w:rPr>
        <w:t>means the Borrower.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Credit Agreement Loan Parties</w:t>
      </w:r>
      <w:r>
        <w:rPr>
          <w:color w:val="000000"/>
        </w:rPr>
        <w:t xml:space="preserve">” </w:t>
      </w:r>
      <w:r>
        <w:rPr>
          <w:rFonts w:ascii="Times New Roman;serif" w:hAnsi="Times New Roman;serif"/>
          <w:b w:val="false"/>
          <w:color w:val="000000"/>
          <w:sz w:val="20"/>
        </w:rPr>
        <w:t>means the “Loan Parties” as defined in the Intercompany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Credit Agreement Notes</w:t>
      </w:r>
      <w:r>
        <w:rPr>
          <w:color w:val="000000"/>
        </w:rPr>
        <w:t xml:space="preserve">” </w:t>
      </w:r>
      <w:r>
        <w:rPr>
          <w:rFonts w:ascii="Times New Roman;serif" w:hAnsi="Times New Roman;serif"/>
          <w:b w:val="false"/>
          <w:color w:val="000000"/>
          <w:sz w:val="20"/>
        </w:rPr>
        <w:t>means the Notes issued by the Intercompany Borrower pursuant to the Intercompany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License Agreement</w:t>
      </w:r>
      <w:r>
        <w:rPr>
          <w:color w:val="000000"/>
        </w:rPr>
        <w:t xml:space="preserve">” </w:t>
      </w:r>
      <w:r>
        <w:rPr>
          <w:rFonts w:ascii="Times New Roman;serif" w:hAnsi="Times New Roman;serif"/>
          <w:b w:val="false"/>
          <w:color w:val="000000"/>
          <w:sz w:val="20"/>
        </w:rPr>
        <w:t>means any cost-sharing agreement, commission or royalty agreement, license or sub-license agreement, distribution agreement, services agreement, IP Rights transfer agreement or any related agreements, in each case where all the parties to such agreement are one or more of the Existing Credit Agreement Borrower and any Subsidiary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Intercreditor Agreements</w:t>
      </w:r>
      <w:r>
        <w:rPr>
          <w:color w:val="000000"/>
        </w:rPr>
        <w:t xml:space="preserve">” </w:t>
      </w:r>
      <w:r>
        <w:rPr>
          <w:rFonts w:ascii="Times New Roman;serif" w:hAnsi="Times New Roman;serif"/>
          <w:b w:val="false"/>
          <w:color w:val="000000"/>
          <w:sz w:val="20"/>
        </w:rPr>
        <w:t>means the Pari Passu Intercreditor Agreement and the Junior Lien Intercreditor Agreement, collectively, in each case to the extent in effect.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Interest Payment Date</w:t>
      </w:r>
      <w:r>
        <w:rPr>
          <w:color w:val="000000"/>
        </w:rPr>
        <w:t xml:space="preserve">” </w:t>
      </w:r>
      <w:r>
        <w:rPr>
          <w:rFonts w:ascii="Times New Roman;serif" w:hAnsi="Times New Roman;serif"/>
          <w:b w:val="false"/>
          <w:color w:val="000000"/>
          <w:sz w:val="20"/>
        </w:rPr>
        <w:t>means, (a) as to any Eurocurrency Rate or Term SOFR Loan, the last day of each Interest Period applicable to such Loan and the Maturity Date of the Facility under which such Loan was made;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any Interest Period for a Eurocurrency Rate or Term SOFR Loan exceeds three months, the respective dates that fall every three months after the beginning of such Interest Period shall also be Interest Payment Dates and (b) as to any Base Rate Loan, the last Business Day of each March, June, September and December and the Maturity Date of the Facility under which such Loan was made.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Interest Period</w:t>
      </w:r>
      <w:r>
        <w:rPr>
          <w:color w:val="000000"/>
        </w:rPr>
        <w:t xml:space="preserve">” </w:t>
      </w:r>
      <w:r>
        <w:rPr>
          <w:rFonts w:ascii="Times New Roman;serif" w:hAnsi="Times New Roman;serif"/>
          <w:b w:val="false"/>
          <w:color w:val="000000"/>
          <w:sz w:val="20"/>
        </w:rPr>
        <w:t xml:space="preserve">means, as to each Eurocurrency Rate Loan or Term SOFR Loan, the period commencing on the date such Eurocurrency Rate Loan or Term SOFR Loan is disbursed or converted to or continued as a Eurocurrency Rate Loan or Term SOFR Loan and ending on the date one, three or six months thereafter 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extent agreed by each Lender of such Eurocurrency Rate Loan, twelve months or a shorter period thereafter, as selected by the Borrower in its Committed Loan Notice;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    any Interest Period that would otherwise end on a day that is not a Business Day shall, subject to clause (iii) below, be extended to the next succeeding Business Day unless such Business Day falls in another calendar month, in which case such Interest Period shall end on the next preceding Business Day;</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    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(iii)    no Interest Period shall extend beyond the Maturity Date of the Facility under which such Loan was made.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Investment</w:t>
      </w:r>
      <w:r>
        <w:rPr>
          <w:color w:val="000000"/>
        </w:rPr>
        <w:t xml:space="preserve">” </w:t>
      </w:r>
      <w:r>
        <w:rPr>
          <w:rFonts w:ascii="Times New Roman;serif" w:hAnsi="Times New Roman;serif"/>
          <w:b w:val="false"/>
          <w:color w:val="000000"/>
          <w:sz w:val="20"/>
        </w:rPr>
        <w:t>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Existing Credit Agreement Borrower and its Subsidiaries, (i) intercompany advances arising from their cash management, tax, and accounting operations, in each case, in the ordinary course of business or consistent with past practice and (ii) intercompany loans, advances, or Indebtedness having a term not exceeding 364 days (inclusive of any roll-over or extensions of terms) and made in the ordinary course of business or consistent with past practice)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at any time shall be the amount actually invested (measured at the time made), without adjustment for subsequent increases or decreases in the value of such Investment but less all returns and distributions received on such Investment.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IP Rights</w:t>
      </w:r>
      <w:r>
        <w:rPr>
          <w:color w:val="000000"/>
        </w:rPr>
        <w:t xml:space="preserve">” </w:t>
      </w:r>
      <w:r>
        <w:rPr>
          <w:rFonts w:ascii="Times New Roman;serif" w:hAnsi="Times New Roman;serif"/>
          <w:b w:val="false"/>
          <w:color w:val="000000"/>
          <w:sz w:val="20"/>
        </w:rPr>
        <w:t>has the meaning set forth in Section 5.15.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ISP</w:t>
      </w:r>
      <w:r>
        <w:rPr>
          <w:color w:val="000000"/>
        </w:rPr>
        <w:t xml:space="preserve">” </w:t>
      </w:r>
      <w:r>
        <w:rPr>
          <w:rFonts w:ascii="Times New Roman;serif" w:hAnsi="Times New Roman;serif"/>
          <w:b w:val="false"/>
          <w:color w:val="000000"/>
          <w:sz w:val="20"/>
        </w:rPr>
        <w:t>means, with respect to any Letter of Credit, the “International Standby Practices 1998” published by the Institute of International Banking Law &amp; Practice, Inc. (or such later version thereof as may be in effect at the time of issuance).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Junior Financing</w:t>
      </w:r>
      <w:r>
        <w:rPr>
          <w:color w:val="000000"/>
        </w:rPr>
        <w:t xml:space="preserve">” </w:t>
      </w:r>
      <w:r>
        <w:rPr>
          <w:rFonts w:ascii="Times New Roman;serif" w:hAnsi="Times New Roman;serif"/>
          <w:b w:val="false"/>
          <w:color w:val="000000"/>
          <w:sz w:val="20"/>
        </w:rPr>
        <w:t>has the meaning set forth in Section 7.10(a).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Junior Financing Documentation</w:t>
      </w:r>
      <w:r>
        <w:rPr>
          <w:color w:val="000000"/>
        </w:rPr>
        <w:t xml:space="preserve">” </w:t>
      </w:r>
      <w:r>
        <w:rPr>
          <w:rFonts w:ascii="Times New Roman;serif" w:hAnsi="Times New Roman;serif"/>
          <w:b w:val="false"/>
          <w:color w:val="000000"/>
          <w:sz w:val="20"/>
        </w:rPr>
        <w:t>means any documentation governing any Junior Financing.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Junior Lien Intercreditor Agreement</w:t>
      </w:r>
      <w:r>
        <w:rPr>
          <w:color w:val="000000"/>
        </w:rPr>
        <w:t xml:space="preserve">” </w:t>
      </w:r>
      <w:r>
        <w:rPr>
          <w:rFonts w:ascii="Times New Roman;serif" w:hAnsi="Times New Roman;serif"/>
          <w:b w:val="false"/>
          <w:color w:val="000000"/>
          <w:sz w:val="20"/>
        </w:rPr>
        <w:t xml:space="preserve">means an intercreditor agreement substantially in the form of </w:t>
      </w:r>
      <w:r>
        <w:rPr>
          <w:rFonts w:ascii="Times New Roman;serif" w:hAnsi="Times New Roman;serif"/>
          <w:b w:val="false"/>
          <w:color w:val="000000"/>
          <w:sz w:val="20"/>
          <w:u w:val="single"/>
        </w:rPr>
        <w:t>Exhibit J</w:t>
      </w:r>
      <w:r>
        <w:rPr>
          <w:color w:val="000000"/>
        </w:rPr>
        <w:t xml:space="preserve"> </w:t>
      </w:r>
      <w:r>
        <w:rPr>
          <w:rFonts w:ascii="Times New Roman;serif" w:hAnsi="Times New Roman;serif"/>
          <w:b w:val="false"/>
          <w:color w:val="000000"/>
          <w:sz w:val="20"/>
        </w:rPr>
        <w:t>hereto (which agreement in such form or with immaterial changes thereto the Collateral Agent is authorized to enter into) between the Collateral Agent and one or more collateral agents or representatives for the holders of Indebtedness that is not prohibited under Section 7.03, and is intended to be, secured on a junior Lien basis to the Liens securing the Obligations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Advance</w:t>
      </w:r>
      <w:r>
        <w:rPr>
          <w:color w:val="000000"/>
        </w:rPr>
        <w:t xml:space="preserve">” </w:t>
      </w:r>
      <w:r>
        <w:rPr>
          <w:rFonts w:ascii="Times New Roman;serif" w:hAnsi="Times New Roman;serif"/>
          <w:b w:val="false"/>
          <w:color w:val="000000"/>
          <w:sz w:val="20"/>
        </w:rPr>
        <w:t>means, with respect to each Second Out Revolving Credit Lender, such Lender’s funding of its participation in any L/C Borrowing in accordance with its Pro Rata Share or other applicable share provided for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Borrowing</w:t>
      </w:r>
      <w:r>
        <w:rPr>
          <w:color w:val="000000"/>
        </w:rPr>
        <w:t xml:space="preserve">” </w:t>
      </w:r>
      <w:r>
        <w:rPr>
          <w:rFonts w:ascii="Times New Roman;serif" w:hAnsi="Times New Roman;serif"/>
          <w:b w:val="false"/>
          <w:color w:val="000000"/>
          <w:sz w:val="20"/>
        </w:rPr>
        <w:t>means an extension of credit resulting from a drawing under any Letter of Credit which has not been reimbursed on the applicable Honor Date or refinanced as a Second Out Revolving Credit Borrowing. All L/C Borrowings shall be denominated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Commitment</w:t>
      </w:r>
      <w:r>
        <w:rPr>
          <w:color w:val="000000"/>
        </w:rPr>
        <w:t xml:space="preserve">” </w:t>
      </w:r>
      <w:r>
        <w:rPr>
          <w:rFonts w:ascii="Times New Roman;serif" w:hAnsi="Times New Roman;serif"/>
          <w:b w:val="false"/>
          <w:color w:val="000000"/>
          <w:sz w:val="20"/>
        </w:rPr>
        <w:t xml:space="preserve">means, with respect to each L/C Issuer, the commitment of such L/C Issuer to issue Letters of Credit pursuant to Section 2.03, as such commitment is set forth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“L/C Commitments” or if an L/C Issuer has entered into an Assignment and Assumption, the amount set forth for such L/C Issuer as its L/C Commitment in the Register maintained by the Administrative Agent. The L/C Commitment of an L/C Issuer may be modified from time to time by agreement between such L/C Issuer and the Borrower, and notified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Credit Extension</w:t>
      </w:r>
      <w:r>
        <w:rPr>
          <w:color w:val="000000"/>
        </w:rPr>
        <w:t xml:space="preserve">” </w:t>
      </w:r>
      <w:r>
        <w:rPr>
          <w:rFonts w:ascii="Times New Roman;serif" w:hAnsi="Times New Roman;serif"/>
          <w:b w:val="false"/>
          <w:color w:val="000000"/>
          <w:sz w:val="20"/>
        </w:rPr>
        <w:t>means, with respect to any Letter of Credit, the issuance thereof or extension of the expiry date thereof, or the renewal or increase of the amount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Disbursement</w:t>
      </w:r>
      <w:r>
        <w:rPr>
          <w:color w:val="000000"/>
        </w:rPr>
        <w:t xml:space="preserve">” </w:t>
      </w:r>
      <w:r>
        <w:rPr>
          <w:rFonts w:ascii="Times New Roman;serif" w:hAnsi="Times New Roman;serif"/>
          <w:b w:val="false"/>
          <w:color w:val="000000"/>
          <w:sz w:val="20"/>
        </w:rPr>
        <w:t>means any payment made by an L/C Issuer pursuant to a Letter of Credit.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Issuer</w:t>
      </w:r>
      <w:r>
        <w:rPr>
          <w:color w:val="000000"/>
        </w:rPr>
        <w:t xml:space="preserve">” </w:t>
      </w:r>
      <w:r>
        <w:rPr>
          <w:rFonts w:ascii="Times New Roman;serif" w:hAnsi="Times New Roman;serif"/>
          <w:b w:val="false"/>
          <w:color w:val="000000"/>
          <w:sz w:val="20"/>
        </w:rPr>
        <w:t xml:space="preserve">means each of (a) Bank of America, (b) Citibank, N.A., (c) Wells Fargo Bank, National Association, (d) Santander Bank, N.A., (e) Truist Bank, (f) KeyBank National Association, (g) The Bank of New York Mellon, (h) each other Person with an L/C Commitment set forth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 xml:space="preserve">and (i) any other Revolving Credit Lender that becomes an L/C Issuer in accordance with Section 2.03(k) or 10.07(k), in each case in its capacity as an issuer of Letters of Credit hereunder, or any successor issuer of Letters of Credit hereunder. Each L/C Issuer may, in its discretion, arrange for one or more Letters of Credit to be issued by Affiliates, in which case the term “L/C Issuer” shall include any such Affiliate with respect to Letters of Credit issued by such Affiliate and for all purposes of the Loan Documents. If there is more than one L/C Issuer at any given time, the term L/C Issuer shall refer to the relevant L/C Issuer(s). Notwithstanding anything herein to the contrary, only Bank of America, Citibank, N.A., Santander Bank, N.A., and up to three additional L/C Issuers designated by the Borrower and approved by such additional L/C Issuer (in each case, or their respective Affiliates) may issue Letters of Credit denominated in an Approved Foreign Currency;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more than six (6) L/C Issuers (or their respective Affiliates), in the aggregate and without duplication of any such entity acting in both capacities, shall be permitted to issue Letters of Credit denominated in an Approved Foreign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Obligations</w:t>
      </w:r>
      <w:r>
        <w:rPr>
          <w:color w:val="000000"/>
        </w:rPr>
        <w:t xml:space="preserve">” </w:t>
      </w:r>
      <w:r>
        <w:rPr>
          <w:rFonts w:ascii="Times New Roman;serif" w:hAnsi="Times New Roman;serif"/>
          <w:b w:val="false"/>
          <w:color w:val="000000"/>
          <w:sz w:val="20"/>
        </w:rPr>
        <w:t xml:space="preserve">means, as at any date of determination, the aggregate principal amount available to be drawn under all outstanding Letters of Credit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the aggregate of all Unreimbursed Amounts, including all L/C Borrowings. For purposes of computing the amount available to be drawn under any Letter of Credit, the amount of such Letter of Credit shall be determined in accordance with Section 2.03(l). For all purposes of this Agreement, if on any date of determination a Letter of Credit has expired by its terms but any amount may still be drawn thereunder by reason of the operation of Rule 3.14 of the ISP or Rule 36 of UCP 600, such Letter of Credit shall be deemed to be “outstanding” in the amount so remaining available to be drawn.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Latest Maturity Date</w:t>
      </w:r>
      <w:r>
        <w:rPr>
          <w:color w:val="000000"/>
        </w:rPr>
        <w:t xml:space="preserve">” </w:t>
      </w:r>
      <w:r>
        <w:rPr>
          <w:rFonts w:ascii="Times New Roman;serif" w:hAnsi="Times New Roman;serif"/>
          <w:b w:val="false"/>
          <w:color w:val="000000"/>
          <w:sz w:val="20"/>
        </w:rPr>
        <w:t>means, at any date of determination, the latest Maturity Date applicable to any Loan or Commitment hereunder at such time, including the latest maturity date of any Incremental Term Loans or any Incremental Revolving Credit Commitments, in each case as extended in accordance with this Agreement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Laws</w:t>
      </w:r>
      <w:r>
        <w:rPr>
          <w:color w:val="000000"/>
        </w:rPr>
        <w:t xml:space="preserve">” </w:t>
      </w:r>
      <w:r>
        <w:rPr>
          <w:rFonts w:ascii="Times New Roman;serif" w:hAnsi="Times New Roman;serif"/>
          <w:b w:val="false"/>
          <w:color w:val="000000"/>
          <w:sz w:val="20"/>
        </w:rPr>
        <w:t>means, collectively, all international, foreign, federal, state and local statutes, treaties, rules, guidelines, regulations, ordinances, codes and administrative or judicial precedents, orders, decrees, injunctions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means each PLOC Credit Lender, Term Lender, Revolving Credit Lender, and, as the context requires, including under Section 8.04, includes an L/C Issuer, and their respective successors and assigns as permitted hereunder, each of which is referred to herein as a “Lender.”</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 Default</w:t>
      </w:r>
      <w:r>
        <w:rPr>
          <w:color w:val="000000"/>
        </w:rPr>
        <w:t xml:space="preserve">” </w:t>
      </w:r>
      <w:r>
        <w:rPr>
          <w:rFonts w:ascii="Times New Roman;serif" w:hAnsi="Times New Roman;serif"/>
          <w:b w:val="false"/>
          <w:color w:val="000000"/>
          <w:sz w:val="20"/>
        </w:rPr>
        <w:t>means (i) the refusal (which may be given verbally or in writing and has not been retracted) or failure of any Lender to make available its portion of any incurrence of revolving loans or reimbursement obligations required to be made by it, which refusal or failure is not cured within two Business Days after the date of such refusal or failure; (ii) the failure of any Lender to pay over to the Administrative Agent, any L/C Issuer or any other Lender any other amount required to be paid by it hereunder within two Business Days of the date when due, unless subject to a good faith dispute; (iii) a Lender has notified the Borrower or the Administrative Agent that it does not intend to comply with its funding obligations, or has made a public statement to that effect with respect to its funding obligations, under the Revolving Credit Facility or under other agreements generally in which it commits to extend credit; (iv) a Lender has failed, within three (3) Business Days after request by the Administrative Agent, to confirm that it will comply with its funding obligations under the Revolving Credit Facility; or (v) a Lender has admitted in writing that it is insolvent or such Lender becomes subject to a Lender-Related Distress Event or a Bail-In Action. Any determination by the Administrative Agent that a Lender Default has occurred under any one or more of clauses (i) through (v) above shall be conclusive and binding absent manifest error, and the applicable Lender shall be deemed to be a Defaulting Lender (subject to Section 2.17(b)) upon delivery of written notice of such determination to the Borrower, each L/C Issuer, and each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 Party</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 Recipient Party</w:t>
      </w:r>
      <w:r>
        <w:rPr>
          <w:color w:val="000000"/>
        </w:rPr>
        <w:t xml:space="preserve">” </w:t>
      </w:r>
      <w:r>
        <w:rPr>
          <w:rFonts w:ascii="Times New Roman;serif" w:hAnsi="Times New Roman;serif"/>
          <w:b w:val="false"/>
          <w:color w:val="000000"/>
          <w:sz w:val="20"/>
        </w:rPr>
        <w:t>has the meaning set forth in Section 9.16.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Lender-Related Distress Event</w:t>
      </w:r>
      <w:r>
        <w:rPr>
          <w:color w:val="000000"/>
        </w:rPr>
        <w:t xml:space="preserve">” </w:t>
      </w:r>
      <w:r>
        <w:rPr>
          <w:rFonts w:ascii="Times New Roman;serif" w:hAnsi="Times New Roman;serif"/>
          <w:b w:val="false"/>
          <w:color w:val="000000"/>
          <w:sz w:val="20"/>
        </w:rPr>
        <w:t>means, with respect to any Lender or any person that directly or indirectly controls such Lender (each, a “</w:t>
      </w:r>
      <w:r>
        <w:rPr>
          <w:rFonts w:ascii="Times New Roman;serif" w:hAnsi="Times New Roman;serif"/>
          <w:b/>
          <w:color w:val="000000"/>
          <w:sz w:val="20"/>
        </w:rPr>
        <w:t>Distressed Person</w:t>
      </w:r>
      <w:r>
        <w:rPr>
          <w:color w:val="000000"/>
        </w:rPr>
        <w:t>”</w:t>
      </w:r>
      <w:r>
        <w:rPr>
          <w:rFonts w:ascii="Times New Roman;serif" w:hAnsi="Times New Roman;serif"/>
          <w:b w:val="false"/>
          <w:color w:val="000000"/>
          <w:sz w:val="20"/>
        </w:rPr>
        <w:t>), as the case may be, a voluntary or involuntary case with respect to such Distressed Person under any 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Lending Office</w:t>
      </w:r>
      <w:r>
        <w:rPr>
          <w:color w:val="000000"/>
        </w:rPr>
        <w:t xml:space="preserve">” </w:t>
      </w:r>
      <w:r>
        <w:rPr>
          <w:rFonts w:ascii="Times New Roman;serif" w:hAnsi="Times New Roman;serif"/>
          <w:b w:val="false"/>
          <w:color w:val="000000"/>
          <w:sz w:val="20"/>
        </w:rPr>
        <w:t>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Letter of Credit</w:t>
      </w:r>
      <w:r>
        <w:rPr>
          <w:color w:val="000000"/>
        </w:rPr>
        <w:t xml:space="preserve">” </w:t>
      </w:r>
      <w:r>
        <w:rPr>
          <w:rFonts w:ascii="Times New Roman;serif" w:hAnsi="Times New Roman;serif"/>
          <w:b w:val="false"/>
          <w:color w:val="000000"/>
          <w:sz w:val="20"/>
        </w:rPr>
        <w:t>means any letter of credit issued hereunder. A Letter of Credit may be a commercial letter of credit or a standby letter of credit and may be issued in any Approved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Letter of Credit Expiration Date</w:t>
      </w:r>
      <w:r>
        <w:rPr>
          <w:color w:val="000000"/>
        </w:rPr>
        <w:t xml:space="preserve">” </w:t>
      </w:r>
      <w:r>
        <w:rPr>
          <w:rFonts w:ascii="Times New Roman;serif" w:hAnsi="Times New Roman;serif"/>
          <w:b w:val="false"/>
          <w:color w:val="000000"/>
          <w:sz w:val="20"/>
        </w:rPr>
        <w:t>means the day that is five (5) Business Days prior to the scheduled Maturity Date then in effect for the applicable Revolving Credit Facility (or, if such day is not a Business Day, the next preceding Business Day).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Letter of Credit Issuance Request</w:t>
      </w:r>
      <w:r>
        <w:rPr>
          <w:color w:val="000000"/>
        </w:rPr>
        <w:t xml:space="preserve">” </w:t>
      </w:r>
      <w:r>
        <w:rPr>
          <w:rFonts w:ascii="Times New Roman;serif" w:hAnsi="Times New Roman;serif"/>
          <w:b w:val="false"/>
          <w:color w:val="000000"/>
          <w:sz w:val="20"/>
        </w:rPr>
        <w:t xml:space="preserve">means a letter of credit request substantially in the form of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or in any other form approved by the applicable L/C Issuer.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Letter of Credit Sublimit</w:t>
      </w:r>
      <w:r>
        <w:rPr>
          <w:color w:val="000000"/>
        </w:rPr>
        <w:t xml:space="preserve">” </w:t>
      </w:r>
      <w:r>
        <w:rPr>
          <w:rFonts w:ascii="Times New Roman;serif" w:hAnsi="Times New Roman;serif"/>
          <w:b w:val="false"/>
          <w:color w:val="000000"/>
          <w:sz w:val="20"/>
        </w:rPr>
        <w:t>means an amount equal to the lesser of (a) $50,000,000 and (b) the aggregate principal amount of the Second Out Revolving Credit Commitments. The Letter of Credit Sublimit is part of, and not in addition to, the Second Out Revolving Credit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Liability Management Transaction</w:t>
      </w:r>
      <w:r>
        <w:rPr>
          <w:color w:val="000000"/>
        </w:rPr>
        <w:t xml:space="preserve">” </w:t>
      </w:r>
      <w:r>
        <w:rPr>
          <w:rFonts w:ascii="Times New Roman;serif" w:hAnsi="Times New Roman;serif"/>
          <w:b w:val="false"/>
          <w:color w:val="000000"/>
          <w:sz w:val="20"/>
        </w:rPr>
        <w:t>means any of the following (including any transaction that has the effect of any of the following):</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(i)    any refinancing, retirement, exchange, extension, amendment, repurchase, replacement, or defeasance of any existing Indebtedness of the Borrower or any of its Affiliates (“</w:t>
      </w:r>
      <w:r>
        <w:rPr>
          <w:rFonts w:ascii="Times New Roman;serif" w:hAnsi="Times New Roman;serif"/>
          <w:b/>
          <w:color w:val="000000"/>
          <w:sz w:val="20"/>
        </w:rPr>
        <w:t>LME Refinanced Debt</w:t>
      </w:r>
      <w:r>
        <w:rPr>
          <w:color w:val="000000"/>
        </w:rPr>
        <w:t>”</w:t>
      </w:r>
      <w:r>
        <w:rPr>
          <w:rFonts w:ascii="Times New Roman;serif" w:hAnsi="Times New Roman;serif"/>
          <w:b w:val="false"/>
          <w:color w:val="000000"/>
          <w:sz w:val="20"/>
        </w:rPr>
        <w:t>) with any other Indebtedness, equity or quasi-equity (or the proceeds of any other Indebtedness, equity or quasi-equity) that is/are contractually, structurally or temporally senior (or is/are more senior (a) in respect of Lien priority with respect to any Collateral, or (b) by means of additional or separate collateral or additional or separate guarantors, obligors or other credit support or through a “double dip” or “pari plus,” or similar structure) to the LME Refinanced Debt or any other existing Indebtedness of the Existing Credit Agreement Borrower and its Subsidiaries (including, for the avoidance of doubt, through any incurrence of Indebtedness, equity or quasi-equity by a Person that is not a Loan Party, whether or not such Person owns any assets or property), other than a Permitted Senior Secured Notes Exchange;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 xml:space="preserve">(ii)    any transaction or series of related transactions involving any Investment, Restricted Payment, conveyance, sale, lease or other disposition or transfer of assets to an Affiliate or direct or indirect joint venture of Existing Credit Agreement Holdings that is not a Loan Party to (i) guarantee any existing debt or equity financing, or (ii) facilitate a new debt or equity financing (including any preferred equity financing) that has recourse (directly or indirectly, including through a secured receivable but excluding intercompany claims arising in the ordinary course of business and not incurred in contemplation of or in connection with such capital raise) to Holdings, the Borrower or any Guarantor or any of their assets (including, for the avoidance of doubt, such disposed or transferred assets); or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(iii)    any transaction or series of related transactions involving the sale, conveyance, transfer or other disposition (including by way of exclusive license, Investment or Restricted Payment) of a material portion of the assets of Holdings, the Borrower and their respective Subsidiaries, taken as a whole, by any Loan Party to any Person that is not a Loan Party, other than in the ordinary course of business operations and not in connection with any financing, to the extent otherwise permitted hereunder.</w:t>
      </w:r>
    </w:p>
    <w:p>
      <w:pPr>
        <w:pStyle w:val="TextBody"/>
        <w:bidi w:val="0"/>
        <w:spacing w:lineRule="auto" w:line="307" w:before="0" w:after="14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none of the following shall constitute a Liability Management Transaction (a) the Transactions; (b) the Intercompany Credit Agreement Facilities, any Intercompany Applicable Loan, any guarantee thereof or Lien securing the same, the Newco Account, the Newco Control Agreement and the Newco Cash Sweep; (c) any Permitted Senior Secured Notes Exchange, including the incurrence of any Indebtedness permitted under Section 7.03(q) in connection therewith; (d) any Permitted Refinancing (as defined in the Intercompany Credit Agreement on the date hereof) of the Senior Secured Notes or the obligations under the Existing Credit Agreement that is not secured by Liens senior to the Lien securing the obligations under the Intercompany Credit Agreement; and (e) any Qualified Securitization Facility or other receivables financing permitted hereunder. For the avoidance of doubt, no transaction described in clauses (a) through (e) above shall constitute a Liability Management Transaction.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Lien</w:t>
      </w:r>
      <w:r>
        <w:rPr>
          <w:color w:val="000000"/>
        </w:rPr>
        <w:t xml:space="preserve">” </w:t>
      </w:r>
      <w:r>
        <w:rPr>
          <w:rFonts w:ascii="Times New Roman;serif" w:hAnsi="Times New Roman;serif"/>
          <w:b w:val="false"/>
          <w:color w:val="000000"/>
          <w:sz w:val="20"/>
        </w:rPr>
        <w:t xml:space="preserve">means any mortgage, pledge, hypothecation, assignment by way of security,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no event shall a Non-Financing Lease Obligation be deemed to constitute a Lien.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Liquidity</w:t>
      </w:r>
      <w:r>
        <w:rPr>
          <w:color w:val="000000"/>
        </w:rPr>
        <w:t xml:space="preserve">” </w:t>
      </w:r>
      <w:r>
        <w:rPr>
          <w:rFonts w:ascii="Times New Roman;serif" w:hAnsi="Times New Roman;serif"/>
          <w:b w:val="false"/>
          <w:color w:val="000000"/>
          <w:sz w:val="20"/>
        </w:rPr>
        <w:t xml:space="preserve">means, as of the end of any fiscal quarter commencing with the fiscal quarter ending December 31, 2026, the sum of the (I) (x) unrestricted cash and Cash Equivalents held by Existing Credit Agreement Holdings and the Group Subsidiaries and (y) without duplication, all cash and Cash Equivalents held by Existing Credit Agreement Holdings and the North American Subsidiaries,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(II) the aggregate unused Revolving Credit Commitments (other than PLOC Credit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Loan</w:t>
      </w:r>
      <w:r>
        <w:rPr>
          <w:color w:val="000000"/>
        </w:rPr>
        <w:t xml:space="preserve">” </w:t>
      </w:r>
      <w:r>
        <w:rPr>
          <w:rFonts w:ascii="Times New Roman;serif" w:hAnsi="Times New Roman;serif"/>
          <w:b w:val="false"/>
          <w:color w:val="000000"/>
          <w:sz w:val="20"/>
        </w:rPr>
        <w:t>means an extension of credit by a Lender to the Borrower under Article 2 in the form of a Term Loan, a Revolving Credit Loan, a Performance L/C Loan (including any Incremental Term Loan).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Loan Documents</w:t>
      </w:r>
      <w:r>
        <w:rPr>
          <w:color w:val="000000"/>
        </w:rPr>
        <w:t xml:space="preserve">” </w:t>
      </w:r>
      <w:r>
        <w:rPr>
          <w:rFonts w:ascii="Times New Roman;serif" w:hAnsi="Times New Roman;serif"/>
          <w:b w:val="false"/>
          <w:color w:val="000000"/>
          <w:sz w:val="20"/>
        </w:rPr>
        <w:t>means, collectively, (i) this Agreement, (ii) the Notes, (iii) the Collateral Documents, (iv) each Intercreditor Agreement to the extent then in effect, (v) each Letter of Credit Issuance Request and (vi) any Incremental Amendment.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Loan Parties</w:t>
      </w:r>
      <w:r>
        <w:rPr>
          <w:color w:val="000000"/>
        </w:rPr>
        <w:t xml:space="preserve">” </w:t>
      </w:r>
      <w:r>
        <w:rPr>
          <w:rFonts w:ascii="Times New Roman;serif" w:hAnsi="Times New Roman;serif"/>
          <w:b w:val="false"/>
          <w:color w:val="000000"/>
          <w:sz w:val="20"/>
        </w:rPr>
        <w:t>means, collectively, the Borrower and each Guarantor.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Management Stockholders</w:t>
      </w:r>
      <w:r>
        <w:rPr>
          <w:color w:val="000000"/>
        </w:rPr>
        <w:t xml:space="preserve">” </w:t>
      </w:r>
      <w:r>
        <w:rPr>
          <w:rFonts w:ascii="Times New Roman;serif" w:hAnsi="Times New Roman;serif"/>
          <w:b w:val="false"/>
          <w:color w:val="000000"/>
          <w:sz w:val="20"/>
        </w:rPr>
        <w:t>means the persons listed as executive officers for purposes of Holdings’ filings with the SEC.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Margin Stock</w:t>
      </w:r>
      <w:r>
        <w:rPr>
          <w:color w:val="000000"/>
        </w:rPr>
        <w:t xml:space="preserve">” </w:t>
      </w:r>
      <w:r>
        <w:rPr>
          <w:rFonts w:ascii="Times New Roman;serif" w:hAnsi="Times New Roman;serif"/>
          <w:b w:val="false"/>
          <w:color w:val="000000"/>
          <w:sz w:val="20"/>
        </w:rPr>
        <w:t>has the meaning set forth in Regulation U issued by the FRB.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Master Agreement</w:t>
      </w:r>
      <w:r>
        <w:rPr>
          <w:color w:val="000000"/>
        </w:rPr>
        <w:t xml:space="preserve">” </w:t>
      </w:r>
      <w:r>
        <w:rPr>
          <w:rFonts w:ascii="Times New Roman;serif" w:hAnsi="Times New Roman;serif"/>
          <w:b w:val="false"/>
          <w:color w:val="000000"/>
          <w:sz w:val="20"/>
        </w:rPr>
        <w:t>has the meaning set forth in the definition of “Swap Contract.”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Material Adverse Effect</w:t>
      </w:r>
      <w:r>
        <w:rPr>
          <w:color w:val="000000"/>
        </w:rPr>
        <w:t xml:space="preserve">” </w:t>
      </w:r>
      <w:r>
        <w:rPr>
          <w:rFonts w:ascii="Times New Roman;serif" w:hAnsi="Times New Roman;serif"/>
          <w:b w:val="false"/>
          <w:color w:val="000000"/>
          <w:sz w:val="20"/>
        </w:rPr>
        <w:t>means a (a) material adverse effect on the business, operations, assets, liabilities (actual or contingent) or financial condition of the Borrower and its Subsidiaries, taken as a whole; (b) material adverse effect on the ability of the Loan Parties (taken as a whole) to fully and timely perform any of their payment obligations under any Loan Document to which the Borrower or any of the Loan Parties is a party, or (c) material adverse effect on the rights and remedies available to the Lenders or any Agent under any Loan Document.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Material Property</w:t>
      </w:r>
      <w:r>
        <w:rPr>
          <w:color w:val="000000"/>
        </w:rPr>
        <w:t xml:space="preserve">” </w:t>
      </w:r>
      <w:r>
        <w:rPr>
          <w:rFonts w:ascii="Times New Roman;serif" w:hAnsi="Times New Roman;serif"/>
          <w:b w:val="false"/>
          <w:color w:val="000000"/>
          <w:sz w:val="20"/>
        </w:rPr>
        <w:t>means assets, including (but not limited to) IP Rights, that are material to the business, operations, assets, financial condition or prospects of the Loan Parties either prior to or pro forma for any applicable transaction.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Material Real Property</w:t>
      </w:r>
      <w:r>
        <w:rPr>
          <w:color w:val="000000"/>
        </w:rPr>
        <w:t xml:space="preserve">” </w:t>
      </w:r>
      <w:r>
        <w:rPr>
          <w:rFonts w:ascii="Times New Roman;serif" w:hAnsi="Times New Roman;serif"/>
          <w:b w:val="false"/>
          <w:color w:val="000000"/>
          <w:sz w:val="20"/>
        </w:rPr>
        <w:t>means any fee owned Real Property located in the United States that is owned by any Loan Party with a fair market value in excess of $10,000,000 (at the Closing Date or, with respect to fee owned Real Property acquired after the Closing Date, at the time of acquisition, in each case, as reasonably estimated by the Borrower in good faith).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Maturity Date</w:t>
      </w:r>
      <w:r>
        <w:rPr>
          <w:color w:val="000000"/>
        </w:rPr>
        <w:t xml:space="preserve">” </w:t>
      </w:r>
      <w:r>
        <w:rPr>
          <w:rFonts w:ascii="Times New Roman;serif" w:hAnsi="Times New Roman;serif"/>
          <w:b w:val="false"/>
          <w:color w:val="000000"/>
          <w:sz w:val="20"/>
        </w:rPr>
        <w:t>means (i) with respect to the Revolving Credit Commitments, the earlier of (x) May 31, 2029 and (y) the date on which any Facility is accelerated pursuant to Section 8.02 or otherwise become due and payable in full; and (ii) with respect to any Incremental Commitments, the final maturity date applicable thereto as specified in the applicable Incremental Amendment;</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 in each case, that if such date is not a Business Day, then the applicable Maturity Date shall be the next succeeding Business Day.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Maximum Rate</w:t>
      </w:r>
      <w:r>
        <w:rPr>
          <w:color w:val="000000"/>
        </w:rPr>
        <w:t xml:space="preserve">” </w:t>
      </w:r>
      <w:r>
        <w:rPr>
          <w:rFonts w:ascii="Times New Roman;serif" w:hAnsi="Times New Roman;serif"/>
          <w:b w:val="false"/>
          <w:color w:val="000000"/>
          <w:sz w:val="20"/>
        </w:rPr>
        <w:t>has the meaning set forth in Section 10.10.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Moody’s</w:t>
      </w:r>
      <w:r>
        <w:rPr>
          <w:color w:val="000000"/>
        </w:rPr>
        <w:t xml:space="preserve">” </w:t>
      </w:r>
      <w:r>
        <w:rPr>
          <w:rFonts w:ascii="Times New Roman;serif" w:hAnsi="Times New Roman;serif"/>
          <w:b w:val="false"/>
          <w:color w:val="000000"/>
          <w:sz w:val="20"/>
        </w:rPr>
        <w:t>means Moody’s Investors Service, Inc. and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Mortgage Policies</w:t>
      </w:r>
      <w:r>
        <w:rPr>
          <w:color w:val="000000"/>
        </w:rPr>
        <w:t xml:space="preserve">” </w:t>
      </w:r>
      <w:r>
        <w:rPr>
          <w:rFonts w:ascii="Times New Roman;serif" w:hAnsi="Times New Roman;serif"/>
          <w:b w:val="false"/>
          <w:color w:val="000000"/>
          <w:sz w:val="20"/>
        </w:rPr>
        <w:t>has the meaning set forth in clause (f) of the definition of “Collateral and Guarantee Requirement.”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Mortgaged Property</w:t>
      </w:r>
      <w:r>
        <w:rPr>
          <w:color w:val="000000"/>
        </w:rPr>
        <w:t xml:space="preserve">” </w:t>
      </w:r>
      <w:r>
        <w:rPr>
          <w:rFonts w:ascii="Times New Roman;serif" w:hAnsi="Times New Roman;serif"/>
          <w:b w:val="false"/>
          <w:color w:val="000000"/>
          <w:sz w:val="20"/>
        </w:rPr>
        <w:t>has the meaning set forth in clause (f) of the definition of “Collateral and Guarantee Requirement.”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Mortgages</w:t>
      </w:r>
      <w:r>
        <w:rPr>
          <w:color w:val="000000"/>
        </w:rPr>
        <w:t xml:space="preserve">” </w:t>
      </w:r>
      <w:r>
        <w:rPr>
          <w:rFonts w:ascii="Times New Roman;serif" w:hAnsi="Times New Roman;serif"/>
          <w:b w:val="false"/>
          <w:color w:val="000000"/>
          <w:sz w:val="20"/>
        </w:rPr>
        <w:t>means collectively, the deeds of trust, trust deeds, deeds to secure debt, hypothecs and mortgages made by the Loan Parties in favor or for the benefit of the Collateral Agent on behalf of the Secured Parties creating and evidencing a Lien on a Mortgaged Property in form and substance reasonably satisfactory to the Collateral Agent with such terms and provisions as may be required by the applicable Laws of the relevant jurisdiction, and any other mortgages executed and delivered pursuant to Section 6.11, 6.13 or 6.16, in each case, as the same may from time to time be amended, restated, supplemented, or otherwise modified.</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MUFG Factoring Program</w:t>
      </w:r>
      <w:r>
        <w:rPr>
          <w:color w:val="000000"/>
        </w:rPr>
        <w:t xml:space="preserve">” </w:t>
      </w:r>
      <w:r>
        <w:rPr>
          <w:rFonts w:ascii="Times New Roman;serif" w:hAnsi="Times New Roman;serif"/>
          <w:b w:val="false"/>
          <w:color w:val="000000"/>
          <w:sz w:val="20"/>
        </w:rPr>
        <w:t>means the facility under that certain Amended and Restated Uncommitted Receivables Purchase Agreement, dated as of October 23, 2026, by and among, Conduent Commercial Solutions, LLC, Conduent Business Services, LLC, Conduent HR Services, LLC, Conduent Patient Access Solutions, LLC, Conduent Human Resource Services, LLC, Conduent State Healthcare, LLC and Conduent State &amp; Local Solutions, Inc, as sellers, Conduent Incorporated, Holdings and the Borrower, as performance guarantors, and MUFG Bank, Ltd. as purchaser.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Multiemployer Plan</w:t>
      </w:r>
      <w:r>
        <w:rPr>
          <w:color w:val="000000"/>
        </w:rPr>
        <w:t xml:space="preserve">” </w:t>
      </w:r>
      <w:r>
        <w:rPr>
          <w:rFonts w:ascii="Times New Roman;serif" w:hAnsi="Times New Roman;serif"/>
          <w:b w:val="false"/>
          <w:color w:val="000000"/>
          <w:sz w:val="20"/>
        </w:rPr>
        <w:t>means any employee benefit plan of the type described in Section 3(37) or Section 4001(a)(3) of ERISA, to which the Existing Credit Agreement Borrower, any Subsidiary or any ERISA Affiliate makes or is obligated to make contributions, or during the preceding six years, has made or been obligated to make contributions.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Net Proceeds</w:t>
      </w:r>
      <w:r>
        <w:rPr>
          <w:color w:val="00000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100% of the cash proceeds actually received by the Borrower or any of its Subsidiaries (or, with respect to the Tolling Sale, by the Borrower or any of its Affiliates) (including any cash payments received by way of deferred payment of principal pursuant to a note or installment receivable or purchase price adjustment receivable or otherwise and including casualty insurance settlements and condemnation awards, but in each case only as and when received) from any Disposition (including, for the avoidance of doubt, any sale and lease-back transaction) or Casualty Event, net of (i) attorneys’ fees, accountants’ fees, consultants’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the principal amount, premium or penalty, if any, interest and other amounts on any Indebtedness that is secured by a Lien (other than a Lien that rank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with or is subordinated to the Liens securing the Obligations) on the asset subject to such Disposition or Casualty Event and that is required to be repaid (and is timely repaid) in connection with such Disposition or Casualty Event (other than Indebtedness under the Loan Documents), (iii) in the case of any Disposition or Casualty Event by a non-wholly owned Subsidiary, the pro rata portion of the Net Proceeds thereof (calculated without regard to this clause (iii)) attributable to minority interests and not available for distribution to or for the account of the Borrower or a wholly owned Subsidiary as a result thereof, (iv) any costs associated with unwinding any related Swap Obligations in connection with such transaction, (v) Taxes (including Tax distributions paid pursuant to Section 7.06(i)(iii)) paid or reasonably estimated to be payable, directly or indirectly as a result thereof (including taxes that are or would be imposed on the distribution or repatriation of any such Net Proceeds), and (vi) the amount of any reasonable reserve established in accordance with GAAP against any adjustment to the sale price or any liabilities (other than any taxes deducted pursuant to clause (i) above) (x) related to any of the applicable assets and (y) retained by the Borrower or any of its Subsidiaries (or, with respect to the Tolling Sale, by the Borrower or any of its Affiliates) including, without limitation, pension and other post-employment benefit liabilities and liabilities related to environmental matters or against any indemnification obligations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the amount of any subsequent reduction of such reserve (other than in connection with a payment in respect of any such liability) shall be deemed to be Net Proceeds of such Disposition or Casualty Event occurring on the date of such reduction);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means 100% of the cash proceeds from the incurrence, issuance or sale by the Borrower or any of its Subsidiaries of any Indebtedness, net of all taxes paid or reasonably estimated to be payable as a result thereof and fees (including investment banking fees and discounts), commissions, costs and other expenses, in each case incurred in connection with such incurrence, issuance or sale.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purposes of calculating the amount of Net Proceeds, fees, commissions and other costs and expenses payable to the Borrower or any Subsidiary shall be disregarded.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Account</w:t>
      </w:r>
      <w:r>
        <w:rPr>
          <w:color w:val="000000"/>
        </w:rPr>
        <w:t xml:space="preserve">” </w:t>
      </w:r>
      <w:r>
        <w:rPr>
          <w:rFonts w:ascii="Times New Roman;serif" w:hAnsi="Times New Roman;serif"/>
          <w:b w:val="false"/>
          <w:color w:val="000000"/>
          <w:sz w:val="20"/>
        </w:rPr>
        <w:t>has the meaning provided in Section 6.19.</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Cash Sweep</w:t>
      </w:r>
      <w:r>
        <w:rPr>
          <w:color w:val="000000"/>
        </w:rPr>
        <w:t xml:space="preserve">” </w:t>
      </w:r>
      <w:r>
        <w:rPr>
          <w:rFonts w:ascii="Times New Roman;serif" w:hAnsi="Times New Roman;serif"/>
          <w:b w:val="false"/>
          <w:color w:val="000000"/>
          <w:sz w:val="20"/>
        </w:rPr>
        <w:t>shall have the meaning set forth in Section 6.19.</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Control Agreement</w:t>
      </w:r>
      <w:r>
        <w:rPr>
          <w:color w:val="000000"/>
        </w:rPr>
        <w:t xml:space="preserve">” </w:t>
      </w:r>
      <w:r>
        <w:rPr>
          <w:rFonts w:ascii="Times New Roman;serif" w:hAnsi="Times New Roman;serif"/>
          <w:b w:val="false"/>
          <w:color w:val="000000"/>
          <w:sz w:val="20"/>
        </w:rPr>
        <w:t>means a Control Agreement with respect to the Newco Account.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w:t>
      </w:r>
      <w:r>
        <w:rPr>
          <w:color w:val="000000"/>
        </w:rPr>
        <w:t xml:space="preserve"> </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means, with respect to the Borrower, for any period, the Newco EBITDA of the Borrower and its Subsidiaries;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to the extent included therein any non-recurring or unusual charges, expenses, gains or losses shall be added-back to the extent deducted (and not added back) in determining Newco EBITDA for such period; </w:t>
      </w:r>
      <w:r>
        <w:rPr>
          <w:rFonts w:ascii="Times New Roman;serif" w:hAnsi="Times New Roman;serif"/>
          <w:b w:val="false"/>
          <w:i/>
          <w:color w:val="000000"/>
          <w:sz w:val="20"/>
        </w:rPr>
        <w:t>provided, further</w:t>
      </w:r>
      <w:r>
        <w:rPr>
          <w:rFonts w:ascii="Times New Roman;serif" w:hAnsi="Times New Roman;serif"/>
          <w:b w:val="false"/>
          <w:color w:val="000000"/>
          <w:sz w:val="20"/>
        </w:rPr>
        <w:t>, that the aggregate amount added-back pursuant to this proviso for any period of four fiscal quarters shall not exceed 25% of Newco Adjusted EBITDA for such period (calculated prior to giving effect to this proviso).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w:t>
      </w:r>
      <w:r>
        <w:rPr>
          <w:color w:val="000000"/>
        </w:rPr>
        <w:t xml:space="preserve"> </w:t>
      </w:r>
      <w:r>
        <w:rPr>
          <w:rFonts w:ascii="Times New Roman;serif" w:hAnsi="Times New Roman;serif"/>
          <w:b/>
          <w:color w:val="000000"/>
          <w:sz w:val="20"/>
        </w:rPr>
        <w:t>Consolidated EBITDA</w:t>
      </w:r>
      <w:r>
        <w:rPr>
          <w:color w:val="000000"/>
        </w:rPr>
        <w:t xml:space="preserve">” </w:t>
      </w:r>
      <w:r>
        <w:rPr>
          <w:rFonts w:ascii="Times New Roman;serif" w:hAnsi="Times New Roman;serif"/>
          <w:b w:val="false"/>
          <w:color w:val="000000"/>
          <w:sz w:val="20"/>
        </w:rPr>
        <w:t>means, with respect to the Borrower for any period, the Newco Adjusted EBITDA for such period plus, without duplication, the following, in each case (and to the extent applicable and other than clause (1) below) to the extent deducted (and not added back) in determining Newco Adjusted EBITDA for such period: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(1)    the amount of (x) pro forma “run rate” cost savings, operating expense reductions and synergies related to the Transactions that are reasonably identifiable and factually supportable and projected by the Borrower in good faith to result from actions that have been taken or with respect to which substantial steps have been taken or are expected to be taken (in the good faith determination of the Borrower) within 18 months after the Closing Date (including from any actions taken in whole or in part prior to the Closing Date), net of the amount of actual benefits realized during such period from such actions and (y) pro forma “run rate” cost savings, operating expense reductions and synergies related to mergers and other business combinations, acquisitions, investments, dispositions, divestitures, restructurings, operating improvements, cost savings initiatives and other similar transactions or initiatives that are reasonably identifiable and factually supportable and certified to the Administrative Agent in writing and projected by the Borrower in good faith to result from actions that have been taken or with respect to which substantial steps have been taken or are expected to be taken (in each case, including any steps or actions taken in whole or in part prior to the Closing Date or the applicable consummation date of such transaction, initiative or event) or are expected to be taken (in the good faith determination of the Borrower) within 18 months after any such transaction, initiative or event is consummated, net of the amount of actual benefits realized during such period from such actions, in each case, calculated on a pro forma basis as though such cost savings, operating expense reductions and synergies had been realized on the first day of such period for which Newco Consolidated EBITDA is being determined and as if such cost savings, operating expense reductions and synergies were realized on the first day of the applicable period for the entirety of such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cost savings, operating expense reductions and synergies shall be added pursuant to this clause (1) to the extent duplicative of any expenses or charges otherwise added to Newco Consolidated EBITDA, whether through a pro forma adjustment or otherwise, for such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aggregate amount added back pursuant to this clause (1) for any Test Period shall not exceed 25% of Newco Consolidated EBITDA for such period (calculated prior to giving effect to this clause (1));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(2)    any expenses or charges related to streamlining and restructuring activities (including related payroll, relocation and contract termination charges or expenses), facilities-exiting or facilities closure, idling or repurposing activities, business optimization activities, asset write-downs or write-offs, reductions in force, furloughs, severance, retention bonuses and professional fees related to any of the foregoing, in each case, within 18 months after any such transaction;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aggregate amount added back pursuant to this clause (2) for any Test Period shall not exceed 25% of Newco Consolidated EBITDA for such period (calculated prior to giving effect to this clause (2)).</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Notwithstanding the foregoing, for any Test Period ending on or after June 30, 2028, the aggregate amount added back pursuant to clauses (1) and (2) above (i) in respect of any fiscal quarter ending on or prior to March 31, 2028, shall not exceed 50% of Newco Consolidated EBITDA for such fiscal quarter and (ii) in respect of any fiscal quarter ending after March 31, 2028, shall not exceed 30% of Newco Consolidated EBITDA for such Test Period (in each case calculated after giving effect to such add-backs);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for the avoidance of doubt, any Test Period that includes one or more fiscal quarters ending on or prior to March 31, 2028 and one or more fiscal quarters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ending after March 31, 2028 shall be subject to the limitation in clause (i) with respect to each such earlier fiscal quarter and the limitation in clause (ii) with respect to each such later fiscal quarter.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w:t>
      </w:r>
      <w:r>
        <w:rPr>
          <w:color w:val="000000"/>
        </w:rPr>
        <w:t xml:space="preserve"> </w:t>
      </w:r>
      <w:r>
        <w:rPr>
          <w:rFonts w:ascii="Times New Roman;serif" w:hAnsi="Times New Roman;serif"/>
          <w:b/>
          <w:color w:val="000000"/>
          <w:sz w:val="20"/>
        </w:rPr>
        <w:t>EBITDA</w:t>
      </w:r>
      <w:r>
        <w:rPr>
          <w:color w:val="000000"/>
        </w:rPr>
        <w:t xml:space="preserve">” </w:t>
      </w:r>
      <w:r>
        <w:rPr>
          <w:rFonts w:ascii="Times New Roman;serif" w:hAnsi="Times New Roman;serif"/>
          <w:b w:val="false"/>
          <w:color w:val="000000"/>
          <w:sz w:val="20"/>
        </w:rPr>
        <w:t xml:space="preserve">means, with respect to the Borrower for any period, without duplication, an amount equal to “EBITDA” as calculated in accordance with Schedule 1.01G of the Borrower and its Subsidiaries for such period, in each case plus, without duplication, the following, in each case to the extent deducted (and not added back) in determining “EBITDA” as set for on such Schedule 1.01G for such period: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(1)    provision for taxes based on income or profits of such Person and its Subsidiaries for such period;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(2)    Consolidated Interest Expense of such Person and its Subsidiaries for such period;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(3)    depreciation, amortization (including amortization of intangibles, deferred financing fees, debt incurrence costs, commissions, fees and expenses, but excluding amortization of prepaid cash expenses that were paid in a prior period), depletion and other non-cash expenses or charges (including any write-offs of debt issuance or deferred financing costs or fees and impairment charges and the impact on depreciation and amortization of purchase accounting, but excluding any such non-cash expense to the extent that it represents an accrual of or reserve for cash expenses in any future period or amortization of a prepaid cash expense that was paid in a prior period) of such Person and its Subsidiaries for such period to the extent that such depreciation, amortization and other non-cash expenses or charges were deducted in computing such “EBITDA”;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(4)     the amount of net loss resulting from the payment of any premiums, fees or similar amounts that are required to be paid under the terms of the instrument(s) governing any Indebtedness upon the repayment, prepayment or other extinguishment of such Indebtedness in accordance with the terms of such Indebtedness;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(5)    any impairment charges or asset write-offs, in each case pursuant to GAAP, and the amortization of intangibles arising pursuant to GAAP;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(6)    any fees and expenses, including deferred amortization and deferred financing costs, paid in connection with the Transactions; </w:t>
      </w:r>
      <w:r>
        <w:rPr>
          <w:rFonts w:ascii="Times New Roman;serif" w:hAnsi="Times New Roman;serif"/>
          <w:b w:val="false"/>
          <w:i/>
          <w:color w:val="000000"/>
          <w:sz w:val="20"/>
        </w:rPr>
        <w:t>minus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    non-cash gains increasing such “EBITDA” such period, other than the accrual of revenue in the ordinary course of business, in each case, on a consolidated basis and determined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Entities</w:t>
      </w:r>
      <w:r>
        <w:rPr>
          <w:color w:val="000000"/>
        </w:rPr>
        <w:t xml:space="preserve">” </w:t>
      </w:r>
      <w:r>
        <w:rPr>
          <w:rFonts w:ascii="Times New Roman;serif" w:hAnsi="Times New Roman;serif"/>
          <w:b w:val="false"/>
          <w:color w:val="000000"/>
          <w:sz w:val="20"/>
        </w:rPr>
        <w:t>means, collectively, Holdings and its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Non-Collateral Account</w:t>
      </w:r>
      <w:r>
        <w:rPr>
          <w:color w:val="000000"/>
        </w:rPr>
        <w:t xml:space="preserve">” </w:t>
      </w:r>
      <w:r>
        <w:rPr>
          <w:rFonts w:ascii="Times New Roman;serif" w:hAnsi="Times New Roman;serif"/>
          <w:b w:val="false"/>
          <w:color w:val="000000"/>
          <w:sz w:val="20"/>
        </w:rPr>
        <w:t>means, collectively, accounts described in clauses (i) or (ii)(y) of the definition of “Excluded Account,” including, without limitation, each of the accounts maintained at Wells Fargo Bank, National Association or one of its Affiliates in respect of Benefits Services provided by the Existing Credit Agreement Borrower or any of its Subsidiaries, and in each case, including any funds or property held in such accounts.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Non-Consenting Lender</w:t>
      </w:r>
      <w:r>
        <w:rPr>
          <w:color w:val="000000"/>
        </w:rPr>
        <w:t xml:space="preserve">” </w:t>
      </w:r>
      <w:r>
        <w:rPr>
          <w:rFonts w:ascii="Times New Roman;serif" w:hAnsi="Times New Roman;serif"/>
          <w:b w:val="false"/>
          <w:color w:val="000000"/>
          <w:sz w:val="20"/>
        </w:rPr>
        <w:t>has the meaning set forth in Section 3.07(d).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Non-Defaulting Lender</w:t>
      </w:r>
      <w:r>
        <w:rPr>
          <w:color w:val="000000"/>
        </w:rPr>
        <w:t xml:space="preserve">” </w:t>
      </w:r>
      <w:r>
        <w:rPr>
          <w:rFonts w:ascii="Times New Roman;serif" w:hAnsi="Times New Roman;serif"/>
          <w:b w:val="false"/>
          <w:color w:val="000000"/>
          <w:sz w:val="20"/>
        </w:rPr>
        <w:t>means, at any time, a Lender that is not a Defaulting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Non-Extension Notice Date</w:t>
      </w:r>
      <w:r>
        <w:rPr>
          <w:color w:val="000000"/>
        </w:rPr>
        <w:t xml:space="preserve">” </w:t>
      </w:r>
      <w:r>
        <w:rPr>
          <w:rFonts w:ascii="Times New Roman;serif" w:hAnsi="Times New Roman;serif"/>
          <w:b w:val="false"/>
          <w:color w:val="000000"/>
          <w:sz w:val="20"/>
        </w:rPr>
        <w:t>has the meaning set forth in Section 2.03(b)(iii).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Non-Financing Lease Obligation</w:t>
      </w:r>
      <w:r>
        <w:rPr>
          <w:color w:val="000000"/>
        </w:rPr>
        <w:t xml:space="preserve">” </w:t>
      </w:r>
      <w:r>
        <w:rPr>
          <w:rFonts w:ascii="Times New Roman;serif" w:hAnsi="Times New Roman;serif"/>
          <w:b w:val="false"/>
          <w:color w:val="000000"/>
          <w:sz w:val="20"/>
        </w:rPr>
        <w:t xml:space="preserve">means a lease obligation that is not required to be accounted for as a financing or capital lease on both the balance sheet and the income statement for financial reporting purposes in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accordance with GAAP. For the avoidance of doubt, a straight-line or operating lease shall be considered a Non-Financing Lease Obligation.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North American Subsidiary</w:t>
      </w:r>
      <w:r>
        <w:rPr>
          <w:color w:val="000000"/>
        </w:rPr>
        <w:t xml:space="preserve">” </w:t>
      </w:r>
      <w:r>
        <w:rPr>
          <w:rFonts w:ascii="Times New Roman;serif" w:hAnsi="Times New Roman;serif"/>
          <w:b w:val="false"/>
          <w:color w:val="000000"/>
          <w:sz w:val="20"/>
        </w:rPr>
        <w:t>means any Group Subsidiary that is organized under the Laws of the United States, any state thereof or the District of Columbia, Canada or any province or territory thereof, or Mexico.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Note</w:t>
      </w:r>
      <w:r>
        <w:rPr>
          <w:color w:val="000000"/>
        </w:rPr>
        <w:t xml:space="preserve">” </w:t>
      </w:r>
      <w:r>
        <w:rPr>
          <w:rFonts w:ascii="Times New Roman;serif" w:hAnsi="Times New Roman;serif"/>
          <w:b w:val="false"/>
          <w:color w:val="000000"/>
          <w:sz w:val="20"/>
        </w:rPr>
        <w:t>means a Revolving Credit Note.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Notice</w:t>
      </w:r>
      <w:r>
        <w:rPr>
          <w:color w:val="000000"/>
        </w:rPr>
        <w:t xml:space="preserve">” </w:t>
      </w:r>
      <w:r>
        <w:rPr>
          <w:rFonts w:ascii="Times New Roman;serif" w:hAnsi="Times New Roman;serif"/>
          <w:b w:val="false"/>
          <w:color w:val="000000"/>
          <w:sz w:val="20"/>
        </w:rPr>
        <w:t xml:space="preserve">means a notice in substantially the same form of </w:t>
      </w:r>
      <w:r>
        <w:rPr>
          <w:rFonts w:ascii="Times New Roman;serif" w:hAnsi="Times New Roman;serif"/>
          <w:b w:val="false"/>
          <w:color w:val="000000"/>
          <w:sz w:val="20"/>
          <w:u w:val="single"/>
        </w:rPr>
        <w:t>Exhibit C</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Notice of Intent to Cure</w:t>
      </w:r>
      <w:r>
        <w:rPr>
          <w:color w:val="000000"/>
        </w:rPr>
        <w:t xml:space="preserve">” </w:t>
      </w:r>
      <w:r>
        <w:rPr>
          <w:rFonts w:ascii="Times New Roman;serif" w:hAnsi="Times New Roman;serif"/>
          <w:b w:val="false"/>
          <w:color w:val="000000"/>
          <w:sz w:val="20"/>
        </w:rPr>
        <w:t>has the meaning set forth in Section 8.05(a).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Obligations</w:t>
      </w:r>
      <w:r>
        <w:rPr>
          <w:color w:val="000000"/>
        </w:rPr>
        <w:t xml:space="preserve">” </w:t>
      </w:r>
      <w:r>
        <w:rPr>
          <w:rFonts w:ascii="Times New Roman;serif" w:hAnsi="Times New Roman;serif"/>
          <w:b w:val="false"/>
          <w:color w:val="000000"/>
          <w:sz w:val="20"/>
        </w:rPr>
        <w:t>means all (x) advances to, and debts, liabilities, obligations, covenants and duties of, any Loan Party and its Subsidiaries arising under any Loan Document or otherwise with respect to any Loan, or Letter of Credit whether direct or indirect (including those acquired by assumption), absolute or contingent, due or to become due, now existing or hereafter arising and (y) obligations of the Existing Credit Agreement Borrower or any Subsidiary arising under any Secured Hedge Agreement, any Treasury Services Obligations or under any Bilateral Letter of Credit Facilities, in each case of the foregoing clauses (x) and (y), including interest, fees and other amounts that accrue after the commencement by or against any Loan Party or Subsidiary of any proceeding under any Debtor Relief Laws naming such Person as the debtor in such proceeding, regardless of whether such interest, fees and other amounts are allowed claims in such proceeding. Without limiting the generality of the foregoing, the Obligations of the Loan Parties under the Loan Documents (and of their Subsidiaries to the extent they have obligations under the Loan Documents) include (a) the obligation (including guarantee obligations) to pay principal, interest, Letter of Credit fees, reimbursement obligations, charges, expenses, fees, Attorney Costs, indemnities and other amounts payable by any Loan Party under any Loan Document and (b) the obligation of any Loan Party to reimburse any amount in respect of any of the foregoing that any Lender, in its sole discretion, may elect to pay or advance on behalf of such Loan Party. Notwithstanding the foregoing, the obligations of the Existing Credit Agreement Borrower or any Subsidiary under any Secured Hedge Agreement, any Treasury Services Obligations or any Bilateral Letter of Credit Facilities shall be secured and guaranteed pursuant to the Collateral Documents and the Guaranty only to the extent that, and for so long as, the other Obligations are so secured and guaranteed. Notwithstanding the foregoing, Obligations of any Guarantor shall in no event include any Excluded Swap Obligations of such Guarantor.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OFAC</w:t>
      </w:r>
      <w:r>
        <w:rPr>
          <w:color w:val="000000"/>
        </w:rPr>
        <w:t xml:space="preserve">” </w:t>
      </w:r>
      <w:r>
        <w:rPr>
          <w:rFonts w:ascii="Times New Roman;serif" w:hAnsi="Times New Roman;serif"/>
          <w:b w:val="false"/>
          <w:color w:val="000000"/>
          <w:sz w:val="20"/>
        </w:rPr>
        <w:t>means the Office of Foreign Assets Control of the United States Department of the Treasury.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OID</w:t>
      </w:r>
      <w:r>
        <w:rPr>
          <w:color w:val="000000"/>
        </w:rPr>
        <w:t xml:space="preserve">” </w:t>
      </w:r>
      <w:r>
        <w:rPr>
          <w:rFonts w:ascii="Times New Roman;serif" w:hAnsi="Times New Roman;serif"/>
          <w:b w:val="false"/>
          <w:color w:val="000000"/>
          <w:sz w:val="20"/>
        </w:rPr>
        <w:t>means original issue discount.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Organizational Documents</w:t>
      </w:r>
      <w:r>
        <w:rPr>
          <w:color w:val="000000"/>
        </w:rPr>
        <w:t xml:space="preserve">” </w:t>
      </w:r>
      <w:r>
        <w:rPr>
          <w:rFonts w:ascii="Times New Roman;serif" w:hAnsi="Times New Roman;serif"/>
          <w:b w:val="false"/>
          <w:color w:val="000000"/>
          <w:sz w:val="20"/>
        </w:rPr>
        <w:t>means (a) with respect to any corporation or exempted company, the certificate or articles of incorporation and the bylaws or memorandum and articles of association (or equivalent or comparable constitutive documents with respect to any non-U.S. jurisdiction); (b) with respect to any limited liability company, the certificate or articles of formation or organization and operating agreement; and (c) with respect to any partnership, exempted limited partnership, joint venture, trust or other form of business entity, the partnership, exempted limited partnership, joint venture or other applicable agreement of formation, registration or organization and any agreement, instrument, filing or notice with respect thereto filed in connection with its formation, registration or organization with the applicable Governmental Authority in the jurisdiction of its formation, registration or organization and, if applicable, any certificate or articles of formation, registration or organization of such entity.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Other Applicable Indebtedness</w:t>
      </w:r>
      <w:r>
        <w:rPr>
          <w:color w:val="000000"/>
        </w:rPr>
        <w:t xml:space="preserve">” </w:t>
      </w:r>
      <w:r>
        <w:rPr>
          <w:rFonts w:ascii="Times New Roman;serif" w:hAnsi="Times New Roman;serif"/>
          <w:b w:val="false"/>
          <w:color w:val="000000"/>
          <w:sz w:val="20"/>
        </w:rPr>
        <w:t>has the meaning set forth in Section 2.05(b)(i).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Other Debt Representative</w:t>
      </w:r>
      <w:r>
        <w:rPr>
          <w:color w:val="000000"/>
        </w:rPr>
        <w:t xml:space="preserve">” </w:t>
      </w:r>
      <w:r>
        <w:rPr>
          <w:rFonts w:ascii="Times New Roman;serif" w:hAnsi="Times New Roman;serif"/>
          <w:b w:val="false"/>
          <w:color w:val="000000"/>
          <w:sz w:val="20"/>
        </w:rPr>
        <w:t xml:space="preserve">means, with respect to any series of Indebtedness permitted to be incurred hereunder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or junior Lien basis to the Lien securing the Obligations, the trustee, administrative agent, collateral agent, security agent or similar agent under the indenture or agreement pursuant to which such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Indebtedness is issued, incurred or otherwise obtained, as the case may be, and each of their successors in such capacities.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Other ICA Agent</w:t>
      </w:r>
      <w:r>
        <w:rPr>
          <w:color w:val="000000"/>
        </w:rPr>
        <w:t xml:space="preserve">” </w:t>
      </w:r>
      <w:r>
        <w:rPr>
          <w:rFonts w:ascii="Times New Roman;serif" w:hAnsi="Times New Roman;serif"/>
          <w:b w:val="false"/>
          <w:color w:val="000000"/>
          <w:sz w:val="20"/>
        </w:rPr>
        <w:t>shall have the meaning provided for in Section 7.18(b).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Other Taxes</w:t>
      </w:r>
      <w:r>
        <w:rPr>
          <w:color w:val="000000"/>
        </w:rPr>
        <w:t xml:space="preserve">” </w:t>
      </w:r>
      <w:r>
        <w:rPr>
          <w:rFonts w:ascii="Times New Roman;serif" w:hAnsi="Times New Roman;serif"/>
          <w:b w:val="false"/>
          <w:color w:val="000000"/>
          <w:sz w:val="20"/>
        </w:rPr>
        <w:t>has the meaning set forth in Section 3.01(b).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Outbound Investment Rules</w:t>
      </w:r>
      <w:r>
        <w:rPr>
          <w:color w:val="000000"/>
        </w:rPr>
        <w:t xml:space="preserve">” </w:t>
      </w:r>
      <w:r>
        <w:rPr>
          <w:rFonts w:ascii="Times New Roman;serif" w:hAnsi="Times New Roman;serif"/>
          <w:b w:val="false"/>
          <w:color w:val="000000"/>
          <w:sz w:val="20"/>
        </w:rPr>
        <w:t xml:space="preserve">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w:t>
      </w:r>
      <w:r>
        <w:rPr>
          <w:rFonts w:ascii="Times New Roman;serif" w:hAnsi="Times New Roman;serif"/>
          <w:b w:val="false"/>
          <w:i/>
          <w:color w:val="000000"/>
          <w:sz w:val="20"/>
        </w:rPr>
        <w:t>et seq</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Outstanding Amount</w:t>
      </w:r>
      <w:r>
        <w:rPr>
          <w:color w:val="000000"/>
        </w:rPr>
        <w:t xml:space="preserve">” </w:t>
      </w:r>
      <w:r>
        <w:rPr>
          <w:rFonts w:ascii="Times New Roman;serif" w:hAnsi="Times New Roman;serif"/>
          <w:b w:val="false"/>
          <w:color w:val="000000"/>
          <w:sz w:val="20"/>
        </w:rPr>
        <w:t>means (a) with respect to the Performance L/C Loans, Term Loans and Revolving Credit Loans on any date, the aggregate outstanding Principal Amount thereof after giving effect to any borrowings and prepayments or repayments of Term Loans, Revolving Credit Loans (including any refinancing of outstanding unpaid drawings under Letters of Credit or L/C Credit Extensions as a Revolving Credit Borrowing), as the case may be, occurring on such date; and (b) with respect to any L/C Obligations on any date, the aggregate outstanding Principal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amount available for drawing under Letters of Credit taking effect on such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Pari Passu Intercreditor Agreement</w:t>
      </w:r>
      <w:r>
        <w:rPr>
          <w:color w:val="000000"/>
        </w:rPr>
        <w:t xml:space="preserve">” </w:t>
      </w:r>
      <w:r>
        <w:rPr>
          <w:rFonts w:ascii="Times New Roman;serif" w:hAnsi="Times New Roman;serif"/>
          <w:b w:val="false"/>
          <w:color w:val="000000"/>
          <w:sz w:val="20"/>
        </w:rPr>
        <w:t>means an intercreditor agreement or agreement among lenders, in form and substance consistent with Section 8.04 and Section 6.19 of the Security Agreement and otherwise reasonably acceptable to the Borrower and the Collateral Agent (which agreement the Collateral Agent is authorized to enter into), between the Collateral Agent and one or more collateral agents or representatives for the holders of Incremental Equivalent Debt incurred under clause (a) or (b) of the definition of “Incremental Cap”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Participant</w:t>
      </w:r>
      <w:r>
        <w:rPr>
          <w:color w:val="000000"/>
        </w:rPr>
        <w:t xml:space="preserve">” </w:t>
      </w:r>
      <w:r>
        <w:rPr>
          <w:rFonts w:ascii="Times New Roman;serif" w:hAnsi="Times New Roman;serif"/>
          <w:b w:val="false"/>
          <w:color w:val="000000"/>
          <w:sz w:val="20"/>
        </w:rPr>
        <w:t>has the meaning set forth in Section 10.07(f).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Participant Register</w:t>
      </w:r>
      <w:r>
        <w:rPr>
          <w:color w:val="000000"/>
        </w:rPr>
        <w:t xml:space="preserve">” </w:t>
      </w:r>
      <w:r>
        <w:rPr>
          <w:rFonts w:ascii="Times New Roman;serif" w:hAnsi="Times New Roman;serif"/>
          <w:b w:val="false"/>
          <w:color w:val="000000"/>
          <w:sz w:val="20"/>
        </w:rPr>
        <w:t>has the meaning set forth in Section 10.07(f).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payment in full</w:t>
      </w:r>
      <w:r>
        <w:rPr>
          <w:rFonts w:ascii="Times New Roman;serif" w:hAnsi="Times New Roman;serif"/>
          <w:b w:val="false"/>
          <w:color w:val="000000"/>
          <w:sz w:val="20"/>
        </w:rPr>
        <w:t>,” “</w:t>
      </w:r>
      <w:r>
        <w:rPr>
          <w:rFonts w:ascii="Times New Roman;serif" w:hAnsi="Times New Roman;serif"/>
          <w:b/>
          <w:color w:val="000000"/>
          <w:sz w:val="20"/>
        </w:rPr>
        <w:t>paid in full</w:t>
      </w:r>
      <w:r>
        <w:rPr>
          <w:rFonts w:ascii="Times New Roman;serif" w:hAnsi="Times New Roman;serif"/>
          <w:b w:val="false"/>
          <w:color w:val="000000"/>
          <w:sz w:val="20"/>
        </w:rPr>
        <w:t>,” and other variations thereof means payment in full and shall include, with respect to the Obligations, the payment in full of all Loans and Cash Collateralization of all Letters of Credit.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PBGC</w:t>
      </w:r>
      <w:r>
        <w:rPr>
          <w:color w:val="000000"/>
        </w:rPr>
        <w:t xml:space="preserve">” </w:t>
      </w:r>
      <w:r>
        <w:rPr>
          <w:rFonts w:ascii="Times New Roman;serif" w:hAnsi="Times New Roman;serif"/>
          <w:b w:val="false"/>
          <w:color w:val="000000"/>
          <w:sz w:val="20"/>
        </w:rPr>
        <w:t>means the Pension Benefit Guaranty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Pension Plan</w:t>
      </w:r>
      <w:r>
        <w:rPr>
          <w:color w:val="000000"/>
        </w:rPr>
        <w:t xml:space="preserve">” </w:t>
      </w:r>
      <w:r>
        <w:rPr>
          <w:rFonts w:ascii="Times New Roman;serif" w:hAnsi="Times New Roman;serif"/>
          <w:b w:val="false"/>
          <w:color w:val="000000"/>
          <w:sz w:val="20"/>
        </w:rPr>
        <w:t>means any “</w:t>
      </w:r>
      <w:r>
        <w:rPr>
          <w:rFonts w:ascii="Times New Roman;serif" w:hAnsi="Times New Roman;serif"/>
          <w:b/>
          <w:color w:val="000000"/>
          <w:sz w:val="20"/>
        </w:rPr>
        <w:t>employee pension benefit plan</w:t>
      </w:r>
      <w:r>
        <w:rPr>
          <w:color w:val="000000"/>
        </w:rPr>
        <w:t xml:space="preserve">” </w:t>
      </w:r>
      <w:r>
        <w:rPr>
          <w:rFonts w:ascii="Times New Roman;serif" w:hAnsi="Times New Roman;serif"/>
          <w:b w:val="false"/>
          <w:color w:val="000000"/>
          <w:sz w:val="20"/>
        </w:rPr>
        <w:t>(as such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six years.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Perfection Certificate</w:t>
      </w:r>
      <w:r>
        <w:rPr>
          <w:color w:val="000000"/>
        </w:rPr>
        <w:t xml:space="preserve">” </w:t>
      </w:r>
      <w:r>
        <w:rPr>
          <w:rFonts w:ascii="Times New Roman;serif" w:hAnsi="Times New Roman;serif"/>
          <w:b w:val="false"/>
          <w:color w:val="000000"/>
          <w:sz w:val="20"/>
        </w:rPr>
        <w:t xml:space="preserve">means a certificate in the form of </w:t>
      </w:r>
      <w:r>
        <w:rPr>
          <w:rFonts w:ascii="Times New Roman;serif" w:hAnsi="Times New Roman;serif"/>
          <w:b w:val="false"/>
          <w:color w:val="000000"/>
          <w:sz w:val="20"/>
          <w:u w:val="single"/>
        </w:rPr>
        <w:t>Exhibit H</w:t>
      </w:r>
      <w:r>
        <w:rPr>
          <w:color w:val="000000"/>
        </w:rPr>
        <w:t xml:space="preserve"> </w:t>
      </w:r>
      <w:r>
        <w:rPr>
          <w:rFonts w:ascii="Times New Roman;serif" w:hAnsi="Times New Roman;serif"/>
          <w:b w:val="false"/>
          <w:color w:val="000000"/>
          <w:sz w:val="20"/>
        </w:rPr>
        <w:t>hereto or any other form reasonably approved by the Collateral Agent, as the same shall be supplemented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Perfection Certificate Supplement</w:t>
      </w:r>
      <w:r>
        <w:rPr>
          <w:color w:val="000000"/>
        </w:rPr>
        <w:t xml:space="preserve">” </w:t>
      </w:r>
      <w:r>
        <w:rPr>
          <w:rFonts w:ascii="Times New Roman;serif" w:hAnsi="Times New Roman;serif"/>
          <w:b w:val="false"/>
          <w:color w:val="000000"/>
          <w:sz w:val="20"/>
        </w:rPr>
        <w:t>means a supplement to the Perfection Certificate containing any information not included in the Perfection Certificate delivered to the Administrative Agent on the Closing Date (or in any previously delivered Perfection Certificate Supplement).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w:t>
      </w:r>
      <w:r>
        <w:rPr>
          <w:color w:val="000000"/>
        </w:rPr>
        <w:t xml:space="preserve"> </w:t>
      </w:r>
      <w:r>
        <w:rPr>
          <w:rFonts w:ascii="Times New Roman;serif" w:hAnsi="Times New Roman;serif"/>
          <w:b/>
          <w:color w:val="000000"/>
          <w:sz w:val="20"/>
        </w:rPr>
        <w:t>L/C Issuer</w:t>
      </w:r>
      <w:r>
        <w:rPr>
          <w:color w:val="000000"/>
        </w:rPr>
        <w:t xml:space="preserve">” </w:t>
      </w:r>
      <w:r>
        <w:rPr>
          <w:rFonts w:ascii="Times New Roman;serif" w:hAnsi="Times New Roman;serif"/>
          <w:b w:val="false"/>
          <w:color w:val="000000"/>
          <w:sz w:val="20"/>
        </w:rPr>
        <w:t>has the meaning assigned to such term in the Existing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Loan</w:t>
      </w:r>
      <w:r>
        <w:rPr>
          <w:color w:val="000000"/>
        </w:rPr>
        <w:t xml:space="preserve">” </w:t>
      </w:r>
      <w:r>
        <w:rPr>
          <w:rFonts w:ascii="Times New Roman;serif" w:hAnsi="Times New Roman;serif"/>
          <w:b w:val="false"/>
          <w:color w:val="000000"/>
          <w:sz w:val="20"/>
        </w:rPr>
        <w:t>means an extension of credit under Section 2.01(d).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Unreimbursed Amount</w:t>
      </w:r>
      <w:r>
        <w:rPr>
          <w:color w:val="000000"/>
        </w:rPr>
        <w:t xml:space="preserve">” </w:t>
      </w:r>
      <w:r>
        <w:rPr>
          <w:rFonts w:ascii="Times New Roman;serif" w:hAnsi="Times New Roman;serif"/>
          <w:b w:val="false"/>
          <w:color w:val="000000"/>
          <w:sz w:val="20"/>
        </w:rPr>
        <w:t>has the meaning assigned to such term in the Existing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Acquisition</w:t>
      </w:r>
      <w:r>
        <w:rPr>
          <w:color w:val="000000"/>
        </w:rPr>
        <w:t xml:space="preserve">” </w:t>
      </w:r>
      <w:r>
        <w:rPr>
          <w:rFonts w:ascii="Times New Roman;serif" w:hAnsi="Times New Roman;serif"/>
          <w:b w:val="false"/>
          <w:color w:val="000000"/>
          <w:sz w:val="20"/>
        </w:rPr>
        <w:t>has the meaning set forth in Section 7.02(i).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Holders</w:t>
      </w:r>
      <w:r>
        <w:rPr>
          <w:color w:val="000000"/>
        </w:rPr>
        <w:t xml:space="preserve">” </w:t>
      </w:r>
      <w:r>
        <w:rPr>
          <w:rFonts w:ascii="Times New Roman;serif" w:hAnsi="Times New Roman;serif"/>
          <w:b w:val="false"/>
          <w:color w:val="000000"/>
          <w:sz w:val="20"/>
        </w:rPr>
        <w:t xml:space="preserve">means each of (a) the Management Stockholders, (b) any Person who is acting solely as an underwriter in connection with a public or private offering of Equity Interests of Existing Credit Agreement Holdings or any of its direct or indirect parent companies, acting in such capacity, (c) any group (within the meaning of Rules 13d-3 and 13d-5 under the Exchange Act as in effect on the Closing Date) of which any of the foregoing, any Holding Company, Permitted Plan or any Person or group that becomes a Permitted Holder specified in the last sentence of this definition are members and any member of such group; </w:t>
      </w:r>
      <w:r>
        <w:rPr>
          <w:rFonts w:ascii="Times New Roman;serif" w:hAnsi="Times New Roman;serif"/>
          <w:b w:val="false"/>
          <w:i/>
          <w:color w:val="000000"/>
          <w:sz w:val="20"/>
        </w:rPr>
        <w:t>provided</w:t>
      </w:r>
      <w:r>
        <w:rPr>
          <w:rFonts w:ascii="Times New Roman;serif" w:hAnsi="Times New Roman;serif"/>
          <w:b w:val="false"/>
          <w:color w:val="000000"/>
          <w:sz w:val="20"/>
        </w:rPr>
        <w:t>, that in the case of such group and without giving effect to the existence of such group or any other group, Persons referred to in clauses (a) and (b), collectively, have beneficial ownership of more than 50% of the total voting power of the issued and outstanding Equity Interests of Existing Credit Agreement Holdings or any of its direct or indirect parent companies held by such group, (d) any Holding Company and (e) any Permitted Plan.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Intercompany Activities</w:t>
      </w:r>
      <w:r>
        <w:rPr>
          <w:color w:val="000000"/>
        </w:rPr>
        <w:t xml:space="preserve">” </w:t>
      </w:r>
      <w:r>
        <w:rPr>
          <w:rFonts w:ascii="Times New Roman;serif" w:hAnsi="Times New Roman;serif"/>
          <w:b w:val="false"/>
          <w:color w:val="000000"/>
          <w:sz w:val="20"/>
        </w:rPr>
        <w:t>means any transactions (A) between or among Holdings, the Borrower and its Subsidiaries that are entered into in the ordinary course of business of Holdings, the Borrower and its Subsidiaries and, in the good faith judgment of the Borrower are necessary or advisable in connection with the ownership or operation of the business of Holdings, the Borrower and its Subsidiaries, including, but not limited to, (i) payroll, cash management, purchasing, insurance and hedging arrangements, (ii) management, technology and licensing arrangements and (iii) customer loyalty and rewards programs or (B) between or among the Borrower, its Subsidiaries and any Captive Insurance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Plan</w:t>
      </w:r>
      <w:r>
        <w:rPr>
          <w:color w:val="000000"/>
        </w:rPr>
        <w:t xml:space="preserve">” </w:t>
      </w:r>
      <w:r>
        <w:rPr>
          <w:rFonts w:ascii="Times New Roman;serif" w:hAnsi="Times New Roman;serif"/>
          <w:b w:val="false"/>
          <w:color w:val="000000"/>
          <w:sz w:val="20"/>
        </w:rPr>
        <w:t>means any employee benefits plan of the Existing Credit Agreement Borrower or any of its Affiliates and any Person acting in its capacity as trustee, agent or other fiduciary or administrator of any such plan.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Permitted Refinancing</w:t>
      </w:r>
      <w:r>
        <w:rPr>
          <w:color w:val="000000"/>
        </w:rPr>
        <w:t xml:space="preserve">” </w:t>
      </w:r>
      <w:r>
        <w:rPr>
          <w:rFonts w:ascii="Times New Roman;serif" w:hAnsi="Times New Roman;serif"/>
          <w:b w:val="false"/>
          <w:color w:val="000000"/>
          <w:sz w:val="20"/>
        </w:rPr>
        <w:t>means, with respect to any Person, any modification, refinancing, refunding, renewal, replacement or extension of any Indebtedness of such Person;</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other reasonable and customary amounts paid, and fees and expenses reasonably incurred, in connection with such modification, refinancing, refunding, renewal, replacement or extension, (b)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at the time thereof, no Default shall have occurred and be continuing, (d) to the extent such Indebtedness being modified, refinanced, refunded, renewed, replaced or extended is subordinated in right of payment to any portion of the Obligations,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(e) such modification, refinancing, refunding, renewal, replacement or extension (1) does not have any obligor that is not an obligor of the Indebtedness being modified, refinanced, refunded, renewed, replaced or extended and (2) is not secured by any asset that did not secure the Indebtedness being modified, refinanced, refunded, renewed, replaced or extended, (f) if the Indebtedness being modified, refinanced, refunded, renewed, replaced or extended was subordinated in lien priority to the Obligations on any portion of the Collateral or otherwise was subject to an intercreditor agreement, the holders of such modified, refinanced, refunded, renewed, replaced or extended Indebtedness (if such Indebtedness is secured) or their representative on their behalf shall become party to an appropriate Intercreditor Agreement providing for terms at least as favorable to the Lenders as those applicable to the Indebtedness being modified, refinanced, refunded, renewed, replaced or extended and (g) the terms and conditions of such modification, refinancing, refunding, renewal, replacement or extension, if not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consistent with the terms of the Indebtedness being modified, refinanced, refunded, renewed, replaced or extended, are not materially more restrictive (taken as a whole) on the Existing Credit Agreement Borrower and its Subsidiaries, or the Borrower and its Subsidiaries, unless otherwise agreed by the Administrative Agent in its reasonable discretion;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that the use of Permitted Refinancing shall not “refresh” any utilization of any “basket” pursuant to which the Indebtedness being refinanced was originally incurred.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Senior Secured Notes Exchange</w:t>
      </w:r>
      <w:r>
        <w:rPr>
          <w:color w:val="000000"/>
        </w:rPr>
        <w:t xml:space="preserve">” </w:t>
      </w:r>
      <w:r>
        <w:rPr>
          <w:rFonts w:ascii="Times New Roman;serif" w:hAnsi="Times New Roman;serif"/>
          <w:b w:val="false"/>
          <w:color w:val="000000"/>
          <w:sz w:val="20"/>
        </w:rPr>
        <w:t>means an exchange of Senior Secured Notes for Incremental Loans and/or Incremental Equivalent Debt subject to the Incremental Cap.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Person</w:t>
      </w:r>
      <w:r>
        <w:rPr>
          <w:color w:val="000000"/>
        </w:rPr>
        <w:t xml:space="preserve">” </w:t>
      </w:r>
      <w:r>
        <w:rPr>
          <w:rFonts w:ascii="Times New Roman;serif" w:hAnsi="Times New Roman;serif"/>
          <w:b w:val="false"/>
          <w:color w:val="000000"/>
          <w:sz w:val="20"/>
        </w:rPr>
        <w:t>means any natural person, corporation, exempted company, exempted limited partnership, limited liability company, trust, joint venture, association, company, partnership, Governmental Authority or other entity.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Plan</w:t>
      </w:r>
      <w:r>
        <w:rPr>
          <w:color w:val="000000"/>
        </w:rPr>
        <w:t xml:space="preserve">” </w:t>
      </w:r>
      <w:r>
        <w:rPr>
          <w:rFonts w:ascii="Times New Roman;serif" w:hAnsi="Times New Roman;serif"/>
          <w:b w:val="false"/>
          <w:color w:val="000000"/>
          <w:sz w:val="20"/>
        </w:rPr>
        <w:t>shall, for purposes of Section 5.10, have the meaning provided for in Section 5.10 and shall otherwise mean any “</w:t>
      </w:r>
      <w:r>
        <w:rPr>
          <w:rFonts w:ascii="Times New Roman;serif" w:hAnsi="Times New Roman;serif"/>
          <w:b/>
          <w:color w:val="000000"/>
          <w:sz w:val="20"/>
        </w:rPr>
        <w:t>employee benefit plan</w:t>
      </w:r>
      <w:r>
        <w:rPr>
          <w:color w:val="000000"/>
        </w:rPr>
        <w:t xml:space="preserve">” </w:t>
      </w:r>
      <w:r>
        <w:rPr>
          <w:rFonts w:ascii="Times New Roman;serif" w:hAnsi="Times New Roman;serif"/>
          <w:b w:val="false"/>
          <w:color w:val="000000"/>
          <w:sz w:val="20"/>
        </w:rPr>
        <w:t>(as such term is defined in Section 3(3) of ERISA, but excluding any Multiemployer Plan) sponsored, maintained or contributed to by any Loan Party or, with respect to any such plan that is subject to Section 412 of the Code or Title IV of ERISA, any ERISA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Platform</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Pledged Debt</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Pledged Equity</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PLOC Credit Commitment</w:t>
      </w:r>
      <w:r>
        <w:rPr>
          <w:color w:val="000000"/>
        </w:rPr>
        <w:t xml:space="preserve">” </w:t>
      </w:r>
      <w:r>
        <w:rPr>
          <w:rFonts w:ascii="Times New Roman;serif" w:hAnsi="Times New Roman;serif"/>
          <w:b w:val="false"/>
          <w:color w:val="000000"/>
          <w:sz w:val="20"/>
        </w:rPr>
        <w:t xml:space="preserve">means, as to each PLOC Credit Lender, its obligation to make Performance L/C Loans pursuant to Section 2.01(d) in an aggregate principal amount at any one time outstanding not to exceed the amount set forth opposite such Lender’s name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“PLOC Credit Commitments” or in the Assignment and Assumption pursuant to which such Lender becomes a party hereto, as applicable, as such amount may be adjusted from time to time in accordance with this Agreement. The aggregate PLOC Credit Commitments of all PLOC Credit Lenders shall be $15,000,000 on the Closing Date, as such amount may be adjusted from time to time in accordance with the terms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PLOC Credit Lender</w:t>
      </w:r>
      <w:r>
        <w:rPr>
          <w:color w:val="000000"/>
        </w:rPr>
        <w:t xml:space="preserve">” </w:t>
      </w:r>
      <w:r>
        <w:rPr>
          <w:rFonts w:ascii="Times New Roman;serif" w:hAnsi="Times New Roman;serif"/>
          <w:b w:val="false"/>
          <w:color w:val="000000"/>
          <w:sz w:val="20"/>
        </w:rPr>
        <w:t>means, at any time, any Lender that has a PLOC Credit Commitment in respect of Performance L/C Loans at such time, or, if such Commitments have terminated, outstanding Performance L/C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Preferred Stock</w:t>
      </w:r>
      <w:r>
        <w:rPr>
          <w:color w:val="000000"/>
        </w:rPr>
        <w:t xml:space="preserve">” </w:t>
      </w:r>
      <w:r>
        <w:rPr>
          <w:rFonts w:ascii="Times New Roman;serif" w:hAnsi="Times New Roman;serif"/>
          <w:b w:val="false"/>
          <w:color w:val="000000"/>
          <w:sz w:val="20"/>
        </w:rPr>
        <w:t>means any Equity Interest with preferential rights of payment of dividends or upon liquidation, dissolution, or winding up.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primary obligor</w:t>
      </w:r>
      <w:r>
        <w:rPr>
          <w:color w:val="000000"/>
        </w:rPr>
        <w:t xml:space="preserve">” </w:t>
      </w:r>
      <w:r>
        <w:rPr>
          <w:rFonts w:ascii="Times New Roman;serif" w:hAnsi="Times New Roman;serif"/>
          <w:b w:val="false"/>
          <w:color w:val="000000"/>
          <w:sz w:val="20"/>
        </w:rPr>
        <w:t>has the meaning set forth in the definition of “Guarantee.”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Principal Amount</w:t>
      </w:r>
      <w:r>
        <w:rPr>
          <w:color w:val="000000"/>
        </w:rPr>
        <w:t xml:space="preserve">” </w:t>
      </w:r>
      <w:r>
        <w:rPr>
          <w:rFonts w:ascii="Times New Roman;serif" w:hAnsi="Times New Roman;serif"/>
          <w:b w:val="false"/>
          <w:color w:val="000000"/>
          <w:sz w:val="20"/>
        </w:rPr>
        <w:t>means (i) the stated or principal amount of each Dollar Denominated Loan, Dollar Denominated Letter of Credit or L/C Obligation, as applicable, with respect thereto, as applicable, and (ii) the Dollar Equivalent of the stated or principal amount of each Foreign Currency Denominated Loan, Foreign Currency Denominated Letter of Credit or L/C Obligation with respect thereto, as applicable,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Priority</w:t>
      </w:r>
      <w:r>
        <w:rPr>
          <w:color w:val="000000"/>
        </w:rPr>
        <w:t xml:space="preserve">” </w:t>
      </w:r>
      <w:r>
        <w:rPr>
          <w:rFonts w:ascii="Times New Roman;serif" w:hAnsi="Times New Roman;serif"/>
          <w:b w:val="false"/>
          <w:color w:val="000000"/>
          <w:sz w:val="20"/>
        </w:rPr>
        <w:t>with respect to any series of Indebtedness that is pari passu in lien priority with the Obligations, refers to whether such series is “first out,” “second out” or “third out” under this Agreement or any applicable pari passu intercreditor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Private Side Information</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Pro Forma Adjustment</w:t>
      </w:r>
      <w:r>
        <w:rPr>
          <w:color w:val="000000"/>
        </w:rPr>
        <w:t xml:space="preserve">” </w:t>
      </w:r>
      <w:r>
        <w:rPr>
          <w:rFonts w:ascii="Times New Roman;serif" w:hAnsi="Times New Roman;serif"/>
          <w:b w:val="false"/>
          <w:color w:val="000000"/>
          <w:sz w:val="20"/>
        </w:rPr>
        <w:t xml:space="preserve">means, for any four-quarter period that includes all or any part of a fiscal quarter included in any Post-Acquisition Period, with respect to the Consolidated EBITDA of a Person, the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increase or decrease in such Consolidated EBITDA, as the case may be, projected by the Borrower in good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faith as a result of (a) actions taken during such Post-Acquisition Period for the purposes of realizing reasonably identifiable and factually supportable “run rate” cost savings, operating expense reductions and synergies and certified to the Administrative Agent in writing with supporting details and projected by the Borrower in good faith to result from actions that have been taken or with respect to which substantial steps have been taken (in each case, including any steps or actions taken in whole or in part prior to the applicable consummation date of such transaction, initiative or event) or are expected to be taken (in the good faith determination of the Borrower) within 18 months after any such transaction;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aggregate amount added back pursuant to this clause (a), when aggregated with the amount added back pursuant to clause (1) of the definition of “Consolidated EBITDA” for any Test Period shall not exceed 25% of Consolidated EBITDA for such period (calculated prior to giving effect to this clause (a) and clause (1) of the definition of “Consolidated EBITDA”) and for any Test Period ending on or after June 30, 2028, is subject to the last paragraph in the definition of “Consolidated EBITDA” or (b) any additional costs incurred during such Post-Acquisition Period, in each case in connection with the combination of the operations of any Person, property, business or asset with the operations of such Person and its Subsidiaries;</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at the election of such Person, such Pro Forma Adjustment shall not be required to be determined for any such acquired operations of any Person, property, business or assets to the extent the aggregate consideration paid in connection with such acquisition was less than $25,000,000, and (ii) so long as such actions are taken during such Post-Acquisition Period or such costs are incurred during such Post-Acquisition Period, as applicable, for purposes of projecting such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increase or decrease to such Consolidated EBITDA, as the case may be, it may be assumed that such cost savings will be realizable during the entirety of such four-quarter period, or such additional costs will be accrued or incurred during the entirety of such four-quarter period;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any such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increase or decrease to such Consolidated EBITDA, as the case may be, shall be without duplication for cost savings or additional costs already included in such affiliated Consolidated EBITDA, as the case may be, for such four-quarter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Pro Forma Basis</w:t>
      </w:r>
      <w:r>
        <w:rPr>
          <w:rFonts w:ascii="Times New Roman;serif" w:hAnsi="Times New Roman;serif"/>
          <w:b w:val="false"/>
          <w:color w:val="000000"/>
          <w:sz w:val="20"/>
        </w:rPr>
        <w:t>,” “</w:t>
      </w:r>
      <w:r>
        <w:rPr>
          <w:rFonts w:ascii="Times New Roman;serif" w:hAnsi="Times New Roman;serif"/>
          <w:b/>
          <w:color w:val="000000"/>
          <w:sz w:val="20"/>
        </w:rPr>
        <w:t>Pro Forma Compliance</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Pro Forma Effect</w:t>
      </w:r>
      <w:r>
        <w:rPr>
          <w:color w:val="000000"/>
        </w:rPr>
        <w:t xml:space="preserve">” </w:t>
      </w:r>
      <w:r>
        <w:rPr>
          <w:rFonts w:ascii="Times New Roman;serif" w:hAnsi="Times New Roman;serif"/>
          <w:b w:val="false"/>
          <w:color w:val="000000"/>
          <w:sz w:val="20"/>
        </w:rPr>
        <w:t xml:space="preserve">mean, with respect to compliance with any test hereunder with respect to any Person, that (A) to the extent applicable, the Pro Forma Adjustment shall have been made and (B) all Specified Transactions and the following transactions in connection therewith shall be deemed to have occurred as of the first day of the applicable period of measurement in such test: (a) income statement items (whether positive or negative) attributable to the property or Person subject to such Specified Transaction, (i) in the case of a Disposition of all or substantially all Equity Interests in any Subsidiary of such Person or any division, product line, or facility used for operations of such Person or any of its Subsidiaries, shall be excluded, and (ii) in the case of a Permitted Acquisition or an Investment that is a Specified Transaction, shall be included, (b) any retirement of Indebtedness, and (c) any Indebtedness incurred or assumed by such Person or any of its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without limiting the application of the Pro Forma Adjustment pursuant to (A) above, the foregoing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adjustments may be applied to any such test solely to the extent that such adjustments are consistent with the definition of “Consolidated EBITDA” and give effect to events (including operating expense reductions) that are (as determined by the Borrower in good faith) (i) (x) directly attributable to such transaction, (y) expected to have a continuing impact on such Person and its Subsidiaries and (z) factually supportable or (ii) otherwise consistent with the definition of “Pro Forma Adjustment”; (II) that when calculating the Consolidated First Lien Net Leverage Ratio for purposes of (i) the definition of “Applicable Rate,” (ii) [reserved] and (iii) determining actual compliance (and not Pro Forma Compliance or compliance on a Pro Forma Basis) with Section 7.09, the events that occurred subsequent to the end of the applicable four-quarter period shall not be given pro forma effect, (III) [reserved]; and (IV) in determining Pro Forma Compliance with the Consolidated First Lien Net Leverage Ratio, the Consolidated Total Net Leverage Ratio, the Consolidated Fixed Charge Coverage Ratio or any other incurrence test (other than in respect of Section 7.09), in connection with the incurrence (including by assumption or guarantee) of any Indebtedness, the incurrence or repayment of any Indebtedness in respect of the Revolving Credit Facility or any other revolving facility immediately prior to or in connection therewith included in the Consolidated First Lien Net Leverage Ratio, the Consolidated Total Net Leverage Ratio, the Consolidated Fixed Charge Coverage Ratio or such other incurrence test calculation immediately prior to, or simultaneously with, the event for which the Pro Forma Compliance determination of such ratio or other test is being made shall be disregarded;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with respect to any incurrence of Indebtedness permitted by the provisions of this Agreement in reliance on the </w:t>
      </w:r>
      <w:r>
        <w:rPr>
          <w:rFonts w:ascii="Times New Roman;serif" w:hAnsi="Times New Roman;serif"/>
          <w:b w:val="false"/>
          <w:i/>
          <w:color w:val="000000"/>
          <w:sz w:val="20"/>
        </w:rPr>
        <w:t>pro forma</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calculation of the Consolidated First Lien Net Leverage Ratio, the Consolidated Total Net Leverage Ratio, the Consolidated Fixed Charge Coverage Ratio or such other incurrence test calculation, any Indebtedness being incurred (or expected to be incurred) substantially simultaneously or contemporaneously with the incurrence of any such Indebtedness or any applicable transaction or action in reliance on any “basket” set forth in this Agreement (including any “baskets” measured as a percentage of Total Assets or Consolidated EBITDA), including under the Revolving Credit Facility shall be disregarded. In the event any fixed “baskets” are intended to be utilized together with any incurrence-based “baskets” in a single transaction or series of related transactions, (i) compliance with or satisfaction of any applicable financial ratios or tests for the portion of Indebtedness or any other applicable transaction or action to be incurred under any incurrence-based “baskets” shall first be calculated without giving effect to amounts being utilized pursuant to any fixed “baskets,” but giving full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effect to all applicable and related transactions (including, subject to the foregoing with respect to fixed “baskets,” any incurrence and repayments of Indebtedness) and all other permitted Pro Forma Adjustments (except that the incurrence of any Indebtedness under the Revolving Credit Facility or any other revolving facility immediately prior to or in connection therewith shall be disregarded), and (ii) thereafter, incurrence of the portion of such Indebtedness or other applicable transaction or action to be incurred under any fixed “baskets” shall be calculated.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Pro Rata Share</w:t>
      </w:r>
      <w:r>
        <w:rPr>
          <w:color w:val="000000"/>
        </w:rPr>
        <w:t xml:space="preserve">” </w:t>
      </w:r>
      <w:r>
        <w:rPr>
          <w:rFonts w:ascii="Times New Roman;serif" w:hAnsi="Times New Roman;serif"/>
          <w:b w:val="false"/>
          <w:color w:val="000000"/>
          <w:sz w:val="20"/>
        </w:rPr>
        <w:t>means, with respect to each Lender, at any time a fraction (expressed as a percentage, carried out to the ninth decimal place), the numerator of which is the principal amount of the Commitments and, if applicable and without duplication, Term Loans of such Lender under the applicable Facility or Facilities at such time and the denominator of which is the aggregate principal amount of the Aggregate Commitments under the applicable Facility or Facilities and, if applicable and without duplication, Term Loans under the applicable Facility or Facilities at such time;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the case of any Revolving Credit Facility, if such Commitments have been terminated, then the Pro Rata Share of each Lender shall be determined based on Revolving Credit Exposure of such Revolving Credit Facility rather than the Commitments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PTE</w:t>
      </w:r>
      <w:r>
        <w:rPr>
          <w:color w:val="000000"/>
        </w:rPr>
        <w:t xml:space="preserve">” </w:t>
      </w:r>
      <w:r>
        <w:rPr>
          <w:rFonts w:ascii="Times New Roman;serif" w:hAnsi="Times New Roman;serif"/>
          <w:b w:val="false"/>
          <w:color w:val="000000"/>
          <w:sz w:val="20"/>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PUBLIC</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Public Investor</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Public Lender</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Public Side Information</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QFC Credit Support</w:t>
      </w:r>
      <w:r>
        <w:rPr>
          <w:color w:val="000000"/>
        </w:rPr>
        <w:t xml:space="preserve">” </w:t>
      </w:r>
      <w:r>
        <w:rPr>
          <w:rFonts w:ascii="Times New Roman;serif" w:hAnsi="Times New Roman;serif"/>
          <w:b w:val="false"/>
          <w:color w:val="000000"/>
          <w:sz w:val="20"/>
        </w:rPr>
        <w:t>has the meaning set forth in Section 10.25.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Qualified ECP Guarantor</w:t>
      </w:r>
      <w:r>
        <w:rPr>
          <w:color w:val="000000"/>
        </w:rPr>
        <w:t xml:space="preserve">” </w:t>
      </w:r>
      <w:r>
        <w:rPr>
          <w:rFonts w:ascii="Times New Roman;serif" w:hAnsi="Times New Roman;serif"/>
          <w:b w:val="false"/>
          <w:color w:val="000000"/>
          <w:sz w:val="20"/>
        </w:rPr>
        <w:t>means, in respect of any Swap Obligation, each Guarantor that, at the time the relevant Guaranty (or grant of the relevant security interest, as applicable) becomes or would become effective with respect to such Swap Obligation, has total assets exceeding $10,000,000 or otherwise constitutes an “eligible contract participant” under the Commodity Exchange Act and which may cause another person to qualify as an “eligible contract participant” with respect to such Swap Obligation at such time by entering into an agreement pursuant to the Commodity Exchange 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Qualified Equity Interests</w:t>
      </w:r>
      <w:r>
        <w:rPr>
          <w:color w:val="000000"/>
        </w:rPr>
        <w:t xml:space="preserve">” </w:t>
      </w:r>
      <w:r>
        <w:rPr>
          <w:rFonts w:ascii="Times New Roman;serif" w:hAnsi="Times New Roman;serif"/>
          <w:b w:val="false"/>
          <w:color w:val="000000"/>
          <w:sz w:val="20"/>
        </w:rPr>
        <w:t>means any Equity Interests that are not Disqualified Equity Interests.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Qualified Securitization Facility</w:t>
      </w:r>
      <w:r>
        <w:rPr>
          <w:color w:val="000000"/>
        </w:rPr>
        <w:t xml:space="preserve">” </w:t>
      </w:r>
      <w:r>
        <w:rPr>
          <w:rFonts w:ascii="Times New Roman;serif" w:hAnsi="Times New Roman;serif"/>
          <w:b w:val="false"/>
          <w:color w:val="000000"/>
          <w:sz w:val="20"/>
        </w:rPr>
        <w:t xml:space="preserve">means any Securitization Facility (a) constituting a securitization financing facility that meets the following conditions: (i) the board of directors or management of the Existing Credit Agreement Borrower shall have determined in good faith that such Securitization Facility is in the aggregate economically fair and reasonable to the Existing Credit Agreement Borrower and its Subsidiaries, and (ii) all sales and/or contributions of Securitization Assets and related assets to the applicable Securitization Subsidiary are made at fair market value (as determined in good faith by the Borrower) or (b) constituting a receivables or payables financing or factoring facility; it being understood and agreed that the MUFG Factoring Program constitutes a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Qualified Securitization Facility; </w:t>
      </w:r>
      <w:r>
        <w:rPr>
          <w:rFonts w:ascii="Times New Roman;serif" w:hAnsi="Times New Roman;serif"/>
          <w:b w:val="false"/>
          <w:i/>
          <w:color w:val="000000"/>
          <w:sz w:val="20"/>
        </w:rPr>
        <w:t>provided</w:t>
      </w:r>
      <w:r>
        <w:rPr>
          <w:rFonts w:ascii="Times New Roman;serif" w:hAnsi="Times New Roman;serif"/>
          <w:b w:val="false"/>
          <w:color w:val="000000"/>
          <w:sz w:val="20"/>
        </w:rPr>
        <w:t>, that, notwithstanding anything to the contrary herein, the Disposition of Government Accounts to, and/or the granting of security over such Government Accounts as security for, such Securitization Facility or any similar securitization or factoring facility shall be subject to the Government Accounts Release Conditions.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Rate Determination Date</w:t>
      </w:r>
      <w:r>
        <w:rPr>
          <w:color w:val="000000"/>
        </w:rPr>
        <w:t xml:space="preserve">” </w:t>
      </w:r>
      <w:r>
        <w:rPr>
          <w:rFonts w:ascii="Times New Roman;serif" w:hAnsi="Times New Roman;serif"/>
          <w:b w:val="false"/>
          <w:color w:val="000000"/>
          <w:sz w:val="20"/>
        </w:rPr>
        <w:t xml:space="preserve">means two (2) Business Days prior to the commencement of such Interest Period (or such other day as is generally treated as the rate fixing day by market practice in such interbank market, as determined by the Administrative Agent;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such market practice is not administratively feasible for the Administrative Agent, then “Rate Determination Date” means such other day as otherwise reasonably determined by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Rating Agencies</w:t>
      </w:r>
      <w:r>
        <w:rPr>
          <w:color w:val="000000"/>
        </w:rPr>
        <w:t xml:space="preserve">” </w:t>
      </w:r>
      <w:r>
        <w:rPr>
          <w:rFonts w:ascii="Times New Roman;serif" w:hAnsi="Times New Roman;serif"/>
          <w:b w:val="false"/>
          <w:color w:val="000000"/>
          <w:sz w:val="20"/>
        </w:rPr>
        <w:t>means Moody’s and S&amp;P.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Real Property</w:t>
      </w:r>
      <w:r>
        <w:rPr>
          <w:color w:val="000000"/>
        </w:rPr>
        <w:t xml:space="preserve">” </w:t>
      </w:r>
      <w:r>
        <w:rPr>
          <w:rFonts w:ascii="Times New Roman;serif" w:hAnsi="Times New Roman;serif"/>
          <w:b w:val="false"/>
          <w:color w:val="000000"/>
          <w:sz w:val="20"/>
        </w:rPr>
        <w:t>means,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thereon, all general intangibles and contract rights and other property and rights incidental to the ownership, lease or operation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Refunding Capital Stock</w:t>
      </w:r>
      <w:r>
        <w:rPr>
          <w:color w:val="000000"/>
        </w:rPr>
        <w:t xml:space="preserve">” </w:t>
      </w:r>
      <w:r>
        <w:rPr>
          <w:rFonts w:ascii="Times New Roman;serif" w:hAnsi="Times New Roman;serif"/>
          <w:b w:val="false"/>
          <w:color w:val="000000"/>
          <w:sz w:val="20"/>
        </w:rPr>
        <w:t>has the meaning set forth in Section 7.06(u)(i).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Register</w:t>
      </w:r>
      <w:r>
        <w:rPr>
          <w:color w:val="000000"/>
        </w:rPr>
        <w:t xml:space="preserve">” </w:t>
      </w:r>
      <w:r>
        <w:rPr>
          <w:rFonts w:ascii="Times New Roman;serif" w:hAnsi="Times New Roman;serif"/>
          <w:b w:val="false"/>
          <w:color w:val="000000"/>
          <w:sz w:val="20"/>
        </w:rPr>
        <w:t>has the meaning set forth in Section 10.07(d).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Release</w:t>
      </w:r>
      <w:r>
        <w:rPr>
          <w:color w:val="000000"/>
        </w:rPr>
        <w:t xml:space="preserve">” </w:t>
      </w:r>
      <w:r>
        <w:rPr>
          <w:rFonts w:ascii="Times New Roman;serif" w:hAnsi="Times New Roman;serif"/>
          <w:b w:val="false"/>
          <w:color w:val="000000"/>
          <w:sz w:val="20"/>
        </w:rPr>
        <w:t>means any spilling, leaking, pumping, pouring, emitting, emptying, discharging, injecting, escaping, leaching, dumping, disposing or migrating into or through the Environment.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Relevant Governmental Body</w:t>
      </w:r>
      <w:r>
        <w:rPr>
          <w:color w:val="000000"/>
        </w:rPr>
        <w:t xml:space="preserve">” </w:t>
      </w:r>
      <w:r>
        <w:rPr>
          <w:rFonts w:ascii="Times New Roman;serif" w:hAnsi="Times New Roman;serif"/>
          <w:b w:val="false"/>
          <w:color w:val="000000"/>
          <w:sz w:val="20"/>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Relevant Rate</w:t>
      </w:r>
      <w:r>
        <w:rPr>
          <w:color w:val="000000"/>
        </w:rPr>
        <w:t xml:space="preserve">” </w:t>
      </w:r>
      <w:r>
        <w:rPr>
          <w:rFonts w:ascii="Times New Roman;serif" w:hAnsi="Times New Roman;serif"/>
          <w:b w:val="false"/>
          <w:color w:val="000000"/>
          <w:sz w:val="20"/>
        </w:rPr>
        <w:t>means, with respect to any Loan denominated in Euros, the EURIBOR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Remainco Entities</w:t>
      </w:r>
      <w:r>
        <w:rPr>
          <w:color w:val="000000"/>
        </w:rPr>
        <w:t xml:space="preserve">” </w:t>
      </w:r>
      <w:r>
        <w:rPr>
          <w:rFonts w:ascii="Times New Roman;serif" w:hAnsi="Times New Roman;serif"/>
          <w:b w:val="false"/>
          <w:color w:val="000000"/>
          <w:sz w:val="20"/>
        </w:rPr>
        <w:t>means the Existing Credit Agreement Borrower and its Subsidiaries other than the Newco Entities.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Remainco Loan Parties</w:t>
      </w:r>
      <w:r>
        <w:rPr>
          <w:color w:val="000000"/>
        </w:rPr>
        <w:t xml:space="preserve">” </w:t>
      </w:r>
      <w:r>
        <w:rPr>
          <w:rFonts w:ascii="Times New Roman;serif" w:hAnsi="Times New Roman;serif"/>
          <w:b w:val="false"/>
          <w:color w:val="000000"/>
          <w:sz w:val="20"/>
        </w:rPr>
        <w:t>means the Loan Parties under and as defined in the Intercompany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Reorganization Securities</w:t>
      </w:r>
      <w:r>
        <w:rPr>
          <w:color w:val="000000"/>
        </w:rPr>
        <w:t xml:space="preserve">” </w:t>
      </w:r>
      <w:r>
        <w:rPr>
          <w:rFonts w:ascii="Times New Roman;serif" w:hAnsi="Times New Roman;serif"/>
          <w:b w:val="false"/>
          <w:color w:val="000000"/>
          <w:sz w:val="20"/>
        </w:rPr>
        <w:t>means shall mean any notes, equity interests, or other securities (whether debt, equity, or otherwise) issued and distributed pursuant to the terms of a Plan on account of or in connection with any Obligations in a Bankruptcy Proceeding of any Loan Party, including, for the avoidance of doubt, debt or equity securities issued and/or cash distributed pursuant to a rights offering as part of a Bankruptcy Proceeding.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Reportable Event</w:t>
      </w:r>
      <w:r>
        <w:rPr>
          <w:color w:val="000000"/>
        </w:rPr>
        <w:t xml:space="preserve">” </w:t>
      </w:r>
      <w:r>
        <w:rPr>
          <w:rFonts w:ascii="Times New Roman;serif" w:hAnsi="Times New Roman;serif"/>
          <w:b w:val="false"/>
          <w:color w:val="000000"/>
          <w:sz w:val="20"/>
        </w:rPr>
        <w:t>means any of the events set forth in Section 4043(c) of ERISA or the regulations issued thereunder with respect to a Pension Plan, other than events for which the thirty (30) day notice period has been waived.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Request for Credit Extension</w:t>
      </w:r>
      <w:r>
        <w:rPr>
          <w:color w:val="000000"/>
        </w:rPr>
        <w:t xml:space="preserve">” </w:t>
      </w:r>
      <w:r>
        <w:rPr>
          <w:rFonts w:ascii="Times New Roman;serif" w:hAnsi="Times New Roman;serif"/>
          <w:b w:val="false"/>
          <w:color w:val="000000"/>
          <w:sz w:val="20"/>
        </w:rPr>
        <w:t>means (a) with respect to a Borrowing, continuation or conversion of Term Loans or Revolving Credit Loans, a Committed Loan Notice and (b) with respect to an L/C Credit Extension, a Letter of Credit Issuance Request.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Facility Lenders</w:t>
      </w:r>
      <w:r>
        <w:rPr>
          <w:color w:val="000000"/>
        </w:rPr>
        <w:t xml:space="preserve">” </w:t>
      </w:r>
      <w:r>
        <w:rPr>
          <w:rFonts w:ascii="Times New Roman;serif" w:hAnsi="Times New Roman;serif"/>
          <w:b w:val="false"/>
          <w:color w:val="000000"/>
          <w:sz w:val="20"/>
        </w:rPr>
        <w:t xml:space="preserve">means, as of any date of determination, with respect to any Facility, Lenders having more than 50% of the sum of (a) the Total Outstandings under such Facility (with the aggregate amount of each Lender’s risk participation and funded participation in L/C Obligations, under such Facility being deemed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r>
        <w:rPr>
          <w:color w:val="000000"/>
        </w:rPr>
        <w:t>“</w:t>
      </w:r>
      <w:r>
        <w:rPr>
          <w:rFonts w:ascii="Times New Roman;serif" w:hAnsi="Times New Roman;serif"/>
          <w:b/>
          <w:color w:val="000000"/>
          <w:sz w:val="20"/>
        </w:rPr>
        <w:t>held</w:t>
      </w:r>
      <w:r>
        <w:rPr>
          <w:color w:val="000000"/>
        </w:rPr>
        <w:t xml:space="preserve">” </w:t>
      </w:r>
      <w:r>
        <w:rPr>
          <w:rFonts w:ascii="Times New Roman;serif" w:hAnsi="Times New Roman;serif"/>
          <w:b w:val="false"/>
          <w:color w:val="000000"/>
          <w:sz w:val="20"/>
        </w:rPr>
        <w:t>by such Lender for purposes of this definition) and (b) the aggregate unused Commitments under such Facility;</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unused Commitments of, and the portion of the Total Outstandings under such Facility held or deemed held by, any Defaulting Lender shall be excluded for purposes of making a determination of the Required Facility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First Out Lenders</w:t>
      </w:r>
      <w:r>
        <w:rPr>
          <w:color w:val="000000"/>
        </w:rPr>
        <w:t xml:space="preserve">” </w:t>
      </w:r>
      <w:r>
        <w:rPr>
          <w:rFonts w:ascii="Times New Roman;serif" w:hAnsi="Times New Roman;serif"/>
          <w:b w:val="false"/>
          <w:color w:val="000000"/>
          <w:sz w:val="20"/>
        </w:rPr>
        <w:t xml:space="preserve">means, as of any date of determination, Lenders having more than 50% of the sum of (a) the Total Outstandings in connection with any First Out Obligations and (b) the aggregate unused Commitments in connection with any First Out Obligations;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unused Commitments of, and the portion of the Total Outstandings with respect to any First Out Obligations held or deemed held by, any Defaulting Lender shall be excluded for purposes of making a determination of the Required First Out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Lenders</w:t>
      </w:r>
      <w:r>
        <w:rPr>
          <w:color w:val="000000"/>
        </w:rPr>
        <w:t xml:space="preserve">” </w:t>
      </w:r>
      <w:r>
        <w:rPr>
          <w:rFonts w:ascii="Times New Roman;serif" w:hAnsi="Times New Roman;serif"/>
          <w:b w:val="false"/>
          <w:color w:val="000000"/>
          <w:sz w:val="20"/>
        </w:rPr>
        <w:t xml:space="preserve">means, as of any date of determination, Lenders constituting each of the following (for the avoidance of doubt, the consent of each such group of Lenders shall be required to constitute the Required Lenders): (v) at all times while any First Out Facilities and Second Out Facilities are outstanding, Lenders holding more than 50% of the sum of the Total Outstandings and aggregate unused Commitments in respect of First Out Facilities and Second Out Facilities; (w) at all times while the aggregate unused Commitments and Total Outstandings of any First Out Facilities are outstanding and exceed $50,000,000, Lenders holding more than 50% of the sum of the Total Outstandings and aggregate unused Commitments in respect of the First Out Facilities, (x) at all times while the aggregate (i) unused Commitments and Total Outstandings of any Second Out Extended Revolving Credit Facility and (ii) unused PLOC Credit Commitments and any Performance L/C Loans are outstanding and exceed $50,000,000, Lenders holding more than 50% of the sum of (i) Total Outstandings and aggregate unused Commitments with respect to the Second Out Extended Revolving Credit Facility and (ii) unused PLOC Credit Commitments and any Performance L/C Loans, (y) at all times when the aggregate unused Commitments and of any Second Out Non-Extended Revolving Credit Facility exceeds $50,000,000, Lenders holding more than 50% of the Total Outstandings and aggregate unused Commitments with respect to the Second Out Non-Extended Revolving Credit Facility, and (z) at any time the aggregate unused Commitments and Total Outstandings with respect to the Third Out Obligations exceeds $50,000,000, Lenders holding more than 50% of the Total Outstandings and aggregate unused Commitments in respect of the Third Out Obligations;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for purposes of this definition, (1) the unused Commitments of, and the portion of the Total Outstandings under any Facility held or deemed held by, any Defaulting Lender shall be excluded and (2) the aggregate amount of each Lender’s risk participation and funded participation in L/C Obligations, under each Facility shall be deemed “</w:t>
      </w:r>
      <w:r>
        <w:rPr>
          <w:rFonts w:ascii="Times New Roman;serif" w:hAnsi="Times New Roman;serif"/>
          <w:b/>
          <w:color w:val="000000"/>
          <w:sz w:val="20"/>
        </w:rPr>
        <w:t>held</w:t>
      </w:r>
      <w:r>
        <w:rPr>
          <w:color w:val="000000"/>
        </w:rPr>
        <w:t xml:space="preserve">” </w:t>
      </w:r>
      <w:r>
        <w:rPr>
          <w:rFonts w:ascii="Times New Roman;serif" w:hAnsi="Times New Roman;serif"/>
          <w:b w:val="false"/>
          <w:color w:val="000000"/>
          <w:sz w:val="20"/>
        </w:rPr>
        <w:t>by such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Revolving Credit Lenders</w:t>
      </w:r>
      <w:r>
        <w:rPr>
          <w:color w:val="000000"/>
        </w:rPr>
        <w:t xml:space="preserve">” </w:t>
      </w:r>
      <w:r>
        <w:rPr>
          <w:rFonts w:ascii="Times New Roman;serif" w:hAnsi="Times New Roman;serif"/>
          <w:b w:val="false"/>
          <w:color w:val="000000"/>
          <w:sz w:val="20"/>
        </w:rPr>
        <w:t xml:space="preserve">means, as of any date of determination, Lenders constituting each of the following (for the avoidance of doubt, the consent of each such group of Lenders shall be required to constitute the Required Revolving Credit Lenders): (v) at all times while any First Out Revolving Credit Facilities and Second Out Revolving Credit Facilities are outstanding, Lenders holding more than 50% of the sum of the Total Outstandings and aggregate unused Commitments and Total Outstandings in respect of First Out Revolving Credit Facilities and Second Out Revolving Credit Facilities; (w) at all times while the aggregate Commitments of any First Out Revolving Credit Facilities are outstanding and exceed $50,000,000, Lenders holding more than 50% of the sum of the Total Outstandings and aggregate unused Commitments in respect of the First Out Revolving Credit Facilities, (x) at all times while the aggregate Commitments and Total Outstandings of any Second Out Extended Revolving Credit Commitments are outstanding and exceed $50,000,000, Lenders holding more than 50% of the Total Outstandings and aggregate unused Commitments with respect to the Second Out Extended Revolving Credit Facility and (y) at all times when the aggregate of Second Out Non-Extended Revolving Credit Commitments exceeds $50,000,000, Lenders holding more than 50% of the Total Outstandings and aggregate unused Commitments with respect to the Second Out Non-Extended Revolving Credit Facility;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for purposes of this definition, (1) the unused Commitments of, and the portion of the Total Outstandings under any Revolving Credit Facility held or deemed held by, any Defaulting Lender shall be excluded and (2) the aggregate amount of each Lender’s risk participation and funded participation in L/C Obligations, under each Revolving Credit Facility shall be deemed “</w:t>
      </w:r>
      <w:r>
        <w:rPr>
          <w:rFonts w:ascii="Times New Roman;serif" w:hAnsi="Times New Roman;serif"/>
          <w:b/>
          <w:color w:val="000000"/>
          <w:sz w:val="20"/>
        </w:rPr>
        <w:t>held</w:t>
      </w:r>
      <w:r>
        <w:rPr>
          <w:color w:val="000000"/>
        </w:rPr>
        <w:t xml:space="preserve">” </w:t>
      </w:r>
      <w:r>
        <w:rPr>
          <w:rFonts w:ascii="Times New Roman;serif" w:hAnsi="Times New Roman;serif"/>
          <w:b w:val="false"/>
          <w:color w:val="000000"/>
          <w:sz w:val="20"/>
        </w:rPr>
        <w:t>by such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Second Out Lenders</w:t>
      </w:r>
      <w:r>
        <w:rPr>
          <w:color w:val="000000"/>
        </w:rPr>
        <w:t xml:space="preserve">” </w:t>
      </w:r>
      <w:r>
        <w:rPr>
          <w:rFonts w:ascii="Times New Roman;serif" w:hAnsi="Times New Roman;serif"/>
          <w:b w:val="false"/>
          <w:color w:val="000000"/>
          <w:sz w:val="20"/>
        </w:rPr>
        <w:t xml:space="preserve">means, as of any date of determination, Lenders constituting each of the following (for the avoidance of doubt, the consent of each such group of Lenders shall be required to constitute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Required Second Out Lenders): (a) Lenders having more than 50% of the sum of the Total Outstandings and aggregate unused Commitments with respect to the Second Out Extended Revolving Credit Facility, the Second Out Non-Extended Revolving Credit Facility and the PLOC Credit Commitments, (b) at all times while any Second Out Extended Revolving Credit Commitments or PLOC Credit Commitments (or Total Outstandings thereunder) are outstanding and exceed $50,000,000, Lenders having more than 50% of the sum of the Total Outstandings and aggregate unused Commitments with respect to the Second Out Extended Revolving Credit Facility and the PLOC Credit Commitments and (c) at all times while any Second Out Non-Extended Revolving Credit Commitments (or Total Outstandings thereunder) are outstanding and exceed $50,000,000, Lenders having more than 50% of the sum of the Total Outstandings and aggregate unused Commitments with respect to the Second Out Non-Extended Revolving Credit Facility;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unused Commitments of, and the portion of the Total Outstandings with respect to Second Out Obligations held or deemed held by, any Defaulting Lender shall be excluded for purposes of making a determination of the Required Second Out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Third Out Lenders</w:t>
      </w:r>
      <w:r>
        <w:rPr>
          <w:color w:val="000000"/>
        </w:rPr>
        <w:t xml:space="preserve">” </w:t>
      </w:r>
      <w:r>
        <w:rPr>
          <w:rFonts w:ascii="Times New Roman;serif" w:hAnsi="Times New Roman;serif"/>
          <w:b w:val="false"/>
          <w:color w:val="000000"/>
          <w:sz w:val="20"/>
        </w:rPr>
        <w:t>means, as of any date of determination, Lenders having more than 50% of the sum of (a) the Total Outstandings in connection with any Third Out Obligations (with the aggregate amount of each Lender’s risk participation under such Facility being deemed “</w:t>
      </w:r>
      <w:r>
        <w:rPr>
          <w:rFonts w:ascii="Times New Roman;serif" w:hAnsi="Times New Roman;serif"/>
          <w:b/>
          <w:color w:val="000000"/>
          <w:sz w:val="20"/>
        </w:rPr>
        <w:t>held</w:t>
      </w:r>
      <w:r>
        <w:rPr>
          <w:color w:val="000000"/>
        </w:rPr>
        <w:t xml:space="preserve">” </w:t>
      </w:r>
      <w:r>
        <w:rPr>
          <w:rFonts w:ascii="Times New Roman;serif" w:hAnsi="Times New Roman;serif"/>
          <w:b w:val="false"/>
          <w:color w:val="000000"/>
          <w:sz w:val="20"/>
        </w:rPr>
        <w:t xml:space="preserve">by such Lender for purposes of this definition) and (b) the aggregate unused Commitments in connection with any Third Out Obligations;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unused Commitments of, and the portion of the Total Outstandings with respect to Third Out Obligations held or deemed held by, any Defaulting Lender shall be excluded for purposes of making a determination of the Required Third Out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Rescindable Amount</w:t>
      </w:r>
      <w:r>
        <w:rPr>
          <w:color w:val="000000"/>
        </w:rPr>
        <w:t xml:space="preserve">” </w:t>
      </w:r>
      <w:r>
        <w:rPr>
          <w:rFonts w:ascii="Times New Roman;serif" w:hAnsi="Times New Roman;serif"/>
          <w:b w:val="false"/>
          <w:color w:val="000000"/>
          <w:sz w:val="20"/>
        </w:rPr>
        <w:t>has the meaning set forth in Section 2.12(c)(i).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Resolution Authority</w:t>
      </w:r>
      <w:r>
        <w:rPr>
          <w:color w:val="000000"/>
        </w:rPr>
        <w:t xml:space="preserve">” </w:t>
      </w:r>
      <w:r>
        <w:rPr>
          <w:rFonts w:ascii="Times New Roman;serif" w:hAnsi="Times New Roman;serif"/>
          <w:b w:val="false"/>
          <w:color w:val="000000"/>
          <w:sz w:val="20"/>
        </w:rPr>
        <w:t>means an EEA Resolution Authority or, with respect to any UK Financial Institution, a UK Resolution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Responsible Officer</w:t>
      </w:r>
      <w:r>
        <w:rPr>
          <w:color w:val="000000"/>
        </w:rPr>
        <w:t xml:space="preserve">” </w:t>
      </w:r>
      <w:r>
        <w:rPr>
          <w:rFonts w:ascii="Times New Roman;serif" w:hAnsi="Times New Roman;serif"/>
          <w:b w:val="false"/>
          <w:color w:val="000000"/>
          <w:sz w:val="20"/>
        </w:rPr>
        <w:t>means, as to any Person, the chief executive officer, director, president, vice president, chief financial officer, chief legal officer, treasurer, assistant treasurer, controller or assistant controller or other similar officer of such Person or designee of a Responsible Officer and in the case of a limited partnership or an exempted limited partnership, any officer or director of the general partner or ultimate general partner, as the case may be, and, with respect to any Loan Party, as to any document delivered on the Closing Date, any secretary or assistant secretary of a Loan Party and any officer or employee of the applicable Loan Party whose signature is included on an incumbency certificate or similar certificate reasonably satisfactory to the Administrative Agent. Any document delivered hereunder that is signed by a Responsible Officer of a Loan Party shall be conclusively presumed to have been authorized by all necessary corporate, limited liability company, partnership and/or other action on the part of such Loan Party and such Responsible Officer shall be conclusively presumed to have acted on behalf of such Loan Party.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Restricted Payment</w:t>
      </w:r>
      <w:r>
        <w:rPr>
          <w:color w:val="000000"/>
        </w:rPr>
        <w:t xml:space="preserve">” </w:t>
      </w:r>
      <w:r>
        <w:rPr>
          <w:rFonts w:ascii="Times New Roman;serif" w:hAnsi="Times New Roman;serif"/>
          <w:b w:val="false"/>
          <w:color w:val="000000"/>
          <w:sz w:val="20"/>
        </w:rPr>
        <w:t>means any dividend or other distribution (whether in cash, securities or other property) with respect to any Equity Interests of Holdings or any of its Subsidiaries, or any payment (whether in cash, securities or other property), including any sinking fund or similar deposit, on account of the purchase, redemption, retirement, defeasance, acquisition, cancellation or termination of any such Equity Interest, or on account of any return of capital to Holdings or its Subsidiary’s stockholders, partners or members (or the equivalent Persons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Revaluation Date</w:t>
      </w:r>
      <w:r>
        <w:rPr>
          <w:color w:val="000000"/>
        </w:rPr>
        <w:t xml:space="preserve">” </w:t>
      </w:r>
      <w:r>
        <w:rPr>
          <w:rFonts w:ascii="Times New Roman;serif" w:hAnsi="Times New Roman;serif"/>
          <w:b w:val="false"/>
          <w:color w:val="000000"/>
          <w:sz w:val="20"/>
        </w:rPr>
        <w:t xml:space="preserve">means (a) with respect to any Loan denominated in an Approved Currency, each of the following: (i) each date of a Borrowing of such Loan, (ii) each date of a continuation of such Loan pursuant to the terms of this Agreement, (iii) the last day of each fiscal quarter of the Borrower and (iv) in the case of a Revolving Credit Loan, the date of any voluntary reduction of a Commitment in respect thereof pursuant to Section 2.06(a); (b) with respect to any Letter of Credit denominated in an Approved Currency, each of the following: (i) each date of issuance of such Letter of Credit, (ii) each date of any amendment of such Letter of Credit that would have the effect of increasing the face amount thereof and (iii) the last day of each fiscal quarter; (c) such additional dates as the Administrative Agent or the respective L/C Issuer shall determine, or the Required Facility Lenders with respect to the Second Out Revolving Credit Facility shall require, at any time when (i) an Event of Default has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occurred and is continuing or (ii) to the extent that, and for so long as, the aggregate Revolving Credit Exposure of all Second Out Revolving Credit Lenders (for such purpose, using the Dollar Equivalent in effect for the most recent Revaluation Date) exceeds 90% of the aggregate principal amount of the Second Out Revolving Credit Commitments; and (d) the last day of each fiscal quarter.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Borrowing</w:t>
      </w:r>
      <w:r>
        <w:rPr>
          <w:color w:val="000000"/>
        </w:rPr>
        <w:t xml:space="preserve">” </w:t>
      </w:r>
      <w:r>
        <w:rPr>
          <w:rFonts w:ascii="Times New Roman;serif" w:hAnsi="Times New Roman;serif"/>
          <w:b w:val="false"/>
          <w:color w:val="000000"/>
          <w:sz w:val="20"/>
        </w:rPr>
        <w:t>means a borrowing consisting of simultaneous Revolving Credit Loans of the same Type, in the same Approved Currency, and, in the case of Eurocurrency Rate Loans or Term SOFR Loans, having the same Interest Period made by each of the Revolving Credit Lenders under Section 2.01(c)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Commitment</w:t>
      </w:r>
      <w:r>
        <w:rPr>
          <w:color w:val="000000"/>
        </w:rPr>
        <w:t xml:space="preserve">” </w:t>
      </w:r>
      <w:r>
        <w:rPr>
          <w:rFonts w:ascii="Times New Roman;serif" w:hAnsi="Times New Roman;serif"/>
          <w:b w:val="false"/>
          <w:color w:val="000000"/>
          <w:sz w:val="20"/>
        </w:rPr>
        <w:t>means, the First Out Revolving Credit Commitments, the Second Out Extended Revolving Credit Commitments and the Second Out Non-Extended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Exposure</w:t>
      </w:r>
      <w:r>
        <w:rPr>
          <w:color w:val="000000"/>
        </w:rPr>
        <w:t xml:space="preserve">” </w:t>
      </w:r>
      <w:r>
        <w:rPr>
          <w:rFonts w:ascii="Times New Roman;serif" w:hAnsi="Times New Roman;serif"/>
          <w:b w:val="false"/>
          <w:color w:val="000000"/>
          <w:sz w:val="20"/>
        </w:rPr>
        <w:t>means, as to each Revolving Credit Lender, the sum of the amount of the outstanding Principal Amount of such Revolving Credit Lender’s Revolving Credit Loans and its Pro Rata Share or other applicable share provided for under this Agreement of the amount of the L/C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Facility</w:t>
      </w:r>
      <w:r>
        <w:rPr>
          <w:color w:val="000000"/>
        </w:rPr>
        <w:t xml:space="preserve">” </w:t>
      </w:r>
      <w:r>
        <w:rPr>
          <w:rFonts w:ascii="Times New Roman;serif" w:hAnsi="Times New Roman;serif"/>
          <w:b w:val="false"/>
          <w:color w:val="000000"/>
          <w:sz w:val="20"/>
        </w:rPr>
        <w:t>means, collectively, the First Out Revolving Credit Facility and each of the Second Out Revolving Credit Facilities.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Lender</w:t>
      </w:r>
      <w:r>
        <w:rPr>
          <w:color w:val="000000"/>
        </w:rPr>
        <w:t xml:space="preserve">” </w:t>
      </w:r>
      <w:r>
        <w:rPr>
          <w:rFonts w:ascii="Times New Roman;serif" w:hAnsi="Times New Roman;serif"/>
          <w:b w:val="false"/>
          <w:color w:val="000000"/>
          <w:sz w:val="20"/>
        </w:rPr>
        <w:t>means, at any time, any Lender that has a Commitment in respect of Revolving Credit Loans at such time, including Revolving Credit Commitment and Incremental Revolving Credit Commitments, or, if such Commitments have terminated, Revolving Credit Exposure.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Loans</w:t>
      </w:r>
      <w:r>
        <w:rPr>
          <w:color w:val="000000"/>
        </w:rPr>
        <w:t xml:space="preserve">” </w:t>
      </w:r>
      <w:r>
        <w:rPr>
          <w:rFonts w:ascii="Times New Roman;serif" w:hAnsi="Times New Roman;serif"/>
          <w:b w:val="false"/>
          <w:color w:val="000000"/>
          <w:sz w:val="20"/>
        </w:rPr>
        <w:t>means First Out Revolving Credit Loans, Second Out Extended Revolving Credit Loans, Second Out Non-Extended Revolving Credit Loans, or Incremental Revolving Credit Loans,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Note</w:t>
      </w:r>
      <w:r>
        <w:rPr>
          <w:color w:val="000000"/>
        </w:rPr>
        <w:t xml:space="preserve">” </w:t>
      </w:r>
      <w:r>
        <w:rPr>
          <w:rFonts w:ascii="Times New Roman;serif" w:hAnsi="Times New Roman;serif"/>
          <w:b w:val="false"/>
          <w:color w:val="000000"/>
          <w:sz w:val="20"/>
        </w:rPr>
        <w:t xml:space="preserve">means a promissory note of the Borrower payable to any Revolving Credit Lender or its registered assigns, in substantially the form of </w:t>
      </w:r>
      <w:r>
        <w:rPr>
          <w:rFonts w:ascii="Times New Roman;serif" w:hAnsi="Times New Roman;serif"/>
          <w:b w:val="false"/>
          <w:color w:val="000000"/>
          <w:sz w:val="20"/>
          <w:u w:val="single"/>
        </w:rPr>
        <w:t>Exhibit D-3</w:t>
      </w:r>
      <w:r>
        <w:rPr>
          <w:color w:val="000000"/>
        </w:rPr>
        <w:t xml:space="preserve"> </w:t>
      </w:r>
      <w:r>
        <w:rPr>
          <w:rFonts w:ascii="Times New Roman;serif" w:hAnsi="Times New Roman;serif"/>
          <w:b w:val="false"/>
          <w:color w:val="000000"/>
          <w:sz w:val="20"/>
        </w:rPr>
        <w:t>hereto, evidencing the aggregate Indebtedness of the Borrower to such Revolving Credit Lender resulting from the Revolving Credit Loans made by such Revolving Credit Lender to the Borrower.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S&amp;P</w:t>
      </w:r>
      <w:r>
        <w:rPr>
          <w:color w:val="000000"/>
        </w:rPr>
        <w:t xml:space="preserve">” </w:t>
      </w:r>
      <w:r>
        <w:rPr>
          <w:rFonts w:ascii="Times New Roman;serif" w:hAnsi="Times New Roman;serif"/>
          <w:b w:val="false"/>
          <w:color w:val="000000"/>
          <w:sz w:val="20"/>
        </w:rPr>
        <w:t>means S&amp;P Global Ratings, a business unit of Standard &amp; Poor’s Financial Services LLC, and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Sale and Lease-Back Transaction</w:t>
      </w:r>
      <w:r>
        <w:rPr>
          <w:color w:val="000000"/>
        </w:rPr>
        <w:t xml:space="preserve">” </w:t>
      </w:r>
      <w:r>
        <w:rPr>
          <w:rFonts w:ascii="Times New Roman;serif" w:hAnsi="Times New Roman;serif"/>
          <w:b w:val="false"/>
          <w:color w:val="000000"/>
          <w:sz w:val="20"/>
        </w:rPr>
        <w:t>means any arrangement providing for the leasing (or similar arrangement) by the Borrower or any of its Subsidiaries of any Real Property or tangible personal property, which property has been or is to be sold or transferred by the Borrower or such Subsidiary to a third Person in contemplation of such leasing (or similar arrangement).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Same Day Funds</w:t>
      </w:r>
      <w:r>
        <w:rPr>
          <w:color w:val="000000"/>
        </w:rPr>
        <w:t xml:space="preserve">” </w:t>
      </w:r>
      <w:r>
        <w:rPr>
          <w:rFonts w:ascii="Times New Roman;serif" w:hAnsi="Times New Roman;serif"/>
          <w:b w:val="false"/>
          <w:color w:val="000000"/>
          <w:sz w:val="20"/>
        </w:rPr>
        <w:t>means immediately available funds.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Sanctions</w:t>
      </w:r>
      <w:r>
        <w:rPr>
          <w:color w:val="000000"/>
        </w:rPr>
        <w:t xml:space="preserve">” </w:t>
      </w:r>
      <w:r>
        <w:rPr>
          <w:rFonts w:ascii="Times New Roman;serif" w:hAnsi="Times New Roman;serif"/>
          <w:b w:val="false"/>
          <w:color w:val="000000"/>
          <w:sz w:val="20"/>
        </w:rPr>
        <w:t>means any international economic sanctions administered or enforced by the United States government (including without limitation, OFAC), the United Nations Security Council, the European Union, His Majesty’s Treasury or Hong Kong Monetary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Scheduled Unavailability Date</w:t>
      </w:r>
      <w:r>
        <w:rPr>
          <w:color w:val="000000"/>
        </w:rPr>
        <w:t xml:space="preserve">” </w:t>
      </w:r>
      <w:r>
        <w:rPr>
          <w:rFonts w:ascii="Times New Roman;serif" w:hAnsi="Times New Roman;serif"/>
          <w:b w:val="false"/>
          <w:color w:val="000000"/>
          <w:sz w:val="20"/>
        </w:rPr>
        <w:t>has the meaning specified in Section 3.03(d)(ii).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w:t>
      </w:r>
      <w:r>
        <w:rPr>
          <w:color w:val="000000"/>
        </w:rPr>
        <w:t xml:space="preserve">” </w:t>
      </w:r>
      <w:r>
        <w:rPr>
          <w:rFonts w:ascii="Times New Roman;serif" w:hAnsi="Times New Roman;serif"/>
          <w:b w:val="false"/>
          <w:color w:val="000000"/>
          <w:sz w:val="20"/>
        </w:rPr>
        <w:t>means the Securities and Exchange Commission, or any Governmental Authority succeeding to any of its principal functions.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Extended Revolving Credit Commitment</w:t>
      </w:r>
      <w:r>
        <w:rPr>
          <w:color w:val="000000"/>
        </w:rPr>
        <w:t xml:space="preserve">” </w:t>
      </w:r>
      <w:r>
        <w:rPr>
          <w:rFonts w:ascii="Times New Roman;serif" w:hAnsi="Times New Roman;serif"/>
          <w:b w:val="false"/>
          <w:color w:val="000000"/>
          <w:sz w:val="20"/>
        </w:rPr>
        <w:t xml:space="preserve">means, as to each Second Out Extended Revolving Credit Lender, its obligation to (a) make Second Out Extended Revolving Credit Loans to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pursuant to Section 2.01(c) and (b) purchase participations in L/C Obligations in respect of Letters of Credit, in an aggregate Principal Amount at any one time outstanding not to exceed the amount set forth opposite such Lender’s name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“Second Out Extended Revolving Credit Commitments” or in the Assignment and Assumption pursuant to which such Lender becomes a party hereto, as applicable, as such amount may be adjusted from time to time in accordance with this Agreement (including Section 2.14).</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Extended Revolving Credit Facility</w:t>
      </w:r>
      <w:r>
        <w:rPr>
          <w:color w:val="000000"/>
        </w:rPr>
        <w:t xml:space="preserve">” </w:t>
      </w:r>
      <w:r>
        <w:rPr>
          <w:rFonts w:ascii="Times New Roman;serif" w:hAnsi="Times New Roman;serif"/>
          <w:b w:val="false"/>
          <w:color w:val="000000"/>
          <w:sz w:val="20"/>
        </w:rPr>
        <w:t>means the revolving credit facility with respect to the Second Out Extended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Extended Revolving Credit Lender</w:t>
      </w:r>
      <w:r>
        <w:rPr>
          <w:color w:val="000000"/>
        </w:rPr>
        <w:t xml:space="preserve">” </w:t>
      </w:r>
      <w:r>
        <w:rPr>
          <w:rFonts w:ascii="Times New Roman;serif" w:hAnsi="Times New Roman;serif"/>
          <w:b w:val="false"/>
          <w:color w:val="000000"/>
          <w:sz w:val="20"/>
        </w:rPr>
        <w:t>means, at any time, any Lender that has a Commitment in respect of Second Out Extended Revolving Credit Loans at such time, or, if such Commitments have terminated, Revolving Credit Exposure in respect of Second Out Extended Revolving Credit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Extended Revolving Credit Loan</w:t>
      </w:r>
      <w:r>
        <w:rPr>
          <w:color w:val="000000"/>
        </w:rPr>
        <w:t xml:space="preserve">” </w:t>
      </w:r>
      <w:r>
        <w:rPr>
          <w:rFonts w:ascii="Times New Roman;serif" w:hAnsi="Times New Roman;serif"/>
          <w:b w:val="false"/>
          <w:color w:val="000000"/>
          <w:sz w:val="20"/>
        </w:rPr>
        <w:t>means any Revolving Credit Loan made pursuant to Section 2.01(c) pursuant to the Second Out Extended Revolving Credit Commitment.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Facilities</w:t>
      </w:r>
      <w:r>
        <w:rPr>
          <w:color w:val="000000"/>
        </w:rPr>
        <w:t xml:space="preserve">” </w:t>
      </w:r>
      <w:r>
        <w:rPr>
          <w:rFonts w:ascii="Times New Roman;serif" w:hAnsi="Times New Roman;serif"/>
          <w:b w:val="false"/>
          <w:color w:val="000000"/>
          <w:sz w:val="20"/>
        </w:rPr>
        <w:t>means, collectively, the Second Out Revolving Credit Facilities and the PLOC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Lender</w:t>
      </w:r>
      <w:r>
        <w:rPr>
          <w:color w:val="000000"/>
        </w:rPr>
        <w:t xml:space="preserve">” </w:t>
      </w:r>
      <w:r>
        <w:rPr>
          <w:rFonts w:ascii="Times New Roman;serif" w:hAnsi="Times New Roman;serif"/>
          <w:b w:val="false"/>
          <w:color w:val="000000"/>
          <w:sz w:val="20"/>
        </w:rPr>
        <w:t>means any Lender to which Second Out Obligations are owing.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Non-Extended Revolving Credit Commitment</w:t>
      </w:r>
      <w:r>
        <w:rPr>
          <w:color w:val="000000"/>
        </w:rPr>
        <w:t xml:space="preserve">” </w:t>
      </w:r>
      <w:r>
        <w:rPr>
          <w:rFonts w:ascii="Times New Roman;serif" w:hAnsi="Times New Roman;serif"/>
          <w:b w:val="false"/>
          <w:color w:val="000000"/>
          <w:sz w:val="20"/>
        </w:rPr>
        <w:t xml:space="preserve">means, as to each Second Out Non-Extended Revolving Credit Lender, its obligation to (a) make Second Out Non-Extended Revolving Credit Loans to the Borrower pursuant to Section 2.01(c) and (b) purchase participations in L/C Obligations in respect of Letters of Credit at any one time outstanding not to exceed the amount set forth opposite such Lender’s name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“Second Out Non-Extended Revolving Credit Commitments” or in the Assignment and Assumption pursuant to which such Lender becomes a party hereto, as applicable, as such amount may be adjusted from time to time in accordance with this Agreement (including Section 2.14).</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Non-Extended Revolving Credit Facility</w:t>
      </w:r>
      <w:r>
        <w:rPr>
          <w:color w:val="000000"/>
        </w:rPr>
        <w:t xml:space="preserve">” </w:t>
      </w:r>
      <w:r>
        <w:rPr>
          <w:rFonts w:ascii="Times New Roman;serif" w:hAnsi="Times New Roman;serif"/>
          <w:b w:val="false"/>
          <w:color w:val="000000"/>
          <w:sz w:val="20"/>
        </w:rPr>
        <w:t>means the revolving credit facility with respect to the Second Out Non-Extended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Non-Extended Revolving Credit Lender</w:t>
      </w:r>
      <w:r>
        <w:rPr>
          <w:color w:val="000000"/>
        </w:rPr>
        <w:t xml:space="preserve">” </w:t>
      </w:r>
      <w:r>
        <w:rPr>
          <w:rFonts w:ascii="Times New Roman;serif" w:hAnsi="Times New Roman;serif"/>
          <w:b w:val="false"/>
          <w:color w:val="000000"/>
          <w:sz w:val="20"/>
        </w:rPr>
        <w:t>means, at any time, any Lender that has a Commitment in respect of Second Out Non-Extended Revolving Credit Loans at such time, or, if such Commitments have terminated, Revolving Credit Exposure in respect of Second Out Non-Extended Revolving Credit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Non-Extended Revolving Credit Loan</w:t>
      </w:r>
      <w:r>
        <w:rPr>
          <w:color w:val="000000"/>
        </w:rPr>
        <w:t xml:space="preserve">” </w:t>
      </w:r>
      <w:r>
        <w:rPr>
          <w:rFonts w:ascii="Times New Roman;serif" w:hAnsi="Times New Roman;serif"/>
          <w:b w:val="false"/>
          <w:color w:val="000000"/>
          <w:sz w:val="20"/>
        </w:rPr>
        <w:t>means any Revolving Credit Loan made pursuant to Section 2.01(c) pursuant to the Second Out Non-Extended Revolving Credit Commitment.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Obligations</w:t>
      </w:r>
      <w:r>
        <w:rPr>
          <w:color w:val="000000"/>
        </w:rPr>
        <w:t xml:space="preserve">” </w:t>
      </w:r>
      <w:r>
        <w:rPr>
          <w:rFonts w:ascii="Times New Roman;serif" w:hAnsi="Times New Roman;serif"/>
          <w:b w:val="false"/>
          <w:color w:val="000000"/>
          <w:sz w:val="20"/>
        </w:rPr>
        <w:t>means the Obligations with respect to, or arising from, the Second Out Revolving Credit Loans, the L/C Borrowings and the Performance L/C Loans, including any fees, expenses and indemnities owing to the Second Out Lenders in their capacities as such.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Revolving Credit Commitments</w:t>
      </w:r>
      <w:r>
        <w:rPr>
          <w:color w:val="000000"/>
        </w:rPr>
        <w:t xml:space="preserve">” </w:t>
      </w:r>
      <w:r>
        <w:rPr>
          <w:rFonts w:ascii="Times New Roman;serif" w:hAnsi="Times New Roman;serif"/>
          <w:b w:val="false"/>
          <w:color w:val="000000"/>
          <w:sz w:val="20"/>
        </w:rPr>
        <w:t>means Second Out Extended Revolving Credit Commitments and the Second Out Non-Extended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Revolving Credit Facility</w:t>
      </w:r>
      <w:r>
        <w:rPr>
          <w:color w:val="000000"/>
        </w:rPr>
        <w:t xml:space="preserve">” </w:t>
      </w:r>
      <w:r>
        <w:rPr>
          <w:rFonts w:ascii="Times New Roman;serif" w:hAnsi="Times New Roman;serif"/>
          <w:b w:val="false"/>
          <w:color w:val="000000"/>
          <w:sz w:val="20"/>
        </w:rPr>
        <w:t>means the Second Out Extended Revolving Credit Facility and the Second Out Non-Extended Revolving Credit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Revolving Credit Lender</w:t>
      </w:r>
      <w:r>
        <w:rPr>
          <w:color w:val="000000"/>
        </w:rPr>
        <w:t xml:space="preserve">” </w:t>
      </w:r>
      <w:r>
        <w:rPr>
          <w:rFonts w:ascii="Times New Roman;serif" w:hAnsi="Times New Roman;serif"/>
          <w:b w:val="false"/>
          <w:color w:val="000000"/>
          <w:sz w:val="20"/>
        </w:rPr>
        <w:t>means, at any time, any Lender that has a Commitment in respect of Second Out Revolving Credit Loans at such time, or, if such Commitments have terminated, Revolving Credit Exposure in respect of Second Out Revolving Credit Loans.</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Revolving Credit Loans</w:t>
      </w:r>
      <w:r>
        <w:rPr>
          <w:color w:val="000000"/>
        </w:rPr>
        <w:t xml:space="preserve">” </w:t>
      </w:r>
      <w:r>
        <w:rPr>
          <w:rFonts w:ascii="Times New Roman;serif" w:hAnsi="Times New Roman;serif"/>
          <w:b w:val="false"/>
          <w:color w:val="000000"/>
          <w:sz w:val="20"/>
        </w:rPr>
        <w:t>means Second Out Extended Revolving Credit Loans and Second Out Non-Extended Revolving Credit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Secured Lender</w:t>
      </w:r>
      <w:r>
        <w:rPr>
          <w:color w:val="000000"/>
        </w:rPr>
        <w:t xml:space="preserve">” </w:t>
      </w:r>
      <w:r>
        <w:rPr>
          <w:rFonts w:ascii="Times New Roman;serif" w:hAnsi="Times New Roman;serif"/>
          <w:b w:val="false"/>
          <w:color w:val="000000"/>
          <w:sz w:val="20"/>
        </w:rPr>
        <w:t>means any Lender to which Secured Second Out Obligations are owing (or to whose Affiliates Secured Second Out Obligations are owing).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Bilateral Letter of Credit Facility</w:t>
      </w:r>
      <w:r>
        <w:rPr>
          <w:color w:val="000000"/>
        </w:rPr>
        <w:t xml:space="preserve">” </w:t>
      </w:r>
      <w:r>
        <w:rPr>
          <w:rFonts w:ascii="Times New Roman;serif" w:hAnsi="Times New Roman;serif"/>
          <w:b w:val="false"/>
          <w:color w:val="000000"/>
          <w:sz w:val="20"/>
        </w:rPr>
        <w:t xml:space="preserve">means any Bilateral Letter of Credit Facility that is either set forth on </w:t>
      </w:r>
      <w:r>
        <w:rPr>
          <w:rFonts w:ascii="Times New Roman;serif" w:hAnsi="Times New Roman;serif"/>
          <w:b w:val="false"/>
          <w:color w:val="000000"/>
          <w:sz w:val="20"/>
          <w:u w:val="single"/>
        </w:rPr>
        <w:t>Schedule 1.01B</w:t>
      </w:r>
      <w:r>
        <w:rPr>
          <w:color w:val="000000"/>
        </w:rPr>
        <w:t xml:space="preserve"> </w:t>
      </w:r>
      <w:r>
        <w:rPr>
          <w:rFonts w:ascii="Times New Roman;serif" w:hAnsi="Times New Roman;serif"/>
          <w:b w:val="false"/>
          <w:color w:val="000000"/>
          <w:sz w:val="20"/>
        </w:rPr>
        <w:t>or otherwise designated as a “Secured Bilateral Letter of Credit Facility” in a written notice delivered by the Borrower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Bilateral Letter of Credit Facility Bank</w:t>
      </w:r>
      <w:r>
        <w:rPr>
          <w:color w:val="000000"/>
        </w:rPr>
        <w:t xml:space="preserve">” </w:t>
      </w:r>
      <w:r>
        <w:rPr>
          <w:rFonts w:ascii="Times New Roman;serif" w:hAnsi="Times New Roman;serif"/>
          <w:b w:val="false"/>
          <w:color w:val="000000"/>
          <w:sz w:val="20"/>
        </w:rPr>
        <w:t>means any holder of obligations owed pursuant to a Bilateral Letter of Credit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First Out Obligations</w:t>
      </w:r>
      <w:r>
        <w:rPr>
          <w:color w:val="000000"/>
        </w:rPr>
        <w:t xml:space="preserve">” </w:t>
      </w:r>
      <w:r>
        <w:rPr>
          <w:rFonts w:ascii="Times New Roman;serif" w:hAnsi="Times New Roman;serif"/>
          <w:b w:val="false"/>
          <w:color w:val="000000"/>
          <w:sz w:val="20"/>
        </w:rPr>
        <w:t>means (a) the First Out Obligations and (b) Obligations in connection with Treasury Services Obligations held by any Approved Counterparty.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First Out Parties</w:t>
      </w:r>
      <w:r>
        <w:rPr>
          <w:color w:val="000000"/>
        </w:rPr>
        <w:t xml:space="preserve">” </w:t>
      </w:r>
      <w:r>
        <w:rPr>
          <w:rFonts w:ascii="Times New Roman;serif" w:hAnsi="Times New Roman;serif"/>
          <w:b w:val="false"/>
          <w:color w:val="000000"/>
          <w:sz w:val="20"/>
        </w:rPr>
        <w:t>means the Secured Parties that hold Secured First Out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Hedge Agreement</w:t>
      </w:r>
      <w:r>
        <w:rPr>
          <w:color w:val="000000"/>
        </w:rPr>
        <w:t xml:space="preserve">” </w:t>
      </w:r>
      <w:r>
        <w:rPr>
          <w:rFonts w:ascii="Times New Roman;serif" w:hAnsi="Times New Roman;serif"/>
          <w:b w:val="false"/>
          <w:color w:val="000000"/>
          <w:sz w:val="20"/>
        </w:rPr>
        <w:t>means any Swap Contract that is entered into by and between the Existing Credit Agreement Borrower or any Subsidiary and any Approved Counterparty (unless otherwise designated in writing by the Borrower and the applicable Approved Counterparty to the Administrative Agent as unsecured) (which notice may designate all Swap Contracts under a specified Master Agreement as unsecured).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Parties</w:t>
      </w:r>
      <w:r>
        <w:rPr>
          <w:color w:val="000000"/>
        </w:rPr>
        <w:t xml:space="preserve">” </w:t>
      </w:r>
      <w:r>
        <w:rPr>
          <w:rFonts w:ascii="Times New Roman;serif" w:hAnsi="Times New Roman;serif"/>
          <w:b w:val="false"/>
          <w:color w:val="000000"/>
          <w:sz w:val="20"/>
        </w:rPr>
        <w:t>means, collectively, the Administrative Agent, the Collateral Agent, the Lenders, the L/C Issuers, any Approved Counterparty party to a Secured Hedge Agreement or Treasury Services Obligations, the Secured Bilateral Letter of Credit Facility Banks, the Supplemental Agents, each co-agent or sub-agent appointed by the Administrative Agent or Collateral Agent from time to time pursuant to Section 9.02, the Indemnitees, and each other holder of any Obligations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Second Out Obligations</w:t>
      </w:r>
      <w:r>
        <w:rPr>
          <w:color w:val="000000"/>
        </w:rPr>
        <w:t xml:space="preserve">” </w:t>
      </w:r>
      <w:r>
        <w:rPr>
          <w:rFonts w:ascii="Times New Roman;serif" w:hAnsi="Times New Roman;serif"/>
          <w:b w:val="false"/>
          <w:color w:val="000000"/>
          <w:sz w:val="20"/>
        </w:rPr>
        <w:t>means (a) the Second Out Obligations, (b) Obligations in connection with Secured Hedge Agreements held by any Approved Counterparty and (c) Obligations in connection with Bilateral Letter of Credit Facilities.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Second Out Parties</w:t>
      </w:r>
      <w:r>
        <w:rPr>
          <w:color w:val="000000"/>
        </w:rPr>
        <w:t xml:space="preserve">” </w:t>
      </w:r>
      <w:r>
        <w:rPr>
          <w:rFonts w:ascii="Times New Roman;serif" w:hAnsi="Times New Roman;serif"/>
          <w:b w:val="false"/>
          <w:color w:val="000000"/>
          <w:sz w:val="20"/>
        </w:rPr>
        <w:t>means the Secured Parties that hold Secured Second Out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Third Out Obligations</w:t>
      </w:r>
      <w:r>
        <w:rPr>
          <w:color w:val="000000"/>
        </w:rPr>
        <w:t xml:space="preserve">” </w:t>
      </w:r>
      <w:r>
        <w:rPr>
          <w:rFonts w:ascii="Times New Roman;serif" w:hAnsi="Times New Roman;serif"/>
          <w:b w:val="false"/>
          <w:color w:val="000000"/>
          <w:sz w:val="20"/>
        </w:rPr>
        <w:t xml:space="preserve">means Third Out Obligations.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Third Out Parties</w:t>
      </w:r>
      <w:r>
        <w:rPr>
          <w:color w:val="000000"/>
        </w:rPr>
        <w:t xml:space="preserve">” </w:t>
      </w:r>
      <w:r>
        <w:rPr>
          <w:rFonts w:ascii="Times New Roman;serif" w:hAnsi="Times New Roman;serif"/>
          <w:b w:val="false"/>
          <w:color w:val="000000"/>
          <w:sz w:val="20"/>
        </w:rPr>
        <w:t>means the Secured Parties that hold Secured Third Out Obligations and, solely for purposes of Section 8.04 and any Pari Passu Intercreditor Agreement, the holders of Third Out Obligations described in clause (b) of the definition thereof and any Other Debt Representative acting on their behalf.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Securities Act</w:t>
      </w:r>
      <w:r>
        <w:rPr>
          <w:color w:val="000000"/>
        </w:rPr>
        <w:t xml:space="preserve">” </w:t>
      </w:r>
      <w:r>
        <w:rPr>
          <w:rFonts w:ascii="Times New Roman;serif" w:hAnsi="Times New Roman;serif"/>
          <w:b w:val="false"/>
          <w:color w:val="000000"/>
          <w:sz w:val="20"/>
        </w:rPr>
        <w:t>means the Securities Act of 1933,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Assets</w:t>
      </w:r>
      <w:r>
        <w:rPr>
          <w:color w:val="000000"/>
        </w:rPr>
        <w:t xml:space="preserve">” </w:t>
      </w:r>
      <w:r>
        <w:rPr>
          <w:rFonts w:ascii="Times New Roman;serif" w:hAnsi="Times New Roman;serif"/>
          <w:b w:val="false"/>
          <w:color w:val="000000"/>
          <w:sz w:val="20"/>
        </w:rPr>
        <w:t xml:space="preserve">means the accounts receivable (whether billed or unbilled) and other rights to payment, all collections, proceeds, chattel paper, instruments, payment intangibles, records, contract rights, guarantees, supporting obligations and lockbox and collection accounts related thereto, other assets customarily included in a Securitization Facility that are related to any of the foregoing and any other assets subject to a Qualified Securitization Facility and the proceeds thereof; </w:t>
      </w:r>
      <w:r>
        <w:rPr>
          <w:rFonts w:ascii="Times New Roman;serif" w:hAnsi="Times New Roman;serif"/>
          <w:b w:val="false"/>
          <w:i/>
          <w:color w:val="000000"/>
          <w:sz w:val="20"/>
        </w:rPr>
        <w:t>provided</w:t>
      </w:r>
      <w:r>
        <w:rPr>
          <w:rFonts w:ascii="Times New Roman;serif" w:hAnsi="Times New Roman;serif"/>
          <w:b w:val="false"/>
          <w:color w:val="000000"/>
          <w:sz w:val="20"/>
        </w:rPr>
        <w:t>, that in no event shall any Government Contract be considered a Securitization Asset.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Facility</w:t>
      </w:r>
      <w:r>
        <w:rPr>
          <w:color w:val="000000"/>
        </w:rPr>
        <w:t xml:space="preserve">” </w:t>
      </w:r>
      <w:r>
        <w:rPr>
          <w:rFonts w:ascii="Times New Roman;serif" w:hAnsi="Times New Roman;serif"/>
          <w:b w:val="false"/>
          <w:color w:val="000000"/>
          <w:sz w:val="20"/>
        </w:rPr>
        <w:t xml:space="preserve">means any of one or more receivables, factoring or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the Existing Credit Agreement Borrower or any of its Subsidiaries (other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than a Securitization Subsidiary) pursuant to which the Existing Credit Agreement Borrower or any of its Subsidiaries sells or grants a security interest in its accounts receivable, payables or Securitization Assets or assets related thereto to either (a) a Person that is not a Subsidiary or (b) a Securitization Subsidiary that in turn sells or grants a security interest in its accounts receivable, payable or Securitization Assets or assets related thereto to a Person that is not a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Fees</w:t>
      </w:r>
      <w:r>
        <w:rPr>
          <w:color w:val="000000"/>
        </w:rPr>
        <w:t xml:space="preserve">” </w:t>
      </w:r>
      <w:r>
        <w:rPr>
          <w:rFonts w:ascii="Times New Roman;serif" w:hAnsi="Times New Roman;serif"/>
          <w:b w:val="false"/>
          <w:color w:val="000000"/>
          <w:sz w:val="20"/>
        </w:rPr>
        <w:t>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Subsidiary</w:t>
      </w:r>
      <w:r>
        <w:rPr>
          <w:color w:val="000000"/>
        </w:rPr>
        <w:t xml:space="preserve">” </w:t>
      </w:r>
      <w:r>
        <w:rPr>
          <w:rFonts w:ascii="Times New Roman;serif" w:hAnsi="Times New Roman;serif"/>
          <w:b w:val="false"/>
          <w:color w:val="000000"/>
          <w:sz w:val="20"/>
        </w:rPr>
        <w:t>means any Subsidiary formed for the purpose of, and that solely engages only in one or more Qualified Securitization Facilities and other activities reasonably related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Security Agreement</w:t>
      </w:r>
      <w:r>
        <w:rPr>
          <w:color w:val="000000"/>
        </w:rPr>
        <w:t xml:space="preserve">” </w:t>
      </w:r>
      <w:r>
        <w:rPr>
          <w:rFonts w:ascii="Times New Roman;serif" w:hAnsi="Times New Roman;serif"/>
          <w:b w:val="false"/>
          <w:color w:val="000000"/>
          <w:sz w:val="20"/>
        </w:rPr>
        <w:t xml:space="preserve">means the Security Agreement substantially in the form of </w:t>
      </w:r>
      <w:r>
        <w:rPr>
          <w:rFonts w:ascii="Times New Roman;serif" w:hAnsi="Times New Roman;serif"/>
          <w:b w:val="false"/>
          <w:color w:val="000000"/>
          <w:sz w:val="20"/>
          <w:u w:val="single"/>
        </w:rPr>
        <w:t>Exhibit G</w:t>
      </w:r>
      <w:r>
        <w:rPr>
          <w:rFonts w:ascii="Times New Roman;serif" w:hAnsi="Times New Roman;serif"/>
          <w:b w:val="false"/>
          <w:color w:val="000000"/>
          <w:sz w:val="20"/>
        </w:rPr>
        <w:t>, dated as of the Closing Date, among Holdings, the Borrower, certain Subsidiaries of the Borrower and the Collateral Agent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Security Agreement Supplement</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Debt</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Indebtedness</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Financing</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Notes</w:t>
      </w:r>
      <w:r>
        <w:rPr>
          <w:color w:val="000000"/>
        </w:rPr>
        <w:t xml:space="preserve">” </w:t>
      </w:r>
      <w:r>
        <w:rPr>
          <w:rFonts w:ascii="Times New Roman;serif" w:hAnsi="Times New Roman;serif"/>
          <w:b w:val="false"/>
          <w:color w:val="000000"/>
          <w:sz w:val="20"/>
        </w:rPr>
        <w:t>means the senior secured notes due 2029 in an aggregate principal amount of $520,000,000 issued on October 15, 2021 pursuant to the Senior Secured Notes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Notes Indenture</w:t>
      </w:r>
      <w:r>
        <w:rPr>
          <w:color w:val="000000"/>
        </w:rPr>
        <w:t xml:space="preserve">” </w:t>
      </w:r>
      <w:r>
        <w:rPr>
          <w:rFonts w:ascii="Times New Roman;serif" w:hAnsi="Times New Roman;serif"/>
          <w:b w:val="false"/>
          <w:color w:val="000000"/>
          <w:sz w:val="20"/>
        </w:rPr>
        <w:t>means the indenture for the Senior Secured Notes, dated as of October 15, 2021 among Conduent Business Services, LLC, as issuer, Conduent State &amp; Local Solutions, Inc., as co-issuer, the guarantors listed therein and the trustee referred to therein pursuant to which the Senior Secured Notes are issued, as such indenture may be amended or supplemented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Shared Services Agreement</w:t>
      </w:r>
      <w:r>
        <w:rPr>
          <w:color w:val="000000"/>
        </w:rPr>
        <w:t xml:space="preserve">” </w:t>
      </w:r>
      <w:r>
        <w:rPr>
          <w:rFonts w:ascii="Times New Roman;serif" w:hAnsi="Times New Roman;serif"/>
          <w:b w:val="false"/>
          <w:color w:val="000000"/>
          <w:sz w:val="20"/>
        </w:rPr>
        <w:t>shall mean that certain Shared Services Agreement, dated on or about the date hereof, by and among (a) Holdings and the Borrower, (b) Conduent Incorporated, and (c) solely for purposes of Section 10.13 thereunder, the other entities party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SOFR</w:t>
      </w:r>
      <w:r>
        <w:rPr>
          <w:color w:val="000000"/>
        </w:rPr>
        <w:t xml:space="preserve">” </w:t>
      </w:r>
      <w:r>
        <w:rPr>
          <w:rFonts w:ascii="Times New Roman;serif" w:hAnsi="Times New Roman;serif"/>
          <w:b w:val="false"/>
          <w:color w:val="000000"/>
          <w:sz w:val="20"/>
        </w:rPr>
        <w:t>means the Secured Overnight Financing Rate as administered by the Federal Reserve Bank of New York (or a successor administrator).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SOFR Administrator</w:t>
      </w:r>
      <w:r>
        <w:rPr>
          <w:color w:val="000000"/>
        </w:rPr>
        <w:t xml:space="preserve">” </w:t>
      </w:r>
      <w:r>
        <w:rPr>
          <w:rFonts w:ascii="Times New Roman;serif" w:hAnsi="Times New Roman;serif"/>
          <w:b w:val="false"/>
          <w:color w:val="000000"/>
          <w:sz w:val="20"/>
        </w:rPr>
        <w:t>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Solvent</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Solvency</w:t>
      </w:r>
      <w:r>
        <w:rPr>
          <w:color w:val="000000"/>
        </w:rPr>
        <w:t xml:space="preserve">” </w:t>
      </w:r>
      <w:r>
        <w:rPr>
          <w:rFonts w:ascii="Times New Roman;serif" w:hAnsi="Times New Roman;serif"/>
          <w:b w:val="false"/>
          <w:color w:val="000000"/>
          <w:sz w:val="20"/>
        </w:rPr>
        <w:t xml:space="preserve">mean, with respect to any Person on any date of determination, that on such date (a) the fair value of the assets of such Person and its Subsidiaries, on a consolidated basis, exceeds, on a consolidated basis, their debts and liabilities, subordinated, contingent or otherwise, (b) the present fair saleable value of the property of such Person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such Person and its Subsidiaries, on a consolidated basis, are able to pay their debts and liabilities, subordinated, contingent or otherwise, as such liabilities become absolute and matured and (d) such Person and its Subsidiaries, on a consolidated basis, are not engaged in, and are not about to engage in, business for which they have unreasonably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small capital. The amount of any contingent liability at any time shall be computed as the amount that would reasonably be expected to become an actual and matured liability.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SPC</w:t>
      </w:r>
      <w:r>
        <w:rPr>
          <w:color w:val="000000"/>
        </w:rPr>
        <w:t xml:space="preserve">” </w:t>
      </w:r>
      <w:r>
        <w:rPr>
          <w:rFonts w:ascii="Times New Roman;serif" w:hAnsi="Times New Roman;serif"/>
          <w:b w:val="false"/>
          <w:color w:val="000000"/>
          <w:sz w:val="20"/>
        </w:rPr>
        <w:t>has the meaning set forth in Section 10.07(i).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Equity Contribution</w:t>
      </w:r>
      <w:r>
        <w:rPr>
          <w:color w:val="000000"/>
        </w:rPr>
        <w:t xml:space="preserve">” </w:t>
      </w:r>
      <w:r>
        <w:rPr>
          <w:rFonts w:ascii="Times New Roman;serif" w:hAnsi="Times New Roman;serif"/>
          <w:b w:val="false"/>
          <w:color w:val="000000"/>
          <w:sz w:val="20"/>
        </w:rPr>
        <w:t>means any cash contribution to the common equity of Existing Credit Agreement Holdings and/or any purchase or investment in an Equity Interest of Existing Credit Agreement Holdings other than Disqualified Equity Interests.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Event of Default</w:t>
      </w:r>
      <w:r>
        <w:rPr>
          <w:color w:val="000000"/>
        </w:rPr>
        <w:t xml:space="preserve">” </w:t>
      </w:r>
      <w:r>
        <w:rPr>
          <w:rFonts w:ascii="Times New Roman;serif" w:hAnsi="Times New Roman;serif"/>
          <w:b w:val="false"/>
          <w:color w:val="000000"/>
          <w:sz w:val="20"/>
        </w:rPr>
        <w:t>means (i) any Event of Default under Section 8.01(a), (f) or (q), (ii) any Event of Default under Section 8.01(b) resulting from a breach of any provision in the Loan Documents restricting Indebtedness, Liens or Dispositions (or otherwise restricting any sale, contribution or pledge) in connection with a Qualified Securitization Facility, MUFG Factoring Program or other receivables financing or factoring program, (iii) any other Event of Default as a consequence of which any Obligations are accelerated pursuant to Section 8.02 or otherwise, (iv) any Event of Default under Section 8.01(e) or (l) as a consequence of which any obligations in connection with the Indebtedness described under Section 8.01(e) or (l) are accelerated and (v) any Specified Event of Default (as defined in the Intercompany Credit Agreement) pursuant to the Intercompany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Guarantor</w:t>
      </w:r>
      <w:r>
        <w:rPr>
          <w:color w:val="000000"/>
        </w:rPr>
        <w:t xml:space="preserve">” </w:t>
      </w:r>
      <w:r>
        <w:rPr>
          <w:rFonts w:ascii="Times New Roman;serif" w:hAnsi="Times New Roman;serif"/>
          <w:b w:val="false"/>
          <w:color w:val="000000"/>
          <w:sz w:val="20"/>
        </w:rPr>
        <w:t>means any Guarantor that is not an “eligible contract participant” under the Commodity Exchange Act (determined prior to giving effect to Section 11.12).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Indebtedness</w:t>
      </w:r>
      <w:r>
        <w:rPr>
          <w:color w:val="000000"/>
        </w:rPr>
        <w:t xml:space="preserve">” </w:t>
      </w:r>
      <w:r>
        <w:rPr>
          <w:rFonts w:ascii="Times New Roman;serif" w:hAnsi="Times New Roman;serif"/>
          <w:b w:val="false"/>
          <w:color w:val="000000"/>
          <w:sz w:val="20"/>
        </w:rPr>
        <w:t>means (x) Indebtedness for borrowed money (or any other similar Indebtedness) of the Borrower or any of its Subsidiaries with a principal amount in excess of the Threshold Amount and (y) any refinancing of any of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Representations</w:t>
      </w:r>
      <w:r>
        <w:rPr>
          <w:color w:val="000000"/>
        </w:rPr>
        <w:t xml:space="preserve">” </w:t>
      </w:r>
      <w:r>
        <w:rPr>
          <w:rFonts w:ascii="Times New Roman;serif" w:hAnsi="Times New Roman;serif"/>
          <w:b w:val="false"/>
          <w:color w:val="000000"/>
          <w:sz w:val="20"/>
        </w:rPr>
        <w:t>means those representations and warranties made in Sections 5.01(a) (in respect of the Borrower and the Guarantors only), 5.01(b)(ii), 5.02(a), 5.02(b)(i), 5.04, 5.12, 5.16, 5.18(a)(ii), 5.18(c), 5.19(a), and 5.20.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Transaction</w:t>
      </w:r>
      <w:r>
        <w:rPr>
          <w:color w:val="000000"/>
        </w:rPr>
        <w:t xml:space="preserve">” </w:t>
      </w:r>
      <w:r>
        <w:rPr>
          <w:rFonts w:ascii="Times New Roman;serif" w:hAnsi="Times New Roman;serif"/>
          <w:b w:val="false"/>
          <w:color w:val="000000"/>
          <w:sz w:val="20"/>
        </w:rPr>
        <w:t>means (a) any incurrence or repayment of Indebtedness (other than for working capital purposes unless such working capital Indebtedness was incurred or repaid as part of any Specified Transaction or event, including a transaction that otherwise constitutes a Specified Transaction), (b) any Disposition (or discontinued operations) that results in a Subsidiary ceasing to be a Subsidiary of the Existing Credit Agreement Borrower, (c) any Investment constituting an acquisition of assets constituting a business unit, line of business or division of another Person, (d) any Investment that results in a Person becoming a Subsidiary, (e) any Permitted Acquisition or (f) any Disposition (or discontinued operations) of a business unit, line of business or division of the Existing Credit Agreement Borrower and its Subsidiaries, in each case whether by merger, consolidation, amalgamation or otherwise.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Spot Rate</w:t>
      </w:r>
      <w:r>
        <w:rPr>
          <w:color w:val="000000"/>
        </w:rPr>
        <w:t xml:space="preserve">” </w:t>
      </w:r>
      <w:r>
        <w:rPr>
          <w:rFonts w:ascii="Times New Roman;serif" w:hAnsi="Times New Roman;serif"/>
          <w:b w:val="false"/>
          <w:color w:val="000000"/>
          <w:sz w:val="20"/>
        </w:rPr>
        <w:t xml:space="preserve">means, for any currency, the rate determined by the Administrative Agent or any applicable L/C Issuer,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Administrative Agent or the L/C Issuers may obtain such spot rate from another financial institution designated by the Administrative Agent or the L/C Issuers if the Person acting in such capacity does not have as of the date of determination a spot buying rate for any such currency;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any L/C Issuer may use such spot rate quoted on the date as of which the foreign exchange computation is made in the case of any Letter of Credit denominated in an Approved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Subsidiary</w:t>
      </w:r>
      <w:r>
        <w:rPr>
          <w:color w:val="000000"/>
        </w:rPr>
        <w:t xml:space="preserve">” </w:t>
      </w:r>
      <w:r>
        <w:rPr>
          <w:rFonts w:ascii="Times New Roman;serif" w:hAnsi="Times New Roman;serif"/>
          <w:b w:val="false"/>
          <w:color w:val="000000"/>
          <w:sz w:val="20"/>
        </w:rPr>
        <w:t xml:space="preserve">of a Person means a corporation, exempted company, partnership, exempted limited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(ii) more than half of the issued share capital is at the time beneficially owned or (iii) the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management of which is otherwise Controlled, directly or indirectly, through one or more intermediaries, or both, by such Person. Unless the context otherwise requires, all references herein to a “Subsidiary” or to “Subsidiaries” shall refer to a Subsidiary or Subsidiaries of the Borrower;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Person shall cease to be a “Subsidiary” of the Borrower in connection with any Liability Management Transaction;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the “Subsidiaries” of the Borrower shall include any Person whose ownership structure is or was designed to circumvent the definition of “Subsidiary” in connection with a debt or equity financing.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Subsidiary Guarantor</w:t>
      </w:r>
      <w:r>
        <w:rPr>
          <w:color w:val="000000"/>
        </w:rPr>
        <w:t xml:space="preserve">” </w:t>
      </w:r>
      <w:r>
        <w:rPr>
          <w:rFonts w:ascii="Times New Roman;serif" w:hAnsi="Times New Roman;serif"/>
          <w:b w:val="false"/>
          <w:color w:val="000000"/>
          <w:sz w:val="20"/>
        </w:rPr>
        <w:t>means, collectively, the Subsidiaries of the Borrower that are Guarantors.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Successor Borrower</w:t>
      </w:r>
      <w:r>
        <w:rPr>
          <w:color w:val="000000"/>
        </w:rPr>
        <w:t xml:space="preserve">” </w:t>
      </w:r>
      <w:r>
        <w:rPr>
          <w:rFonts w:ascii="Times New Roman;serif" w:hAnsi="Times New Roman;serif"/>
          <w:b w:val="false"/>
          <w:color w:val="000000"/>
          <w:sz w:val="20"/>
        </w:rPr>
        <w:t>has the meaning set forth in Section 7.04(d).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Successor Rate</w:t>
      </w:r>
      <w:r>
        <w:rPr>
          <w:color w:val="000000"/>
        </w:rPr>
        <w:t xml:space="preserve">” </w:t>
      </w:r>
      <w:r>
        <w:rPr>
          <w:rFonts w:ascii="Times New Roman;serif" w:hAnsi="Times New Roman;serif"/>
          <w:b w:val="false"/>
          <w:color w:val="000000"/>
          <w:sz w:val="20"/>
        </w:rPr>
        <w:t>has the meaning set forth in Section 3.03(d).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Supermajority Facility Lenders</w:t>
      </w:r>
      <w:r>
        <w:rPr>
          <w:color w:val="000000"/>
        </w:rPr>
        <w:t xml:space="preserve">” </w:t>
      </w:r>
      <w:r>
        <w:rPr>
          <w:rFonts w:ascii="Times New Roman;serif" w:hAnsi="Times New Roman;serif"/>
          <w:b w:val="false"/>
          <w:color w:val="000000"/>
          <w:sz w:val="20"/>
        </w:rPr>
        <w:t>means, as of any date of determination, with respect to any Facility, Lenders having more than 75% of the sum of (a) the Total Outstandings under such Facility (with the aggregate amount of each Lender’s risk participation and funded participation in L/C Obligations, as applicable, under such Facility being deemed “</w:t>
      </w:r>
      <w:r>
        <w:rPr>
          <w:rFonts w:ascii="Times New Roman;serif" w:hAnsi="Times New Roman;serif"/>
          <w:b/>
          <w:color w:val="000000"/>
          <w:sz w:val="20"/>
        </w:rPr>
        <w:t>held</w:t>
      </w:r>
      <w:r>
        <w:rPr>
          <w:color w:val="000000"/>
        </w:rPr>
        <w:t xml:space="preserve">” </w:t>
      </w:r>
      <w:r>
        <w:rPr>
          <w:rFonts w:ascii="Times New Roman;serif" w:hAnsi="Times New Roman;serif"/>
          <w:b w:val="false"/>
          <w:color w:val="000000"/>
          <w:sz w:val="20"/>
        </w:rPr>
        <w:t>by such Lender for purposes of this definition) and (b) the aggregate unused Commitments under such Facility;</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unused Commitments of, and the portion of the Total Outstandings under such Facility held or deemed held by, any Defaulting Lender shall be excluded for purposes of making a determination of the Required Facility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Supermajority Lenders</w:t>
      </w:r>
      <w:r>
        <w:rPr>
          <w:color w:val="000000"/>
        </w:rPr>
        <w:t xml:space="preserve">” </w:t>
      </w:r>
      <w:r>
        <w:rPr>
          <w:rFonts w:ascii="Times New Roman;serif" w:hAnsi="Times New Roman;serif"/>
          <w:b w:val="false"/>
          <w:color w:val="000000"/>
          <w:sz w:val="20"/>
        </w:rPr>
        <w:t xml:space="preserve">means, as of any date of determination, Lenders constituting each of the following (for the avoidance of doubt, the consent of each such group of Lenders shall be required to constitute the Supermajority Lenders): (v) at all times while any First Out Facilities and Second Out Facilities are outstanding, Lenders holding more than 75% of the sum of the Total Outstandings and aggregate unused Commitments in respect of First Out Facilities and Second Out Facilities; (w) at all times while any unused Commitments or Total Outstandings under the First Out Facilities are outstanding, Lenders holding more than 75% of the sum of the Total Outstandings and aggregate unused Commitments in respect of the First Out Facilities, (x) while any (i) Second Out Extended Revolving Credit Commitments or of any Second Out Extended Revolving Credit Facility or (ii) PLOC Credit Commitments or Performance L/C Loans are outstanding, Lenders holding more than 75% of the sum of (i) Total Outstandings and aggregate unused Commitments with respect to the Second Out Extended Revolving Credit Facility and (ii) unused PLOC Credit Commitments and any Performance L/C Loans, (y) while any Second Out Non-Extended Revolving Credit Commitments or Total Outstandings of any Second Out Non-Extended Revolving Credit Facility are outstanding, Lenders holding more than 75% of the Total Outstandings and aggregate unused Commitments with respect to the Second Out Non-Extended Revolving Credit Facility, and (z) at any time any Third Out Obligations (or Commitments in respect thereof) are outstanding, Lenders holding more than 75% of the Total Outstandings and aggregate unused Commitments in respect of the Third Out Obligations;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for purposes of this definition, (1) the unused Commitments of, and the portion of the Total Outstandings under any Facility held or deemed held by, any Defaulting Lender shall be excluded and (2) the aggregate amount of each Lender’s risk participation and funded participation in L/C Obligations, as applicable, under each Facility shall be deemed “</w:t>
      </w:r>
      <w:r>
        <w:rPr>
          <w:rFonts w:ascii="Times New Roman;serif" w:hAnsi="Times New Roman;serif"/>
          <w:b/>
          <w:color w:val="000000"/>
          <w:sz w:val="20"/>
        </w:rPr>
        <w:t>held</w:t>
      </w:r>
      <w:r>
        <w:rPr>
          <w:color w:val="000000"/>
        </w:rPr>
        <w:t xml:space="preserve">” </w:t>
      </w:r>
      <w:r>
        <w:rPr>
          <w:rFonts w:ascii="Times New Roman;serif" w:hAnsi="Times New Roman;serif"/>
          <w:b w:val="false"/>
          <w:color w:val="000000"/>
          <w:sz w:val="20"/>
        </w:rPr>
        <w:t>by such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Supplemental Agent</w:t>
      </w:r>
      <w:r>
        <w:rPr>
          <w:color w:val="000000"/>
        </w:rPr>
        <w:t xml:space="preserve">” </w:t>
      </w:r>
      <w:r>
        <w:rPr>
          <w:rFonts w:ascii="Times New Roman;serif" w:hAnsi="Times New Roman;serif"/>
          <w:b w:val="false"/>
          <w:color w:val="000000"/>
          <w:sz w:val="20"/>
        </w:rPr>
        <w:t>has the meaning set forth in Section 9.14(a) and “</w:t>
      </w:r>
      <w:r>
        <w:rPr>
          <w:rFonts w:ascii="Times New Roman;serif" w:hAnsi="Times New Roman;serif"/>
          <w:b/>
          <w:color w:val="000000"/>
          <w:sz w:val="20"/>
        </w:rPr>
        <w:t>Supplemental Agents</w:t>
      </w:r>
      <w:r>
        <w:rPr>
          <w:color w:val="000000"/>
        </w:rPr>
        <w:t xml:space="preserve">” </w:t>
      </w:r>
      <w:r>
        <w:rPr>
          <w:rFonts w:ascii="Times New Roman;serif" w:hAnsi="Times New Roman;serif"/>
          <w:b w:val="false"/>
          <w:color w:val="000000"/>
          <w:sz w:val="20"/>
        </w:rPr>
        <w:t>shall have the corresponding meaning.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Supported QFC</w:t>
      </w:r>
      <w:r>
        <w:rPr>
          <w:color w:val="000000"/>
        </w:rPr>
        <w:t xml:space="preserve">” </w:t>
      </w:r>
      <w:r>
        <w:rPr>
          <w:rFonts w:ascii="Times New Roman;serif" w:hAnsi="Times New Roman;serif"/>
          <w:b w:val="false"/>
          <w:color w:val="000000"/>
          <w:sz w:val="20"/>
        </w:rPr>
        <w:t>has the meaning set forth in Section 10.25.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w:t>
      </w:r>
      <w:r>
        <w:rPr>
          <w:color w:val="000000"/>
        </w:rPr>
        <w:t xml:space="preserve">” </w:t>
      </w:r>
      <w:r>
        <w:rPr>
          <w:rFonts w:ascii="Times New Roman;serif" w:hAnsi="Times New Roman;serif"/>
          <w:b w:val="false"/>
          <w:color w:val="000000"/>
          <w:sz w:val="20"/>
        </w:rPr>
        <w:t>means, any agreement, contract, or transaction that constitutes a “</w:t>
      </w:r>
      <w:r>
        <w:rPr>
          <w:rFonts w:ascii="Times New Roman;serif" w:hAnsi="Times New Roman;serif"/>
          <w:b/>
          <w:color w:val="000000"/>
          <w:sz w:val="20"/>
        </w:rPr>
        <w:t>swap</w:t>
      </w:r>
      <w:r>
        <w:rPr>
          <w:color w:val="000000"/>
        </w:rPr>
        <w:t xml:space="preserve">” </w:t>
      </w:r>
      <w:r>
        <w:rPr>
          <w:rFonts w:ascii="Times New Roman;serif" w:hAnsi="Times New Roman;serif"/>
          <w:b w:val="false"/>
          <w:color w:val="000000"/>
          <w:sz w:val="20"/>
        </w:rPr>
        <w:t>within the meaning of Section 1a(47) of the Commodity Exchange 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 Contract</w:t>
      </w:r>
      <w:r>
        <w:rPr>
          <w:color w:val="000000"/>
        </w:rPr>
        <w:t xml:space="preserve">” </w:t>
      </w:r>
      <w:r>
        <w:rPr>
          <w:rFonts w:ascii="Times New Roman;serif" w:hAnsi="Times New Roman;serif"/>
          <w:b w:val="false"/>
          <w:color w:val="000000"/>
          <w:sz w:val="20"/>
        </w:rPr>
        <w:t xml:space="preserve">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color w:val="000000"/>
          <w:sz w:val="20"/>
        </w:rPr>
        <w:t>Master Agreement</w:t>
      </w:r>
      <w:r>
        <w:rPr>
          <w:color w:val="000000"/>
        </w:rPr>
        <w:t>”</w:t>
      </w:r>
      <w:r>
        <w:rPr>
          <w:rFonts w:ascii="Times New Roman;serif" w:hAnsi="Times New Roman;serif"/>
          <w:b w:val="false"/>
          <w:color w:val="000000"/>
          <w:sz w:val="20"/>
        </w:rPr>
        <w:t>), including any such obligations or liabilities under any Master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 Obligation</w:t>
      </w:r>
      <w:r>
        <w:rPr>
          <w:color w:val="000000"/>
        </w:rPr>
        <w:t xml:space="preserve">” </w:t>
      </w:r>
      <w:r>
        <w:rPr>
          <w:rFonts w:ascii="Times New Roman;serif" w:hAnsi="Times New Roman;serif"/>
          <w:b w:val="false"/>
          <w:color w:val="000000"/>
          <w:sz w:val="20"/>
        </w:rPr>
        <w:t>means, with respect to any Person, any obligation to pay or perform under any Swap Contract.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 Termination Value</w:t>
      </w:r>
      <w:r>
        <w:rPr>
          <w:color w:val="000000"/>
        </w:rPr>
        <w:t xml:space="preserve">” </w:t>
      </w:r>
      <w:r>
        <w:rPr>
          <w:rFonts w:ascii="Times New Roman;serif" w:hAnsi="Times New Roman;serif"/>
          <w:b w:val="false"/>
          <w:color w:val="000000"/>
          <w:sz w:val="20"/>
        </w:rPr>
        <w:t>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TARGET Day</w:t>
      </w:r>
      <w:r>
        <w:rPr>
          <w:color w:val="000000"/>
        </w:rPr>
        <w:t xml:space="preserve">” </w:t>
      </w:r>
      <w:r>
        <w:rPr>
          <w:rFonts w:ascii="Times New Roman;serif" w:hAnsi="Times New Roman;serif"/>
          <w:b w:val="false"/>
          <w:color w:val="000000"/>
          <w:sz w:val="20"/>
        </w:rPr>
        <w:t>means any day on which the Trans-European Automated Real-Time Gross Settlement Express Transfer payment system, which utilizes a single shared platform and which was launched on November 19, 2007, is open for the settlement of payments in euro.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Tax Group</w:t>
      </w:r>
      <w:r>
        <w:rPr>
          <w:color w:val="000000"/>
        </w:rPr>
        <w:t xml:space="preserve">” </w:t>
      </w:r>
      <w:r>
        <w:rPr>
          <w:rFonts w:ascii="Times New Roman;serif" w:hAnsi="Times New Roman;serif"/>
          <w:b w:val="false"/>
          <w:color w:val="000000"/>
          <w:sz w:val="20"/>
        </w:rPr>
        <w:t>has the meaning set forth in Section 7.06(i)(iii).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Taxes</w:t>
      </w:r>
      <w:r>
        <w:rPr>
          <w:color w:val="000000"/>
        </w:rPr>
        <w:t xml:space="preserve">” </w:t>
      </w:r>
      <w:r>
        <w:rPr>
          <w:rFonts w:ascii="Times New Roman;serif" w:hAnsi="Times New Roman;serif"/>
          <w:b w:val="false"/>
          <w:color w:val="000000"/>
          <w:sz w:val="20"/>
        </w:rPr>
        <w:t>has the meaning set forth in Section 3.01(a).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Borrowing</w:t>
      </w:r>
      <w:r>
        <w:rPr>
          <w:color w:val="000000"/>
        </w:rPr>
        <w:t xml:space="preserve">” </w:t>
      </w:r>
      <w:r>
        <w:rPr>
          <w:rFonts w:ascii="Times New Roman;serif" w:hAnsi="Times New Roman;serif"/>
          <w:b w:val="false"/>
          <w:color w:val="000000"/>
          <w:sz w:val="20"/>
        </w:rPr>
        <w:t>means a borrowing consisting of simultaneous Term Loans of the same Class and Type and, in the case of Term SOFR Loans, having the same Interest Period made by an Incremental Amendment or an Extension.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Lender</w:t>
      </w:r>
      <w:r>
        <w:rPr>
          <w:color w:val="000000"/>
        </w:rPr>
        <w:t xml:space="preserve">” </w:t>
      </w:r>
      <w:r>
        <w:rPr>
          <w:rFonts w:ascii="Times New Roman;serif" w:hAnsi="Times New Roman;serif"/>
          <w:b w:val="false"/>
          <w:color w:val="000000"/>
          <w:sz w:val="20"/>
        </w:rPr>
        <w:t>means, at any time, any Lender holding any Term Loan.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Loan Increase</w:t>
      </w:r>
      <w:r>
        <w:rPr>
          <w:color w:val="000000"/>
        </w:rPr>
        <w:t xml:space="preserve">” </w:t>
      </w:r>
      <w:r>
        <w:rPr>
          <w:rFonts w:ascii="Times New Roman;serif" w:hAnsi="Times New Roman;serif"/>
          <w:b w:val="false"/>
          <w:color w:val="000000"/>
          <w:sz w:val="20"/>
        </w:rPr>
        <w:t>has the meaning set forth in Section 2.14(a).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Loans</w:t>
      </w:r>
      <w:r>
        <w:rPr>
          <w:color w:val="000000"/>
        </w:rPr>
        <w:t xml:space="preserve">” </w:t>
      </w:r>
      <w:r>
        <w:rPr>
          <w:rFonts w:ascii="Times New Roman;serif" w:hAnsi="Times New Roman;serif"/>
          <w:b w:val="false"/>
          <w:color w:val="000000"/>
          <w:sz w:val="20"/>
        </w:rPr>
        <w:t>means any Incremental Term Loan designated as a “Term Loan.”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SOFR</w:t>
      </w:r>
      <w:r>
        <w:rPr>
          <w:color w:val="000000"/>
        </w:rPr>
        <w:t xml:space="preserve">” </w:t>
      </w:r>
      <w:r>
        <w:rPr>
          <w:rFonts w:ascii="Times New Roman;serif" w:hAnsi="Times New Roman;serif"/>
          <w:b w:val="false"/>
          <w:color w:val="000000"/>
          <w:sz w:val="20"/>
        </w:rPr>
        <w:t>means: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rate is not published prior to 11:00 a.m. on such determination date then Term SOFR means the Term SOFR Screen Rate on the first U.S. Government Securities Business Day immediately prior thereto;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for any interest calculation with respect to a Base Rate Loan on any date, the rate per annum equal to the Term SOFR Screen Rate two U.S. Government Securities Business Days prior to such date with a term of one month commencing that day;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rate is not published prior to 11:00 a.m. on such determination date then Term SOFR means the Term SOFR Screen Rate on the first U.S. Government Securities Business Day immediately prior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Term SOFR determined in accordance with either of the foregoing provisions (a) or (b) of this definition would otherwise be less than, in the case of the Revolving Credit Commitments, 0.00%, Term SOFR will be deemed to be 0.00% for purposes of this Agreement and the other Loan Documents.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SOFR Loan</w:t>
      </w:r>
      <w:r>
        <w:rPr>
          <w:color w:val="000000"/>
        </w:rPr>
        <w:t xml:space="preserve">” </w:t>
      </w:r>
      <w:r>
        <w:rPr>
          <w:rFonts w:ascii="Times New Roman;serif" w:hAnsi="Times New Roman;serif"/>
          <w:b w:val="false"/>
          <w:color w:val="000000"/>
          <w:sz w:val="20"/>
        </w:rPr>
        <w:t>means a Loan that bears interest at a rate based on clause (a) of the definition of “Term SOFR.”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SOFR Screen Rate</w:t>
      </w:r>
      <w:r>
        <w:rPr>
          <w:color w:val="000000"/>
        </w:rPr>
        <w:t xml:space="preserve">” </w:t>
      </w:r>
      <w:r>
        <w:rPr>
          <w:rFonts w:ascii="Times New Roman;serif" w:hAnsi="Times New Roman;serif"/>
          <w:b w:val="false"/>
          <w:color w:val="000000"/>
          <w:sz w:val="20"/>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Test Period</w:t>
      </w:r>
      <w:r>
        <w:rPr>
          <w:color w:val="000000"/>
        </w:rPr>
        <w:t xml:space="preserve">” </w:t>
      </w:r>
      <w:r>
        <w:rPr>
          <w:rFonts w:ascii="Times New Roman;serif" w:hAnsi="Times New Roman;serif"/>
          <w:b w:val="false"/>
          <w:color w:val="000000"/>
          <w:sz w:val="20"/>
        </w:rPr>
        <w:t>means, for any date of determination under this Agreement, the latest four consecutive fiscal quarters for which financial statements have been delivered to the Administrative Agent or for which financial statements are required to be delivered pursuant to Section 6.01, as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Third Out Lender</w:t>
      </w:r>
      <w:r>
        <w:rPr>
          <w:color w:val="000000"/>
        </w:rPr>
        <w:t xml:space="preserve">” </w:t>
      </w:r>
      <w:r>
        <w:rPr>
          <w:rFonts w:ascii="Times New Roman;serif" w:hAnsi="Times New Roman;serif"/>
          <w:b w:val="false"/>
          <w:color w:val="000000"/>
          <w:sz w:val="20"/>
        </w:rPr>
        <w:t>means any Lender to which Third Out Obligations are owing and, solely for purposes of Section 8.04 and any Pari Passu Intercreditor Agreement, any holder of Third Out Obligations described in clause (b) of the definition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Third Out Obligations</w:t>
      </w:r>
      <w:r>
        <w:rPr>
          <w:color w:val="000000"/>
        </w:rPr>
        <w:t xml:space="preserve">” </w:t>
      </w:r>
      <w:r>
        <w:rPr>
          <w:rFonts w:ascii="Times New Roman;serif" w:hAnsi="Times New Roman;serif"/>
          <w:b w:val="false"/>
          <w:color w:val="000000"/>
          <w:sz w:val="20"/>
        </w:rPr>
        <w:t>means (a) Obligations with respect to, or arising from, any Loans or Commitments outstanding and issued under Section 2.14 that are subordinated to the First Out Obligations and Second Out Obligations and (b) Incremental Equivalent Debt incurred pursuant to clause (b) of the definition of “Incremental Cap” that is secured by the Collateral on a pari passu basis with the Obligations and subordinated in right of payment to the First Out Obligations and the Second Out Obligations pursuant to Section 8.04 and a Pari Passu Intercreditor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Threshold Amount</w:t>
      </w:r>
      <w:r>
        <w:rPr>
          <w:color w:val="000000"/>
        </w:rPr>
        <w:t xml:space="preserve">” </w:t>
      </w:r>
      <w:r>
        <w:rPr>
          <w:rFonts w:ascii="Times New Roman;serif" w:hAnsi="Times New Roman;serif"/>
          <w:b w:val="false"/>
          <w:color w:val="000000"/>
          <w:sz w:val="20"/>
        </w:rPr>
        <w:t>means $35,000,000.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Tolling Business</w:t>
      </w:r>
      <w:r>
        <w:rPr>
          <w:color w:val="000000"/>
        </w:rPr>
        <w:t xml:space="preserve">” </w:t>
      </w:r>
      <w:r>
        <w:rPr>
          <w:rFonts w:ascii="Times New Roman;serif" w:hAnsi="Times New Roman;serif"/>
          <w:b w:val="false"/>
          <w:color w:val="000000"/>
          <w:sz w:val="20"/>
        </w:rPr>
        <w:t>means the “Purchased Assets” under and as defined in the Tolling Sale Agreement as in effect on the date 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Tolling Exposure Release Date</w:t>
      </w:r>
      <w:r>
        <w:rPr>
          <w:color w:val="000000"/>
        </w:rPr>
        <w:t xml:space="preserve">” </w:t>
      </w:r>
      <w:r>
        <w:rPr>
          <w:rFonts w:ascii="Times New Roman;serif" w:hAnsi="Times New Roman;serif"/>
          <w:b w:val="false"/>
          <w:color w:val="000000"/>
          <w:sz w:val="20"/>
        </w:rPr>
        <w:t>means the first date on which all Tolling Letters of Credit and all surety bonds issued in support of the Tolling Business have been (a) terminated, replaced or backstopped by the buyer under the Tolling Sale Agreement or (b) otherwise terminated or released, in each case such that neither the Borrower nor any of its Subsidiaries has any further reimbursement, indemnity or other obligation in respect thereof, it being understood that Cash Collateralization of any Tolling Letter of Credit by the Borrower or any of its Subsidiaries shall not, by itself, cause the Tolling Exposure Release Date to occur.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Tolling Letters of Credit</w:t>
      </w:r>
      <w:r>
        <w:rPr>
          <w:color w:val="000000"/>
        </w:rPr>
        <w:t xml:space="preserve">” </w:t>
      </w:r>
      <w:r>
        <w:rPr>
          <w:rFonts w:ascii="Times New Roman;serif" w:hAnsi="Times New Roman;serif"/>
          <w:b w:val="false"/>
          <w:color w:val="000000"/>
          <w:sz w:val="20"/>
        </w:rPr>
        <w:t>means Letters of Credit issued primarily in support of, or for the benefit of, the business, assets or operations related to the Tolling Business.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Tolling Sale</w:t>
      </w:r>
      <w:r>
        <w:rPr>
          <w:color w:val="000000"/>
        </w:rPr>
        <w:t xml:space="preserve">” </w:t>
      </w:r>
      <w:r>
        <w:rPr>
          <w:rFonts w:ascii="Times New Roman;serif" w:hAnsi="Times New Roman;serif"/>
          <w:b w:val="false"/>
          <w:color w:val="000000"/>
          <w:sz w:val="20"/>
        </w:rPr>
        <w:t>means the sale of the Tolling Business in accordance with the Tolling Sale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Tolling Sale Agreement</w:t>
      </w:r>
      <w:r>
        <w:rPr>
          <w:color w:val="000000"/>
        </w:rPr>
        <w:t xml:space="preserve">” </w:t>
      </w:r>
      <w:r>
        <w:rPr>
          <w:rFonts w:ascii="Times New Roman;serif" w:hAnsi="Times New Roman;serif"/>
          <w:b w:val="false"/>
          <w:color w:val="000000"/>
          <w:sz w:val="20"/>
        </w:rPr>
        <w:t>means that certain Asset Purchase Agreement, dated as of June 29, 2026, by and among Conduent Business Services, LLC, Conduent State &amp; Local Solutions, Inc., and Conduent Public Sector UK Limited as the sellers and Quarterhill Inc., and Red Fox I.D., as the acquirors, as such agreement is in effect on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Tolling Sale Outside Date</w:t>
      </w:r>
      <w:r>
        <w:rPr>
          <w:color w:val="000000"/>
        </w:rPr>
        <w:t xml:space="preserve">” </w:t>
      </w:r>
      <w:r>
        <w:rPr>
          <w:rFonts w:ascii="Times New Roman;serif" w:hAnsi="Times New Roman;serif"/>
          <w:b w:val="false"/>
          <w:color w:val="000000"/>
          <w:sz w:val="20"/>
        </w:rPr>
        <w:t>means the date set forth on Schedule 8.01(o).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Total Assets</w:t>
      </w:r>
      <w:r>
        <w:rPr>
          <w:color w:val="000000"/>
        </w:rPr>
        <w:t xml:space="preserve">” </w:t>
      </w:r>
      <w:r>
        <w:rPr>
          <w:rFonts w:ascii="Times New Roman;serif" w:hAnsi="Times New Roman;serif"/>
          <w:b w:val="false"/>
          <w:color w:val="000000"/>
          <w:sz w:val="20"/>
        </w:rPr>
        <w:t xml:space="preserve">means the total assets of the Existing Credit Agreement Borrower and its Subsidiaries on a consolidated basis in accordance with GAAP, as shown on the most recent balance sheet of Existing Credit Agreement Holdings delivered pursuant to Section 6.01(a) or (b) or, for the period prior to the time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statements are so delivered pursuant to Section 6.01(a) or (b), the most recent balance sheet of Existing Credit Agreement Holdings filed with the SEC prior to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Total Outstandings</w:t>
      </w:r>
      <w:r>
        <w:rPr>
          <w:color w:val="000000"/>
        </w:rPr>
        <w:t xml:space="preserve">” </w:t>
      </w:r>
      <w:r>
        <w:rPr>
          <w:rFonts w:ascii="Times New Roman;serif" w:hAnsi="Times New Roman;serif"/>
          <w:b w:val="false"/>
          <w:color w:val="000000"/>
          <w:sz w:val="20"/>
        </w:rPr>
        <w:t>means the aggregate Outstanding Amount of all Loans and all L/C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Transaction Expenses</w:t>
      </w:r>
      <w:r>
        <w:rPr>
          <w:color w:val="000000"/>
        </w:rPr>
        <w:t xml:space="preserve">” </w:t>
      </w:r>
      <w:r>
        <w:rPr>
          <w:rFonts w:ascii="Times New Roman;serif" w:hAnsi="Times New Roman;serif"/>
          <w:b w:val="false"/>
          <w:color w:val="000000"/>
          <w:sz w:val="20"/>
        </w:rPr>
        <w:t>means any fees or expenses incurred or paid by the Borrower or any of its Subsidiaries in connection with the Transactions (including expenses in connection with hedging transactions related to the Facilities, any OID or upfront fees, payments to officers, employees and directors as change of control payments, severance payments, special or retention bonuses and charges for repurchase or rollover of, or modifications to, stock options), this Agreement, the other Loan Documents and the transactions contemplated hereby and thereby.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Transaction Reduction Date</w:t>
      </w:r>
      <w:r>
        <w:rPr>
          <w:color w:val="000000"/>
        </w:rPr>
        <w:t xml:space="preserve">” </w:t>
      </w:r>
      <w:r>
        <w:rPr>
          <w:rFonts w:ascii="Times New Roman;serif" w:hAnsi="Times New Roman;serif"/>
          <w:b w:val="false"/>
          <w:color w:val="000000"/>
          <w:sz w:val="20"/>
        </w:rPr>
        <w:t>means the occurrence of the earliest date of (a) the later of (x) the consummation of the sale of the Tolling Business and (y) the Tolling Exposure Release Date, (b) the satisfaction of the Available Factoring Condition and (c) December 31, 2026.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Transactions</w:t>
      </w:r>
      <w:r>
        <w:rPr>
          <w:color w:val="000000"/>
        </w:rPr>
        <w:t xml:space="preserve">” </w:t>
      </w:r>
      <w:r>
        <w:rPr>
          <w:rFonts w:ascii="Times New Roman;serif" w:hAnsi="Times New Roman;serif"/>
          <w:b w:val="false"/>
          <w:color w:val="000000"/>
          <w:sz w:val="20"/>
        </w:rPr>
        <w:t>means, collectively, (a) the funding of the First Out Revolving Credit Loans and Second Out Revolving Credit Loans on the Closing Date, the consummation of the Amendment No. 5 Transactions (as defined in the Existing Credit Agreement Amendment No. 5) and delivery of the Loan Documents entered into on the Closing Date, (b) the payment of Transaction Expenses, (c) entry into the Intercompany Credit Agreement Facilities and the Existing Credit Agreement Amendment No. 5, (d) the Drop-Down Transaction, entry into the Drop-Down Contribution Documents and the Shared Services Agreement and (e) the consummation of any other transaction in connection with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Transit Business</w:t>
      </w:r>
      <w:r>
        <w:rPr>
          <w:color w:val="000000"/>
        </w:rPr>
        <w:t xml:space="preserve">” </w:t>
      </w:r>
      <w:r>
        <w:rPr>
          <w:rFonts w:ascii="Times New Roman;serif" w:hAnsi="Times New Roman;serif"/>
          <w:b w:val="false"/>
          <w:color w:val="000000"/>
          <w:sz w:val="20"/>
        </w:rPr>
        <w:t>means the “Purchased Interests” under and as defined in the Transit Sale Agreement as in effect on the date 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Transit Sale</w:t>
      </w:r>
      <w:r>
        <w:rPr>
          <w:color w:val="000000"/>
        </w:rPr>
        <w:t xml:space="preserve">” </w:t>
      </w:r>
      <w:r>
        <w:rPr>
          <w:rFonts w:ascii="Times New Roman;serif" w:hAnsi="Times New Roman;serif"/>
          <w:b w:val="false"/>
          <w:color w:val="000000"/>
          <w:sz w:val="20"/>
        </w:rPr>
        <w:t>means the sale of the Transit Business in accordance with the Transit Sale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Transit Sale Agreement</w:t>
      </w:r>
      <w:r>
        <w:rPr>
          <w:color w:val="000000"/>
        </w:rPr>
        <w:t xml:space="preserve">” </w:t>
      </w:r>
      <w:r>
        <w:rPr>
          <w:rFonts w:ascii="Times New Roman;serif" w:hAnsi="Times New Roman;serif"/>
          <w:b w:val="false"/>
          <w:color w:val="000000"/>
          <w:sz w:val="20"/>
        </w:rPr>
        <w:t>means that certain Equity Interest Purchase Agreement, dated as of May 21, 2026, by and among, Conduent Business Services, LLC, as the seller, and Modaxo USA Holdings, Inc. and Modaxo France Holdings SAS, as the buyers, as such agreement is in effect on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Transit / Tolling Pro Rata Share</w:t>
      </w:r>
      <w:r>
        <w:rPr>
          <w:color w:val="000000"/>
        </w:rPr>
        <w:t xml:space="preserve">” </w:t>
      </w:r>
      <w:r>
        <w:rPr>
          <w:rFonts w:ascii="Times New Roman;serif" w:hAnsi="Times New Roman;serif"/>
          <w:b w:val="false"/>
          <w:color w:val="000000"/>
          <w:sz w:val="20"/>
        </w:rPr>
        <w:t>means, as to any given amount, (x) with respect to each Second Out Extended Revolving Credit Lender, such Lender’s Pro Rata Share of 53% such amount and (y) with respect to each Second Out Non-Extended Revolving Credit Lender, such Lender’s Pro Rata Share of 47% of such amount.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Treasury Capital Stock</w:t>
      </w:r>
      <w:r>
        <w:rPr>
          <w:color w:val="000000"/>
        </w:rPr>
        <w:t xml:space="preserve">” </w:t>
      </w:r>
      <w:r>
        <w:rPr>
          <w:rFonts w:ascii="Times New Roman;serif" w:hAnsi="Times New Roman;serif"/>
          <w:b w:val="false"/>
          <w:color w:val="000000"/>
          <w:sz w:val="20"/>
        </w:rPr>
        <w:t>has the meaning set forth in Section 7.06(u)(i).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Treasury Services Obligations</w:t>
      </w:r>
      <w:r>
        <w:rPr>
          <w:color w:val="000000"/>
        </w:rPr>
        <w:t xml:space="preserve">” </w:t>
      </w:r>
      <w:r>
        <w:rPr>
          <w:rFonts w:ascii="Times New Roman;serif" w:hAnsi="Times New Roman;serif"/>
          <w:b w:val="false"/>
          <w:color w:val="000000"/>
          <w:sz w:val="20"/>
        </w:rPr>
        <w:t>means obligations owed by the Existing Credit Agreement Borrower or any of its Subsidiaries to any Approved Counterparty in respect of treasury management services (including controlled disbursements, zero balance arrangements, cash sweeps, pooling arrangements, corporate credit card, purchase card and other card services (including commercial (or purchasing) card programs), automated clearinghouse transactions, return items, overdrafts, temporary advances, interest and fees and interstate depository network services), in each case provided to the Existing Credit Agreement Borrower or any Subsidiary. For the avoidance of doubt, Treasury Services Obligations shall not include Swap Contracts.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Type</w:t>
      </w:r>
      <w:r>
        <w:rPr>
          <w:color w:val="000000"/>
        </w:rPr>
        <w:t xml:space="preserve">” </w:t>
      </w:r>
      <w:r>
        <w:rPr>
          <w:rFonts w:ascii="Times New Roman;serif" w:hAnsi="Times New Roman;serif"/>
          <w:b w:val="false"/>
          <w:color w:val="000000"/>
          <w:sz w:val="20"/>
        </w:rPr>
        <w:t>means, with respect to a Loan, its character as a Base Rate Loan, a Eurocurrency Rate Loan or a Term SOFR Loan.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 GAAP</w:t>
      </w:r>
      <w:r>
        <w:rPr>
          <w:color w:val="000000"/>
        </w:rPr>
        <w:t xml:space="preserve">” </w:t>
      </w:r>
      <w:r>
        <w:rPr>
          <w:rFonts w:ascii="Times New Roman;serif" w:hAnsi="Times New Roman;serif"/>
          <w:b w:val="false"/>
          <w:color w:val="000000"/>
          <w:sz w:val="20"/>
        </w:rPr>
        <w:t>has the meaning set forth in the definition of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 Government Securities Business Day</w:t>
      </w:r>
      <w:r>
        <w:rPr>
          <w:color w:val="000000"/>
        </w:rPr>
        <w:t xml:space="preserve">” </w:t>
      </w:r>
      <w:r>
        <w:rPr>
          <w:rFonts w:ascii="Times New Roman;serif" w:hAnsi="Times New Roman;serif"/>
          <w:b w:val="false"/>
          <w:color w:val="000000"/>
          <w:sz w:val="20"/>
        </w:rPr>
        <w:t xml:space="preserve">means any day except for (a) a Saturday, (b) a Sunday or (c) a day on which the Securities Industry and Financial Markets Association recommends that the fixed income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departments of its members be closed for the entire day for purposes of trading in United States government securities.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 Person</w:t>
      </w:r>
      <w:r>
        <w:rPr>
          <w:color w:val="000000"/>
        </w:rPr>
        <w:t xml:space="preserve">” </w:t>
      </w:r>
      <w:r>
        <w:rPr>
          <w:rFonts w:ascii="Times New Roman;serif" w:hAnsi="Times New Roman;serif"/>
          <w:b w:val="false"/>
          <w:color w:val="000000"/>
          <w:sz w:val="20"/>
        </w:rPr>
        <w:t>means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 Special Resolution Regimes</w:t>
      </w:r>
      <w:r>
        <w:rPr>
          <w:color w:val="000000"/>
        </w:rPr>
        <w:t xml:space="preserve">” </w:t>
      </w:r>
      <w:r>
        <w:rPr>
          <w:rFonts w:ascii="Times New Roman;serif" w:hAnsi="Times New Roman;serif"/>
          <w:b w:val="false"/>
          <w:color w:val="000000"/>
          <w:sz w:val="20"/>
        </w:rPr>
        <w:t>has the meaning set forth in Section 10.25.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UK Financial Institution</w:t>
      </w:r>
      <w:r>
        <w:rPr>
          <w:color w:val="000000"/>
        </w:rPr>
        <w:t xml:space="preserve">” </w:t>
      </w:r>
      <w:r>
        <w:rPr>
          <w:rFonts w:ascii="Times New Roman;serif" w:hAnsi="Times New Roman;serif"/>
          <w:b w:val="false"/>
          <w:color w:val="000000"/>
          <w:sz w:val="20"/>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UK Resolution Authority</w:t>
      </w:r>
      <w:r>
        <w:rPr>
          <w:color w:val="000000"/>
        </w:rPr>
        <w:t xml:space="preserve">” </w:t>
      </w:r>
      <w:r>
        <w:rPr>
          <w:rFonts w:ascii="Times New Roman;serif" w:hAnsi="Times New Roman;serif"/>
          <w:b w:val="false"/>
          <w:color w:val="000000"/>
          <w:sz w:val="20"/>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Unaudited Financial Statements</w:t>
      </w:r>
      <w:r>
        <w:rPr>
          <w:color w:val="000000"/>
        </w:rPr>
        <w:t xml:space="preserve">” </w:t>
      </w:r>
      <w:r>
        <w:rPr>
          <w:rFonts w:ascii="Times New Roman;serif" w:hAnsi="Times New Roman;serif"/>
          <w:b w:val="false"/>
          <w:color w:val="000000"/>
          <w:sz w:val="20"/>
        </w:rPr>
        <w:t>means the unaudited consolidated financial statements of Existing Credit Agreement Borrower and its Consolidated Subsidiaries consisting of balance sheets as of and for fiscal quarters ending March 31, 2026 and June 30, 2026.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Uniform Commercial Code</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UCC</w:t>
      </w:r>
      <w:r>
        <w:rPr>
          <w:color w:val="000000"/>
        </w:rPr>
        <w:t xml:space="preserve">” </w:t>
      </w:r>
      <w:r>
        <w:rPr>
          <w:rFonts w:ascii="Times New Roman;serif" w:hAnsi="Times New Roman;serif"/>
          <w:b w:val="false"/>
          <w:color w:val="000000"/>
          <w:sz w:val="20"/>
        </w:rPr>
        <w:t>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United States</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U.S.</w:t>
      </w:r>
      <w:r>
        <w:rPr>
          <w:color w:val="000000"/>
        </w:rPr>
        <w:t xml:space="preserve">” </w:t>
      </w:r>
      <w:r>
        <w:rPr>
          <w:rFonts w:ascii="Times New Roman;serif" w:hAnsi="Times New Roman;serif"/>
          <w:b w:val="false"/>
          <w:color w:val="000000"/>
          <w:sz w:val="20"/>
        </w:rPr>
        <w:t>mean the United States of America.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Unreimbursed Amount</w:t>
      </w:r>
      <w:r>
        <w:rPr>
          <w:color w:val="000000"/>
        </w:rPr>
        <w:t xml:space="preserve">” </w:t>
      </w:r>
      <w:r>
        <w:rPr>
          <w:rFonts w:ascii="Times New Roman;serif" w:hAnsi="Times New Roman;serif"/>
          <w:b w:val="false"/>
          <w:color w:val="000000"/>
          <w:sz w:val="20"/>
        </w:rPr>
        <w:t>has the meaning set forth in Section 2.03(c)(i).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USA PATRIOT Act</w:t>
      </w:r>
      <w:r>
        <w:rPr>
          <w:color w:val="000000"/>
        </w:rPr>
        <w:t xml:space="preserve">” </w:t>
      </w:r>
      <w:r>
        <w:rPr>
          <w:rFonts w:ascii="Times New Roman;serif" w:hAnsi="Times New Roman;serif"/>
          <w:b w:val="false"/>
          <w:color w:val="000000"/>
          <w:sz w:val="20"/>
        </w:rPr>
        <w:t>means the Uniting and Strengthening America by Providing Appropriate Tools Required to Intercept and Obstruct Terrorism Act of 2001, Public Law 107-56, as amended or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Weighted Average Life to Maturity</w:t>
      </w:r>
      <w:r>
        <w:rPr>
          <w:color w:val="000000"/>
        </w:rPr>
        <w:t xml:space="preserve">” </w:t>
      </w:r>
      <w:r>
        <w:rPr>
          <w:rFonts w:ascii="Times New Roman;serif" w:hAnsi="Times New Roman;serif"/>
          <w:b w:val="false"/>
          <w:color w:val="000000"/>
          <w:sz w:val="20"/>
        </w:rPr>
        <w:t xml:space="preserve">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for purposes of determining the Weighted Average Life to Maturity of any Indebtedness that is being extended, replaced, refunded, refinanced, renewed or defeased, the effect of any amortization or prepayment prior to the date of the applicable extension, replacement, refunding, refinancing, renewal or defeasance shall be disregarded.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wholly owned</w:t>
      </w:r>
      <w:r>
        <w:rPr>
          <w:color w:val="000000"/>
        </w:rPr>
        <w:t xml:space="preserve">” </w:t>
      </w:r>
      <w:r>
        <w:rPr>
          <w:rFonts w:ascii="Times New Roman;serif" w:hAnsi="Times New Roman;serif"/>
          <w:b w:val="false"/>
          <w:color w:val="000000"/>
          <w:sz w:val="20"/>
        </w:rPr>
        <w:t>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Write-Down and Conversion Powers</w:t>
      </w:r>
      <w:r>
        <w:rPr>
          <w:color w:val="000000"/>
        </w:rPr>
        <w:t xml:space="preserve">” </w:t>
      </w:r>
      <w:r>
        <w:rPr>
          <w:rFonts w:ascii="Times New Roman;serif" w:hAnsi="Times New Roman;serif"/>
          <w:b w:val="false"/>
          <w:color w:val="000000"/>
          <w:sz w:val="20"/>
        </w:rPr>
        <w:t xml:space="preserve">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1.02.    </w:t>
      </w:r>
      <w:r>
        <w:rPr>
          <w:rFonts w:ascii="Times New Roman;serif" w:hAnsi="Times New Roman;serif"/>
          <w:b w:val="false"/>
          <w:i/>
          <w:color w:val="000000"/>
          <w:sz w:val="20"/>
        </w:rPr>
        <w:t>Other Interpretive Provisions</w:t>
      </w:r>
      <w:r>
        <w:rPr>
          <w:rFonts w:ascii="Times New Roman;serif" w:hAnsi="Times New Roman;serif"/>
          <w:b w:val="false"/>
          <w:color w:val="000000"/>
          <w:sz w:val="20"/>
        </w:rPr>
        <w:t>. With reference to this Agreement and each other Loan Document, unless otherwise specified herein or in such other Loan Document: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The meanings of defined terms are equally applicable to the singular and plural forms of the defined terms.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The words “herein,” “hereto,” “hereof” and “hereunder” and words of similar import when used in any Loan Document shall refer to such Loan Document as a whole and not to any particular provision thereof.</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Article, Section, Exhibit and Schedule references are to the Loan Document in which such reference appears.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The term “including” is by way of example and not limitation.</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The term “documents” includes any and all instruments, documents, agreements, certificates, notices, reports, financial statements and other writings, however evidenced, whether in physical or electronic form.</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(g)    Section headings herein and in the other Loan Documents are included for convenience of reference only and shall not affect the interpretation of this Agreement or any other Loan Document.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    [reserved]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    All terms defined in the UCC (as defined herein) and not defined in this Agreement have the meanings specified therein.</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(j)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1.03.    </w:t>
      </w:r>
      <w:r>
        <w:rPr>
          <w:rFonts w:ascii="Times New Roman;serif" w:hAnsi="Times New Roman;serif"/>
          <w:b w:val="false"/>
          <w:i/>
          <w:color w:val="000000"/>
          <w:sz w:val="20"/>
        </w:rPr>
        <w:t>Accounting Terms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(b)    Notwithstanding anything to the contrary herein, for purposes of determining compliance with any test or covenant contained in this Agreement with respect to any period during which any Specified Transaction occurs, the Consolidated First Lien Net Leverage Ratio, the Consolidated Total Net Leverage Ratio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Consolidated Fixed Charge Coverage Ratio shall be calculated with respect to such period and such Specified Transaction on a Pro Forma Basis.</w:t>
      </w:r>
    </w:p>
    <w:p>
      <w:pPr>
        <w:pStyle w:val="TextBody"/>
        <w:bidi w:val="0"/>
        <w:spacing w:lineRule="auto" w:line="288" w:before="0" w:after="240"/>
        <w:ind w:left="0" w:right="0" w:firstLine="630"/>
        <w:jc w:val="left"/>
        <w:rPr/>
      </w:pPr>
      <w:r>
        <w:rPr>
          <w:rFonts w:ascii="Times New Roman;serif" w:hAnsi="Times New Roman;serif"/>
          <w:b w:val="false"/>
          <w:color w:val="000000"/>
          <w:sz w:val="20"/>
        </w:rPr>
        <w:t>(c)    In the event that the Borrower or the Existing Credit Agreement Borrower elects to change the accounting method in which it will prepare its financial statements in accordance with GAAP and such election results in a change in the method of calculation of financial covenants, standards or terms (collectively, the “</w:t>
      </w:r>
      <w:r>
        <w:rPr>
          <w:rFonts w:ascii="Times New Roman;serif" w:hAnsi="Times New Roman;serif"/>
          <w:b/>
          <w:color w:val="000000"/>
          <w:sz w:val="20"/>
        </w:rPr>
        <w:t>GAAP Accounting Changes</w:t>
      </w:r>
      <w:r>
        <w:rPr>
          <w:color w:val="000000"/>
        </w:rPr>
        <w:t>”</w:t>
      </w:r>
      <w:r>
        <w:rPr>
          <w:rFonts w:ascii="Times New Roman;serif" w:hAnsi="Times New Roman;serif"/>
          <w:b w:val="false"/>
          <w:color w:val="000000"/>
          <w:sz w:val="20"/>
        </w:rPr>
        <w:t>) in this Agreement, the Borrower and the Administrative Agent agree to enter into good faith negotiations in order to amend such provisions of this Agreement (including the levels applicable herein to any computation of the Consolidated Total Net Leverage Ratio, the Consolidated First Lien Net Leverage Ratio and the Consolidated Fixed Charge Coverage Ratio) so as to reflect equitably the GAAP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the previous accounting method (as determined in good faith by a Responsible Officer of the Borrower) (it being agreed that the reconciliation between U.S. GAAP and IFRS used in such determination shall be made available to Lenders) as if such change had not occurred. For the avoidance of doubt, solely making an election (without any other action) will not (1) be treated as an incurrence of Indebtedness and (2) have the effect of rendering invalid any Restricted Payment or Investment, the incurrence of any Indebtedness or Liens, or the prepayment, redemption, purchase, defeasance or other satisfaction of Indebtedness, made prior to the date of such election conditioned on the Borrower and the Subsidiaries having been able to satisfy any Consolidated Total Net Leverage Ratio, Consolidated First Lien Net Leverage Ratio, Consolidated Fixed Charge Coverage Ratio or any other test or action that was previously valid under this Agreement on the date made, incurred or taken and prior to such election, as the case may be.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1.04.    </w:t>
      </w:r>
      <w:r>
        <w:rPr>
          <w:rFonts w:ascii="Times New Roman;serif" w:hAnsi="Times New Roman;serif"/>
          <w:b w:val="false"/>
          <w:i/>
          <w:color w:val="000000"/>
          <w:sz w:val="20"/>
        </w:rPr>
        <w:t>Rounding</w:t>
      </w:r>
      <w:r>
        <w:rPr>
          <w:rFonts w:ascii="Times New Roman;serif" w:hAnsi="Times New Roman;serif"/>
          <w:b w:val="false"/>
          <w:color w:val="000000"/>
          <w:sz w:val="20"/>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1.05.    </w:t>
      </w:r>
      <w:r>
        <w:rPr>
          <w:rFonts w:ascii="Times New Roman;serif" w:hAnsi="Times New Roman;serif"/>
          <w:b w:val="false"/>
          <w:i/>
          <w:color w:val="000000"/>
          <w:sz w:val="20"/>
        </w:rPr>
        <w:t>References to Agreements, Laws, Etc</w:t>
      </w:r>
      <w:r>
        <w:rPr>
          <w:rFonts w:ascii="Times New Roman;serif" w:hAnsi="Times New Roman;serif"/>
          <w:b w:val="false"/>
          <w:color w:val="000000"/>
          <w:sz w:val="20"/>
        </w:rPr>
        <w:t>. Unless otherwise expressly provided herein, (a) references to Organizational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the Loan Documents; and (b) references to any Law shall include all statutory and regulatory provisions consolidating, amending, replacing, supplementing or interpreting such Law.</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1.06.    </w:t>
      </w:r>
      <w:r>
        <w:rPr>
          <w:rFonts w:ascii="Times New Roman;serif" w:hAnsi="Times New Roman;serif"/>
          <w:b w:val="false"/>
          <w:i/>
          <w:color w:val="000000"/>
          <w:sz w:val="20"/>
        </w:rPr>
        <w:t>Times of Day</w:t>
      </w:r>
      <w:r>
        <w:rPr>
          <w:rFonts w:ascii="Times New Roman;serif" w:hAnsi="Times New Roman;serif"/>
          <w:b w:val="false"/>
          <w:color w:val="000000"/>
          <w:sz w:val="20"/>
        </w:rPr>
        <w:t>. Unless otherwise specified, all references herein to times of day shall be references to Eastern time (daylight or standard,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1.07.    </w:t>
      </w:r>
      <w:r>
        <w:rPr>
          <w:rFonts w:ascii="Times New Roman;serif" w:hAnsi="Times New Roman;serif"/>
          <w:b w:val="false"/>
          <w:i/>
          <w:color w:val="000000"/>
          <w:sz w:val="20"/>
        </w:rPr>
        <w:t>Timing of Payment or Performance</w:t>
      </w:r>
      <w:r>
        <w:rPr>
          <w:rFonts w:ascii="Times New Roman;serif" w:hAnsi="Times New Roman;serif"/>
          <w:b w:val="false"/>
          <w:color w:val="000000"/>
          <w:sz w:val="20"/>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1.08.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1.09.    </w:t>
      </w:r>
      <w:r>
        <w:rPr>
          <w:rFonts w:ascii="Times New Roman;serif" w:hAnsi="Times New Roman;serif"/>
          <w:b w:val="false"/>
          <w:i/>
          <w:color w:val="000000"/>
          <w:sz w:val="20"/>
        </w:rPr>
        <w:t>Additional Approved Currencies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(a)    The Borrower may from time to time request that Eurocurrency Rate Revolving Loans be made and/or Letters of Credit be issued in a currency other than those specifically listed in the definition of “Approved Currency”;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such requested currency is a lawful currency (other than Dollars) that is readily transferable and readily convertible into Dollars in the applicable interbank market. Such request shall be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approval of the Administrative Agent and, in the case of any such request with respect to the issuance of Letters of Credit, such request shall also be subject to the approval of the Revolving Credit Lenders and the applicable L/C Issuer.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Any such request shall be made to the Administrative Agent not later than 11:00 a.m. (New York time), five (5) Business Days prior to the date of the desired Borrowing or issuance of a Letter of Credit (or such other time or date as may be agreed by the Administrative Agent and, in the case of any such request pertaining to Letters of Credit, the applicable L/C Issuer). In the case of any such request pertaining to Eurocurrency Rate Revolving Loans, the Administrative Agent shall promptly notify each Revolving Credit Lender thereof; and in the case of any such request pertaining to Letters of Credit, the Administrative Agent shall also promptly notify the applicable L/C Issuer thereof. Each Revolving Credit Lender and the applicable L/C Issuer (in the case of a request pertaining to Letters of Credit) shall notify the Administrative Agent, not later than 11:00 a.m. (New York time), two (2) Business Days after receipt of such request whether it consents, in its sole discretion, to the making of Eurocurrency Rate Revolving Loans or the issuance of Letters of Credit, as the case may be, in such requested currency.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failure by a Revolving Credit Lender or an L/C Issuer, as the case may be, to respond to such request within the time period specified in the preceding sentence shall be deemed to be a refusal by such Revolving Credit Lender or L/C Issuer, as the case may be, to permit Eurocurrency Rate Revolving Loans to be made or Letters of Credit to be issued in such requested currency. If the Administrative Agent and all the Revolving Credit Lenders consent to making Eurocurrency Rate Revolving Loans in such requested currency, the Administrative Agent shall so notify the Borrower and such currency shall thereupon be deemed for all purposes to be an Approved Currency hereunder for purposes of any Borrowing of Eurocurrency Rate Revolving Loans; and if the applicable L/C Issuer also consents to the issuance of Letters of Credit in such requested currency, the Administrative Agent shall so notify the Borrower and such currency shall thereupon be deemed for all purposes to be an Approved Currency hereunder for purposes of any Letter of Credit issuances. If the Administrative Agent shall fail to obtain consent to any request for an additional currency under this Section 1.09, the Administrative Agent shall promptly so notify the Borrower.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1.10.    </w:t>
      </w:r>
      <w:r>
        <w:rPr>
          <w:rFonts w:ascii="Times New Roman;serif" w:hAnsi="Times New Roman;serif"/>
          <w:b w:val="false"/>
          <w:i/>
          <w:color w:val="000000"/>
          <w:sz w:val="20"/>
        </w:rPr>
        <w:t>Interest Rates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SOFR Successor Rate or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SOFR Successor Rate or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SOFR Successor Rate or Successor Rate )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By agreeing to make Loans under this Agreement, each Lender is confirming it has all licenses, permits and approvals necessary for use of the reference rates referred to herein as provided for in this Agreement and it will comply with, preserve, renew and keep in full force and effect such licenses, permits and approvals for use of such rates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2</w:t>
        <w:br/>
        <w:t>The Commitments and Credit Extensions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2.01.    </w:t>
      </w:r>
      <w:r>
        <w:rPr>
          <w:rFonts w:ascii="Times New Roman;serif" w:hAnsi="Times New Roman;serif"/>
          <w:b w:val="false"/>
          <w:i/>
          <w:color w:val="000000"/>
          <w:sz w:val="20"/>
        </w:rPr>
        <w:t>The Loans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The First Out Revolving Credit Borrowings and Second Out Revolving Credit Borrowings</w:t>
      </w:r>
      <w:r>
        <w:rPr>
          <w:rFonts w:ascii="Times New Roman;serif" w:hAnsi="Times New Roman;serif"/>
          <w:b w:val="false"/>
          <w:color w:val="000000"/>
          <w:sz w:val="20"/>
        </w:rPr>
        <w:t>. Subject to the terms and conditions set forth herein,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    each First Out Revolving Credit Lender severally agrees to make revolving credit loans denominated in an Approved Currency to the Borrower from its applicable Lending Office from time to time as elected by the Borrower pursuant to Section 2.02 on any Business Day during the period from the Closing Date until the Maturity Date with respect to such First Out Revolving Credit Lender’s applicable First Out Revolving Credit Commitment, in an aggregate Principal Amount not to exceed at any time outstanding the amount of such Lender’s First Out Revolving Credit Commitment at such time,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after giving effect to any such Revolving Credit Borrowing, the aggregate Outstanding Amount of the First Out Revolving Credit Loans of any Lender shall not exceed such Lender’s First Out Revolving Credit Commitment;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(ii)    each Second Out Extended Revolving Credit Lender severally agrees to make revolving credit loans denominated in an Approved Currency to the Borrower from its applicable Lending Office from time to time as elected by the Borrower pursuant to Section 2.02 on any Business Day during the period from the Closing Date until the Maturity Date with respect to such Second Out Extended Revolving Credit Lender’s applicable Second Out Extended Revolving Credit Commitment, in an aggregate Principal Amount not to exceed at any time outstanding the amount of such Lender’s Second Out Extended Revolving Credit Commitment at such time,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after giving effect to any such Revolving Credit Borrowing, the aggregate Outstanding Amount of the Second Out Extended Revolving Credit Loans of any Lender,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such Lender’s Pro Rata Share or other applicable share provided for under this Agreement of the Outstanding Amount of all L/C Obligations shall not exceed such Lender’s Second Out Extended Revolving Credit Commitment;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that the amount of Second Out Extended Revolving Credit Loans available to be drawn on the Closing Date shall be $186,666,666.68;</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(iii)    each Second Out Non-Extended Revolving Credit Lender severally agrees to make revolving credit loans denominated in an Approved Currency to the Borrower from its applicable Lending Office from time to time as elected by the Borrower pursuant to Section 2.02 on any Business Day during the period from the Closing Date until the Maturity Date with respect to such Second Out Non-Extended Revolving Credit Lender’s applicable Second Out Non-Extended Revolving Credit Commitment, in an aggregate Principal Amount not to exceed at any time outstanding the amount of such Lender’s Second Out Non-Extended Revolving Credit Commitment at such time,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after giving effect to any such Revolving Credit Borrowing, the aggregate Outstanding Amount of the Second Out Non-Extended Revolving Credit Loans,</w:t>
      </w:r>
      <w:r>
        <w:rPr>
          <w:color w:val="000000"/>
        </w:rPr>
        <w:t xml:space="preserv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such Lender’s Pro Rata Share or other applicable share provided for under this Agreement of the Outstanding Amount of all L/C Obligations shall not exceed such Lender’s Second Out Non-Extended Revolving Credit Commitment;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that the amount of Second Out Non-Extended Revolving Credit Loans available to be drawn on the Closing Date shall be $170,000,000;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(iv)    within the limits of each Lender’s applicable Revolving Credit Commitments, and subject to the other terms and conditions hereof, the Borrower may borrow under this Section 2.01(c), prepay under Section 2.05, and reborrow under this Section 2.01(c);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any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Borrowings or prepayments of Second Out Revolving Credit Loans shall be made ratably between the Second Out Non-Extended Revolving Credit Loans and the Second Out Extended Revolving Credit Loans except, with respect to prepayments, as otherwise provided pursuant to Section 2.05(b). Revolving Credit Loans borrowed under this Section 2.01(c) and denominated in Dollars may be Base Rate Loans or Term SOFR Loans, as further provided herein.</w:t>
      </w:r>
    </w:p>
    <w:p>
      <w:pPr>
        <w:pStyle w:val="TextBody"/>
        <w:bidi w:val="0"/>
        <w:spacing w:lineRule="auto" w:line="288" w:before="0" w:after="240"/>
        <w:ind w:left="0" w:right="0" w:firstLine="630"/>
        <w:jc w:val="left"/>
        <w:rPr/>
      </w:pPr>
      <w:r>
        <w:rPr>
          <w:rFonts w:ascii="Times New Roman;serif" w:hAnsi="Times New Roman;serif"/>
          <w:b w:val="false"/>
          <w:color w:val="000000"/>
          <w:sz w:val="20"/>
        </w:rPr>
        <w:t>(d)    </w:t>
      </w:r>
      <w:r>
        <w:rPr>
          <w:rFonts w:ascii="Times New Roman;serif" w:hAnsi="Times New Roman;serif"/>
          <w:b w:val="false"/>
          <w:i/>
          <w:color w:val="000000"/>
          <w:sz w:val="20"/>
        </w:rPr>
        <w:t>PLOC Credit Borrowings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    Promptly upon receipt of a notice of Performance L/C Unreimbursed Amount pursuant to Section 2.18(c)(i) of the Existing Credit Agreement, the Administrative Agent shall deliver such notice to each PLOC Credit Lender, together with an accounting of such PLOC Credit Lender’s Pro Rata Share (determined based on such Lender’s Pro Rata Share of PLOC Credit Commitments) of the Performance L/C Unreimbursed Amount. Each PLOC Credit Lender (including any PLOC Credit Lender acting as a Performance L/C Issuer under the Existing Credit Agreement) shall, upon receipt of such notice, within the limits of each PLOC Credit Lender’s applicable PLOC Credit Commitments and subject to the other terms and conditions hereof, including Section 5.20 and Section 6.18, make funds available to the Administrative Agent for the account of the Existing Credit Agreement Agent in Dollars at the Administrative Agent’s Office for Dollar-denominated payments in an amount equal to its Pro Rata Share (determined based on such Lender’s Pro Rata Share of PLOC Credit Commitments) of the Performance L/C Unreimbursed Amount not later than 2:00 p.m. (New York City time) on the Business Day specified in such notice. The Administrative Agent shall promptly remit the funds so received to the Existing Credit Agreement Agent (which remission shall be deemed to have occurred if the Administrative Agent is at the time also the Existing Credit Agreement Agent). Any notice referred to in this Section 2.01(d) may be given by telephone if immediately confirmed in writing;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lack of such an immediate confirmation shall not affect the conclusiveness or binding effect of such notice.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(ii)    The Borrower shall be deemed to have incurred Performance L/C Loans in an aggregate amount equal to the Performance L/C Unreimbursed Amount, which Performance L/C Loans shall be due and payable on demand (together with interest) and shall bear interest (which begins to accrue upon funding of the Performance L/C Loans) at the Default Rate for the Second Out Extended Revolving Credit Loans.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The aggregate principal amount of Performance L/C Loans shall not exceed the aggregate amount of PLOC Credit Commitments.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2.02.    </w:t>
      </w:r>
      <w:r>
        <w:rPr>
          <w:rFonts w:ascii="Times New Roman;serif" w:hAnsi="Times New Roman;serif"/>
          <w:b w:val="false"/>
          <w:i/>
          <w:color w:val="000000"/>
          <w:sz w:val="20"/>
        </w:rPr>
        <w:t>Borrowings, Conversions and Continuations of Loans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    Each Term Borrowing, each Revolving Credit Borrowing, each conversion of Term Loans or Revolving Credit Loans from one Type to the other, and each continuation of Eurocurrency Rate Loans or Term SOFR Loans shall be made upon the Borrower’s irrevocable notice to the Administrative Agent, which may be given by telephone. Each such notice must be received by the Administrative Agent not later than (i) 1:00 p.m. (New York City time) three (3) Business Days prior to the requested date of any Borrowing or continuation of Eurocurrency Rate Loans or Term SOFR Loans or any conversion of Base Rate Loans to Eurocurrency Rate Loans or Term SOFR Loans, and (ii) 11:00 a.m. (New York City time) on the requested date of any Borrowing of Base Rate Loans; provided that no Borrowing of Base Rate Loans can be requested prior to October 28, 2026. Each telephonic notice by the Borrower pursuant to this Section 2.02(a) must be confirmed promptly by delivery to the Administrative Agent of a written Committed Loan Notice, appropriately completed and signed by a Responsible Officer of the Borrower. Except as provided in Section 2.14(a), each Borrowing of, conversion to or continuation of Eurocurrency Rate Loans or Term SOFR Loans shall be in a minimum principal amount (A) if such Loan is denominated in Dollars, $5,000,000, or a whole multiple of $1,000,000 in excess thereof, (B) [reserved], and (C) if such Eurocurrency Rate Loan is denominated in euros, €5,000,000, or a whole multiple of €1,000,000 in excess thereof. Except as provided in Sections 2.03(c), 2.04(c), 2.14(a), each Borrowing of or conversion to Base Rate Loans shall be in a minimum principal amount of $500,000 or a whole multiple of $100,000 in excess thereof. Each Committed Loan Notice (whether telephonic or written) shall specify (i) whether the Borrower is requesting a Term Borrowing of a particular Class, a Revolving Credit Borrowing, a conversion of Term Loans of any Class or Revolving Credit Loans from one Type to the other, or a continuation of Eurocurrency Rate Loans or Term SOFR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Loans, (ii) the requested date of the Borrowing, conversion or continuation, as the case may be (which shall be a Business Day), (iii) the principal amount of Loans to be borrowed, converted or continued, (iv) the Type of Loans to be borrowed or to which existing Term Loans of a Class or Revolving Credit Loans are to be converted, (v) in the case of a Term Loan, whether such Term Loan is to be denominated in Dollars or euros, (vi) in the case of a Revolving Credit Borrowing, the relevant Approved Currency in which such Revolving Credit Borrowing is to be denominated and (vii) if applicable, the duration of the Interest Period with respect thereto. If the Borrower fails to specify an Approved Currency of a Loan in a Committed Loan Notice, such Loan shall be made in Dollars. If the Borrower fails to specify a Type of Loan in a Committed Loan Notice or fails to give a timely notice requesting a conversion or continuation, then the applicable Term Loans or Revolving Credit Loans shall be made as or converted to (x) in the case of any Loan denominated in Dollars, Base Rate Loans or (y) in the case of any Loan denominated in an Approved Foreign Currency, Eurocurrency Rate Loans in the Approved Currency having an Interest Period of one month, as applicable. Any such automatic conversion to Base Rate Loans or one-month Eurocurrency Rate Loans shall be effective as of the last day of the Interest Period then in effect with respect to the applicable Eurocurrency Rate Loans. If the Borrower requests a Borrowing of, conversion to, or continuation of Eurocurrency Rate Loans or Term SOFR Loans in any such Committed Loan Notice, but fails to specify an Interest Period, it will be deemed to have specified an Interest Period of one (1) month. No Loan may be converted into or continued as a Loan denominated in another Approved Currency, but instead must be prepaid in the original Approved Currency or reborrowed in another Approved Currency.</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Following receipt of a Committed Loan Notice, the Administrative Agent shall promptly notify each Lender of the amount (and Approved Currency) of its Pro Rata Share or other applicable share provided for under this Agreement of the applicable Class of Loans, and if no timely notice of a conversion or continuation is provided by the Borrower, the Administrative Agent shall notify each Lender of the details of any automatic conversion or continuation described in Section 2.02(a). In the case of each Borrowing, each Appropriate Lender shall make the amount of its Loan available to the Administrative Agent in Same Day Funds at the Administrative Agent’s Office not later than (i) 1:00 p.m. (New York City time) on the Business Day specified in the applicable Committed Loan Notice for any Borrowing of Term SOFR Loans, (ii) the Applicable Time specified by the Administrative Agent on the Business Day specified in the applicable Committed Loan Notice for any Borrowing of Eurocurrency Rate Loans denominated in an Approved Foreign Currency and (iii) 1:00 p.m. (New York City time) on the Business Day specified in the applicable Committed Loan Notice for any Borrowing of Base Rate Loans. The Administrative Agent shall make all funds so received available to the Borrower in like funds as received by the Administrative Agent by wire transfer of such funds in accordance with instructions provided to (and reasonably acceptable to) the Administrative Agent by the Borrower.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Except as otherwise provided herein, a Eurocurrency Rate Loan or Term SOFR Loan may be continued or converted only on the last day of an Interest Period for such Eurocurrency Rate Loan or Term SOFR Loan unless the Borrower pays the amount due, if any, under Section 3.05 in connection therewith.</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The Administrative Agent shall promptly notify the Borrower and the Lenders of the interest rate applicable to any Interest Period for Eurocurrency Rate Loans or Term SOFR Loans upon determination of such interest rate. The determination of the Eurocurrency Rate or Term SOFR by the Administrative Agent shall be conclusive in the absence of manifest error. At any time that Base Rate Loans are outstanding, the Administrative Agent shall notify the Borrower and the Lenders of any change in the prime rate used in determining the Base Rate promptly following the announcement of such change.</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(e)    After giving effect to all Term Borrowings, all Revolving Credit Borrowings, all conversions of Term Loans or Revolving Credit Loans from one Type to the other, and all continuations of Term Loans or Revolving Credit Loans as the same Type, there shall not be more than twelve (12) Interest Periods in effect;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after the establishment of any new Class of Loans pursuant to an Incremental Amendment or Extension Amendment, the number of Interest Periods otherwise permitted by this Section 2.02(e) shall increase by three (3) Interest Periods for each applicable Class so established.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(f)    The failure of any Lender to make the Loan to be made by it as part of any Borrowing shall not relieve any other Lender of its obligation, if any, hereunder to make its Loan on the date of such Borrowing, but no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Lender shall be responsible for the failure of any other Lender to make the Loan to be made by such other Lender on the date of any Borrowing.</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(g)    Each Lender may, at its option, make any Loan available to the Borrower by causing any foreign or domestic branch or Affiliate of such Lender to make such Loan;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exercise of such option shall not affect the obligation of the Borrower to repay such Loan in accordance with the terms of this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    The provisions of this Section 2.02 (other than Section 2.02(f)) shall not apply to Borrowings under the PLOC Credit Commitment.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2.03.    </w:t>
      </w:r>
      <w:r>
        <w:rPr>
          <w:rFonts w:ascii="Times New Roman;serif" w:hAnsi="Times New Roman;serif"/>
          <w:b w:val="false"/>
          <w:i/>
          <w:color w:val="000000"/>
          <w:sz w:val="20"/>
        </w:rPr>
        <w:t>Letters of Credit</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The Letter of Credit Commitment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    Subject to the terms and conditions set forth herein, (A) each L/C Issuer agrees, in reliance upon the agreements of the other Second Out Revolving Credit Lenders set forth in this Section 2.03, (1) from time to time on any Business Day during the period from the Closing Date until the Letter of Credit Expiration Date to issue Letters of Credit at sight denominated in any Approved Currency for the account of the Borrower or any Subsidiary of the Borrower in support of obligations of the Borrower, any of its Subsidiaries, the Existing Credit Agreement Borrower or any Group Subsidiary, and to amend or renew Letters of Credit previously issued by it, in accordance with Section 2.03(b), and (2) to honor drafts under the Letters of Credit and (B) the Second Out Revolving Credit Lenders severally agree to participate in Letters of Credit issued pursuant to this Section 2.03;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L/C Issuer shall be obligated to make any L/C Credit Extension with respect to any Letter of Credit, and no Lender shall be obligated to participate in any Letter of Credit if as of the date of such L/C Credit Extension, (x) the Second Out Revolving Credit Exposure of any Second Out Revolving Credit Lender would exceed such Lender’s Second Out Revolving Credit Commitment, (y) the Outstanding Amount of the L/C Obligations in respect of Letters of Credit issued by such L/C Issuer would exceed such L/C Issuer’s L/C Commitment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L/C Issuer may agree in its sole discretion to issue Letters of Credit which in the aggregate exceed its L/C Commitment, subject to the other limitations herein) or (z) the Outstanding Amount of the L/C Obligations would exceed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be issued hereunder in the name of the Borrower for the benefit of the Existing Credit Agreement Borrower or a Subsidiary thereof in whose name such Existing Letter of Credit is outstanding immediately prior to the Closing Date and shall constitute Letters of Credit subject to the terms 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An L/C Issuer shall be under no obligation to issue any Letter of Credit if: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subject to Section 2.03(b)(iii) and Section 2.03(a)(ii)(C), the expiry date of such requested Letter of Credit would occur later than the earlier of (x) twelve months after the date of issuance or last renewal or (y) the fifth Business Day prior to the Maturity Date of the applicable Second Out Revolving Credit Commitment, unless (1) each Appropriate Lender as approved of such expiration date or (2) the applicable L/C Issuer thereof has approved of such expiration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the Outstanding Amount of L/C Obligations in respect of such requested Letter of Credit has been Cash Collateralized or backstopped pursuant to arrangements reasonably satisfactory to such L/C Issuer;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the expiry date of such requested Letter of Credit would occur after the Letter of Credit Expiration Date, unless all the Second Out Revolving Credit Lenders have approved such expiry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the issuance of such Letter of Credit would violate any Laws binding upon such L/C Issuer;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L/C Issuer does not as of the issuance date of the requested Letter of Credit issue Letters of Credit in the requested currency or type;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any Second Out Revolving Credit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Section 2.17(a)(iv))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Each L/C Issuer shall act on behalf of the Lenders with respect to any Letters of Credit issued by it and the documents associated therewith, and each L/C Issuer shall have all of the benefits and immunities (A) provided to the Administrative Agent in Article 9 with respect to any acts taken or omissions suffered by such L/C Issuer in connection with Letters of Credit issued by it or proposed to be issued by it and any Letter of Credit Issuance Request (and any other document, agreement or instrument entered into by such L/C Issuer and the Borrower or in favor of such L/C Issuer) pertaining to such Letters of Credit as fully as if the term “Administrative Agent” as used in Article 9 included such L/C Issuer with respect to such acts or omissions, and (B) as additionally provided herein with respect to each L/C Issuer.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(v)    The Borrower may, at any time and from time to time, reduce the L/C Commitment of any L/C Issuer with the consent of such L/C Issuer;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Borrower shall not reduce the L/C Commitment of any L/C Issuer if, after giving effect to such reduction, the conditions set forth in clause (i) above would not be satisfied.</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Procedures for Issuance and Amendment of Letters of Credit; Auto-Extension Letters of Credit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Each Letter of Credit shall be issued or amended, as the case may be, upon the request of the Borrower delivered to an L/C Issuer (with a copy to the Administrative Agent) in the form of a Letter of Credit Issuance Request, appropriately completed and signed by a Responsible Officer of the Borrower or his/her delegate or designee. Such Letter of Credit Issuance Request must be received by the relevant L/C Issuer and the Administrative Agent not later than 1:00 p.m. (New York City time) (I) in the case of Letters of Credit issued in Dollars, at least two (2) Business Days prior to the proposed issuance date or date of amendment, as the case may be and (II) in the case of Letters of Credit issued in a currency other than Dollars, at least five (5) Business Days prior to the proposed issuance date or date of amendment, as the case may be; or, in each case, such other date and time as the relevant L/C Issuer may agree in a particular instance in its sole discretion. In the case of a request for an initial issuance of a Letter of Credit, such Letter of Credit Issuance Request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certificate to be presented by such beneficiary in case of any drawing thereunder; (G) the relevant Approved Currency in which such Letter of Credit is to be denominated; and (H) such other matters as the relevant L/C Issuer may reasonably request. In the case of a request for an amendment of any outstanding Letter of Credit, such Letter of Credit Issuance Request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Promptly after receipt of any Letter of Credit Issuance Request, the relevant L/C Issuer will confirm with the Administrative Agent (by telephone or in writing) that the Administrative Agent has received a copy of such Letter of Credit Issuance Request from the Borrower and, if not, such L/C Issuer will provide the Administrative Agent with a copy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Borrower or, if applicable, the Subsidiary, or enter into the applicable amendment, as the case may be. Immediately upon the issuance of each Letter of Credit, each Revolving Credit Lender shall be deemed to, and hereby irrevocably and unconditionally agrees to, purchase from the relevant L/C Issuer a risk participation in such Letter of Credit in an amount equal to the product of such Lender’s Pro Rata Share provided for under this Agreement times the amount of such Letter of Credit.</w:t>
      </w:r>
    </w:p>
    <w:p>
      <w:pPr>
        <w:pStyle w:val="TextBody"/>
        <w:bidi w:val="0"/>
        <w:spacing w:lineRule="auto" w:line="288" w:before="0" w:after="240"/>
        <w:ind w:left="0" w:right="0" w:firstLine="720"/>
        <w:jc w:val="left"/>
        <w:rPr/>
      </w:pPr>
      <w:r>
        <w:rPr>
          <w:rFonts w:ascii="Times New Roman;serif" w:hAnsi="Times New Roman;serif"/>
          <w:b w:val="false"/>
          <w:color w:val="000000"/>
          <w:sz w:val="20"/>
        </w:rPr>
        <w:t>(iii)    If the Borrower so requests in any applicable Letter of Credit Issuance Request, the relevant L/C Issuer shall agree to issue a Letter of Credit that has automatic extension provisions (each, an “</w:t>
      </w:r>
      <w:r>
        <w:rPr>
          <w:rFonts w:ascii="Times New Roman;serif" w:hAnsi="Times New Roman;serif"/>
          <w:b/>
          <w:color w:val="000000"/>
          <w:sz w:val="20"/>
        </w:rPr>
        <w:t>Auto-Extension Letter of Credit</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such Auto-Extension Letter of Credit must permit the relevant L/C Issuer to prevent any such extension at least once in each twelve-month period (commencing with the date of issuance of such Letter of Credit) by giving prior notice to the beneficiary thereof not later than a number of days (the “</w:t>
      </w:r>
      <w:r>
        <w:rPr>
          <w:rFonts w:ascii="Times New Roman;serif" w:hAnsi="Times New Roman;serif"/>
          <w:b/>
          <w:color w:val="000000"/>
          <w:sz w:val="20"/>
        </w:rPr>
        <w:t>Non-Extension Notice Date</w:t>
      </w:r>
      <w:r>
        <w:rPr>
          <w:color w:val="000000"/>
        </w:rPr>
        <w:t>”</w:t>
      </w:r>
      <w:r>
        <w:rPr>
          <w:rFonts w:ascii="Times New Roman;serif" w:hAnsi="Times New Roman;serif"/>
          <w:b w:val="false"/>
          <w:color w:val="000000"/>
          <w:sz w:val="20"/>
        </w:rPr>
        <w:t xml:space="preserve">) prior to the last day of such twelve month period to be agreed upon by the relevant L/C Issuer and the Borrower at the time such Letter of Credit is issued. Unless otherwise directed by the relevant L/C Issuer, the Borrower shall not be required to make a specific request to the relevant L/C Issuer for any such extension. Once an Auto-Extension Letter of Credit has been issued, the applicable Lenders shall be deemed to have authorized (but may not require) the relevant L/C Issuer to permit the extension of such Letter of Credit at any time to an expiry date not later than the Letter of Credit Expiration Date;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relevant L/C Issuer shall not permit any such extension if (A) the relevant L/C Issuer has determined that it would have no obligation at such time to issue such Letter of Credit in its extended form under the terms hereof (by reason of the provisions of Section 2.03(a)(ii) or otherwise), or (B) it has received notice (which may be by telephone or in writing) on or before the day that is ten (10) Business Days before the Non-Extension Notice Date from the Administrative Agent, any Second Out Revolving Credit Lender or the Borrower that one or more of the applicable conditions specified in Section 4.02 is not then satisfied.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Promptly after issuance of any Letter of Credit or any amendment to a Letter of Credit, the relevant L/C Issuer will also deliver to the Borrower and the Administrative Agent a true and complete copy of such Letter of Credit or amendment.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Drawings and Reimbursements; Funding of Participations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(i)    Upon receipt from the beneficiary of any Letter of Credit of any notice of a drawing under such Letter of Credit, the relevant L/C Issuer shall notify promptly the Borrower and the Administrative Agent thereof. In the case of a Letter of Credit denominated in an Approved Foreign Currency, the Borrower shall reimburse the L/C Issuer in such Approved Foreign Currency, unless the L/C Issuer (at its option) shall have specified in such notice that it will require reimbursement in Dollars. In the case of any such reimbursement in Dollars of a drawing under a Letter of Credit denominated in an Approved Foreign Currency, the L/C Issuer shall notify the Borrower of the Dollar Equivalent of the amount of the drawing promptly following the determination thereof. Not later than 1:00 p.m. (New York City time), in the case of a drawing in Dollars, or 2:00 p.m. (London time) (or, if earlier, 9:00 a.m. New York city time), in the case of a drawing in an Approved Foreign Currency, on (1) the next Business Day immediately following the date of any honoring of a drawing by an L/C Issuer under a Letter of Credit that the Borrower receives notice thereof (each such date, an “</w:t>
      </w:r>
      <w:r>
        <w:rPr>
          <w:rFonts w:ascii="Times New Roman;serif" w:hAnsi="Times New Roman;serif"/>
          <w:b/>
          <w:color w:val="000000"/>
          <w:sz w:val="20"/>
        </w:rPr>
        <w:t>Honor Date</w:t>
      </w:r>
      <w:r>
        <w:rPr>
          <w:color w:val="000000"/>
        </w:rPr>
        <w:t>”</w:t>
      </w:r>
      <w:r>
        <w:rPr>
          <w:rFonts w:ascii="Times New Roman;serif" w:hAnsi="Times New Roman;serif"/>
          <w:b w:val="false"/>
          <w:color w:val="000000"/>
          <w:sz w:val="20"/>
        </w:rPr>
        <w:t xml:space="preserve">), the Borrower shall reimburse such L/C Issuer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through the Administrative Agent in an amount equal to the amount of such drawing in the relevant Approved Currency;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Borrower may, subject to the conditions to borrowing set forth herein, request in accordance with this Section 2.03 that such payment be financed with a Second Out Revolving Credit Borrowing in an equivalent amount and, to the extent so financed, the Borrower’s obligation to make such payment shall be discharged and replaced by the resulting Second Out Revolving Credit Borrowing. If the Borrower fails to so reimburse such L/C Issuer by such time, such L/C Issuer shall notify the Administrative Agent and the Administrative Agent shall promptly notify each Appropriate Lender of the Honor Date, the amount of the unreimbursed drawing (expressed in Dollars in the amount of the Dollar Equivalent thereof) (the “</w:t>
      </w:r>
      <w:r>
        <w:rPr>
          <w:rFonts w:ascii="Times New Roman;serif" w:hAnsi="Times New Roman;serif"/>
          <w:b/>
          <w:color w:val="000000"/>
          <w:sz w:val="20"/>
        </w:rPr>
        <w:t>Unreimbursed Amount</w:t>
      </w:r>
      <w:r>
        <w:rPr>
          <w:color w:val="000000"/>
        </w:rPr>
        <w:t>”</w:t>
      </w:r>
      <w:r>
        <w:rPr>
          <w:rFonts w:ascii="Times New Roman;serif" w:hAnsi="Times New Roman;serif"/>
          <w:b w:val="false"/>
          <w:color w:val="000000"/>
          <w:sz w:val="20"/>
        </w:rPr>
        <w:t xml:space="preserve">), and the amount of such Appropriate Lender’s Pro Rata Share provided for under this Agreement thereof. In such event, the Borrower shall be deemed to have requested a Borrowing of Second Out Revolving Credit Loans of Base Rate Loans to be disbursed on the Honor Date in an amount equal to the Unreimbursed Amount, without regard to the minimum and multiples specified in Section 2.02 for the principal amount of Base Rate Loans, but subject to the amount of the unutilized portion of the Second Out Revolving Credit Commitments of the Appropriate Lenders and the conditions set forth in Section 4.02 (other than the delivery of a Committed Loan Notice). Any notice given by an L/C Issuer or the Administrative Agent pursuant to this Section 2.03(c)(i) may be given by telephone if immediately confirmed in writing;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lack of such an immediate confirmation shall not affect the conclusiveness or binding effect of such notice.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Each Appropriate Lender (including any Lender acting as an L/C Issuer) shall upon any notice pursuant to Section 2.03(c)(i) make funds available to the Administrative Agent for the account of the relevant L/C Issuer in Dollars at the Administrative Agent’s Office for Dollar-denominated payments in an amount equal to its Pro Rata Share or other applicable share provided for under this Agreement of the Unreimbursed Amount not later than 2:00 p.m. (New York City time) on the Business Day specified in such notice by the Administrative Agent, whereupon, subject to the provisions of Section 2.03(c)(iii), each Appropriate Lender that so makes funds available shall be deemed to have made a Second Out Revolving Credit Loan that is a Base Rate Loan, to the Borrower in such amount. The Administrative Agent shall promptly remit the funds so received to the relevant L/C Issuer in Dollars.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With respect to any Unreimbursed Amount that is not fully refinanced by a Borrowing of Second Out Revolving Credit Loans because the conditions set forth in Section 4.02 cannot be satisfied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(which begins to accrue upon funding by the L/C Issuer) at the Default Rate for Second Out Revolving Credit Loans. In such event, each Appropriate Lender’s payment to the Administrative Agent for the account of the relevant L/C Issuer pursuant to Section 2.03(c)(ii) shall be deemed payment in respect of its participation in such L/C Borrowing and shall constitute an L/C Advance from such Lender in satisfaction of its participation obligation under this Section 2.03.</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Until each Appropriate Lender funds its Second Out Revolving Credit Loan or L/C Advance pursuant to this Section 2.03(c) to reimburse the relevant L/C Issuer for any amount drawn under any Letter of Credit, interest in respect of such Lender’s Pro Rata Share or other applicable share provided for under this Agreement of such amount shall be solely for the account of the relevant L/C Issuer.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(v)    Each Second Out Revolving Credit Lender’s obligation to make Second Out Revolving Credit Loans or L/C Advances to reimburse an L/C Issuer for amounts drawn under Letters of Credit, as contemplated by this Section 2.03(c), shall survive termination of the Second Out Revolving Credit Commitments, the payment of all Obligations thereunder and the resignation of the applicable L/C Issuer, the Administrative Agent or the Collateral Agent, as the case may be, and shall be absolute and unconditional and shall not be affected by any circumstance, including (A) any setoff, counterclaim, recoupment, defense or other right which such Lender may have against the relevant L/C Issuer, the relevant Borrower or any other Person for any reason whatsoever, (B) the occurrence or continuance of a Default, or (C) any other occurrence, event or condition, whether or not similar to any of the foregoing;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each Second Out Revolving Credit Lender’s obligation to make Second Out Revolving Credit Loans pursuant to this Section 2.03(c) is subject to the conditions set forth in Section 4.02 (other than delivery by the relevant Borrower of a Committed Loan Notice). No such making of an L/C Advance shall relieve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otherwise impair the obligation of the relevant Borrower to reimburse the relevant L/C Issuer for the amount of any payment made by such L/C Issuer under any Letter of Credit, together with interest as provided herein.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(vi)    If any Second Out Revolving Credit Lender fails to make available to the Administrative Agent for the account of the relevant L/C Issuer any amount required to be paid by such Lender pursuant to the foregoing provisions of this Section 2.03(c) by the time specified in Section 2.03(c)(ii),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Federal Funds Effective Rate from time to time in effect,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any reasonable administrative, processing or similar fees customarily charged by such L/C Issuer in connection with the foregoing. A certificate of the relevant L/C Issuer submitted to any Second Out Revolving Credit Lender (through the Administrative Agent) with respect to any amounts owing under this Section 2.03(c)(vi) shall be conclusive absent manifest error.</w:t>
      </w:r>
    </w:p>
    <w:p>
      <w:pPr>
        <w:pStyle w:val="TextBody"/>
        <w:bidi w:val="0"/>
        <w:spacing w:lineRule="auto" w:line="288" w:before="0" w:after="240"/>
        <w:ind w:left="0" w:right="0" w:firstLine="630"/>
        <w:jc w:val="left"/>
        <w:rPr/>
      </w:pPr>
      <w:r>
        <w:rPr>
          <w:rFonts w:ascii="Times New Roman;serif" w:hAnsi="Times New Roman;serif"/>
          <w:b w:val="false"/>
          <w:color w:val="000000"/>
          <w:sz w:val="20"/>
        </w:rPr>
        <w:t>(d)    </w:t>
      </w:r>
      <w:r>
        <w:rPr>
          <w:rFonts w:ascii="Times New Roman;serif" w:hAnsi="Times New Roman;serif"/>
          <w:b w:val="false"/>
          <w:i/>
          <w:color w:val="000000"/>
          <w:sz w:val="20"/>
        </w:rPr>
        <w:t>Repayment of Participations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If, at any time after an L/C Issuer has made a payment under any Letter of Credit and has received from any Second Out Revolving Credit Lender such Lender’s L/C Advance in respect of such payment in accordance with Section 2.03(c),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Pro Rata Share or other applicable share provided for under this Agreement hereof (appropriately adjusted, in the case of interest payments, to reflect the period of time during which such Lender’s L/C Advance was outstanding) in the same funds as those received by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(ii)    If any payment received by the Administrative Agent for the account of an L/C Issuer pursuant to Section 2.03(c)(i) is required to be returned under any of the circumstances described in Section 10.06 (including pursuant to any settlement entered into by such L/C Issuer in its discretion), each Appropriate Lender shall pay to the Administrative Agent for the account of such L/C Issuer its Pro Rata Share or other applicable share provided for under this Agreement thereof on demand of the Administrative Agent,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interest thereon from the date of such demand to the date such amount is returned by such Lender, at a rate per annum equal to the Federal Funds Effective Rate,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any reasonable administrative, processing or similar fees customarily charged by the Administrative Agent in connection with the foregoing.</w:t>
      </w:r>
    </w:p>
    <w:p>
      <w:pPr>
        <w:pStyle w:val="TextBody"/>
        <w:bidi w:val="0"/>
        <w:spacing w:lineRule="auto" w:line="288" w:before="0" w:after="240"/>
        <w:ind w:left="0" w:right="0" w:firstLine="630"/>
        <w:jc w:val="left"/>
        <w:rPr/>
      </w:pPr>
      <w:r>
        <w:rPr>
          <w:rFonts w:ascii="Times New Roman;serif" w:hAnsi="Times New Roman;serif"/>
          <w:b w:val="false"/>
          <w:color w:val="000000"/>
          <w:sz w:val="20"/>
        </w:rPr>
        <w:t>(e)    </w:t>
      </w:r>
      <w:r>
        <w:rPr>
          <w:rFonts w:ascii="Times New Roman;serif" w:hAnsi="Times New Roman;serif"/>
          <w:b w:val="false"/>
          <w:i/>
          <w:color w:val="000000"/>
          <w:sz w:val="20"/>
        </w:rPr>
        <w:t>Obligations Absolute</w:t>
      </w:r>
      <w:r>
        <w:rPr>
          <w:rFonts w:ascii="Times New Roman;serif" w:hAnsi="Times New Roman;serif"/>
          <w:b w:val="false"/>
          <w:color w:val="000000"/>
          <w:sz w:val="20"/>
        </w:rPr>
        <w:t>. The obligation of the Borrower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any lack of validity or enforceability of such Letter of Credit, this Agreement, or any other agreement or instrument relating thereto;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any payment by the relevant L/C Issuer under such Letter of Credit against presentation of a draft or certificate that does not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any exchange, release or non-perfection of any Collateral, or any release or amendment or waiver of or consent to departure from the Guaranty or any other guarantee, for all or any of the Obligations of any Loan Party in respect of such Letter of Credit;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    any adverse change in the relevant exchange rates or in the availability of Dollars or the relevant Approved Foreign Currency to the Borrower or any Subsidiary or in the relevant currency markets generally;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(vii)    any other circumstance or happening whatsoever, whether or not similar to any of the foregoing, including any other circumstance that might otherwise constitute a defense available to, or a discharge of, any Loan Party; </w: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foregoing shall not excuse any L/C Issuer from liability to the Borrower to the extent of any direct damages (as opposed to consequential damages, claims in respect of which are waived by the Borrower to the extent permitted by applicable Law) suffered by the Borrower that are caused by such L/C Issuer’s gross negligence or willful misconduct as determined in a final and non-appealable judgment by a court of competent jurisdiction when determining whether drafts and other documents presented under a Letter of Credit comply with the terms thereof.</w:t>
      </w:r>
    </w:p>
    <w:p>
      <w:pPr>
        <w:pStyle w:val="TextBody"/>
        <w:bidi w:val="0"/>
        <w:spacing w:lineRule="auto" w:line="288" w:before="0" w:after="240"/>
        <w:ind w:left="0" w:right="0" w:firstLine="630"/>
        <w:jc w:val="left"/>
        <w:rPr/>
      </w:pPr>
      <w:r>
        <w:rPr>
          <w:rFonts w:ascii="Times New Roman;serif" w:hAnsi="Times New Roman;serif"/>
          <w:b w:val="false"/>
          <w:color w:val="000000"/>
          <w:sz w:val="20"/>
        </w:rPr>
        <w:t>(f)    </w:t>
      </w:r>
      <w:r>
        <w:rPr>
          <w:rFonts w:ascii="Times New Roman;serif" w:hAnsi="Times New Roman;serif"/>
          <w:b w:val="false"/>
          <w:i/>
          <w:color w:val="000000"/>
          <w:sz w:val="20"/>
        </w:rPr>
        <w:t>Role of L/C Issuers</w:t>
      </w:r>
      <w:r>
        <w:rPr>
          <w:rFonts w:ascii="Times New Roman;serif" w:hAnsi="Times New Roman;serif"/>
          <w:b w:val="false"/>
          <w:color w:val="000000"/>
          <w:sz w:val="20"/>
        </w:rPr>
        <w:t xml:space="preserve">.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Lenders holding a majority of the Second Out Revolving Credit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Issuance Request. The Borrower hereby assumes all risks of the acts or omissions of any beneficiary or transferee with respect to its use of any Letter of Credit;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this assumption is not intended to, and shall not, preclude the Borrower’s pursuing such rights and remedies as it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clauses (i) through (vii) of Section 2.03(e)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L/C Issuer;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which are caused by such L/C Issuer’s failure to exercise care when determining whether drafts and other documents presented under a Letter of Credit comply with the terms thereof. The parties hereto expressly agree that, in the absence of willful misconduct or gross negligence on the part of the relevant L/C Issuer or such L/C Issuer’s willful or grossly negligent failure to pay under any Letter of Credit after the presentation to it by the beneficiary of a sight draft and certificate(s) strictly complying with the terms and conditions of a Letter of Credit, in each case, as determined in a final and non-appealable judgment by a court of competent jurisdiction, such L/C Issuer shall be deemed to have exercised care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each such determination.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or refuse to accept and make payment upon such documents if such documents are not in compliance with the terms of such Letter of Credit.</w:t>
      </w:r>
    </w:p>
    <w:p>
      <w:pPr>
        <w:pStyle w:val="TextBody"/>
        <w:bidi w:val="0"/>
        <w:spacing w:lineRule="auto" w:line="288" w:before="0" w:after="240"/>
        <w:ind w:left="0" w:right="0" w:firstLine="630"/>
        <w:jc w:val="left"/>
        <w:rPr/>
      </w:pPr>
      <w:r>
        <w:rPr>
          <w:rFonts w:ascii="Times New Roman;serif" w:hAnsi="Times New Roman;serif"/>
          <w:b w:val="false"/>
          <w:color w:val="000000"/>
          <w:sz w:val="20"/>
        </w:rPr>
        <w:t>(g)    </w:t>
      </w:r>
      <w:r>
        <w:rPr>
          <w:rFonts w:ascii="Times New Roman;serif" w:hAnsi="Times New Roman;serif"/>
          <w:b w:val="false"/>
          <w:i/>
          <w:color w:val="000000"/>
          <w:sz w:val="20"/>
        </w:rPr>
        <w:t>Cash Collateral</w:t>
      </w:r>
      <w:r>
        <w:rPr>
          <w:rFonts w:ascii="Times New Roman;serif" w:hAnsi="Times New Roman;serif"/>
          <w:b w:val="false"/>
          <w:color w:val="000000"/>
          <w:sz w:val="20"/>
        </w:rPr>
        <w:t>. If (i) as of the Letter of Credit Expiration Date, any Letter of Credit may for any reason remain outstanding and partially or wholly undrawn (and without limiting the requirements of Section 2.03(a)(ii)(C)), (ii) any Event of Default occurs and is continuing and the Administrative Agent or the Lenders holding a majority of the Second Out Revolving Credit Commitments, as applicable, require the Borrower to Cash Collateralize the L/C Obligations pursuant to Section 8.02 or (iii) an Event of Default set forth under Section 8.01(f) occurs and is continuing, the Borrower shall Cash Collateralize the then Outstanding Amount of all L/C Obligations (in an amount equal to such Outstanding Amount determined as of the date of such Event of Default or the Letter of Credit Expiration Date, as the case may be), and shall do so not later than 2:00 p.m. (New York City time) on (x) in the case of the immediately preceding clauses (i) and (ii), (1) the Business Day that the Borrower receives notice thereof, if such notice is received on such day prior to 12:00 noon (New York City time) or (2) if clause (1) above does not apply, the Business Day immediately following the day that the Borrower receives such notice and (y) in the case of the immediately preceding clause (iii), the Business Day on which an Event of Default set forth under Section 8.01(f) occurs or, if such day is not a Business Day, the Business Day immediately succeeding such day. At any time that there shall exist a Defaulting Lender, immediately upon the request of the Administrative Agent, the L/C Issuer, the Borrower shall deliver to the Administrative Agent Cash Collateral in an amount sufficient to cover all Fronting Exposure (after giving effect to Section 2.17(a)(iv) and any Cash Collateral provided by the Defaulting Lender). Derivatives of such term have corresponding meanings. The Borrower hereby grants to the Administrative Agent, for the benefit of the L/C Issuers and the Second Out Revolving Credit Lenders, a security interest in all such cash, deposit accounts and all balances therein and all proceeds of the foregoing. Cash Collateral shall be maintained in a Cash Collateral Account and may be invested in readily available Cash Equivalents as directed by the Borrower. If at any time the Administrative Agent determines that any funds held as Cash Collateral are expressly subject to any right or claim of any Person other than the Administrative Agent (on behalf of the Secured Parties) or that the total amount of such funds is less than the aggregate Outstanding Amount of all L/C Obligations, the Borrower will, forthwith upon demand by the Administrative Agent, pay to the Administrative Agent, as additional funds to be deposited and held in the Cash Collateral Account,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and so long as no Event of Default has occurred and is continuing, the excess shall be refunded to the Borrower. To the extent any Event of Default giving rise to the requirement to Cash Collateralize any Letter of Credit pursuant to this Section 2.03(g) is cured or otherwise waived by the Required Lenders, then so long as no other Event of Default has occurred and is continuing, all Cash Collateral pledged to Cash Collateralize such Letter of Credit shall be refunded to the Borrower.</w:t>
      </w:r>
    </w:p>
    <w:p>
      <w:pPr>
        <w:pStyle w:val="TextBody"/>
        <w:bidi w:val="0"/>
        <w:spacing w:lineRule="auto" w:line="288" w:before="0" w:after="240"/>
        <w:ind w:left="0" w:right="0" w:firstLine="720"/>
        <w:jc w:val="left"/>
        <w:rPr/>
      </w:pPr>
      <w:r>
        <w:rPr>
          <w:rFonts w:ascii="Times New Roman;serif" w:hAnsi="Times New Roman;serif"/>
          <w:b w:val="false"/>
          <w:color w:val="000000"/>
          <w:sz w:val="20"/>
        </w:rPr>
        <w:t>On or prior to the consummation of any Disposition of a business unit, line of business or division of the Existing Credit Agreement Borrower or any of its Subsidiaries in accordance with this Agreement, the Borrower shall (or shall cause the applicable Subsidiary or Remainco Entity to) cause any Letters of Credit that were issued hereunder primarily in support of, or for the benefit of, the business, assets or operations being Disposed (any such Letter of Credit, a “</w:t>
      </w:r>
      <w:r>
        <w:rPr>
          <w:rFonts w:ascii="Times New Roman;serif" w:hAnsi="Times New Roman;serif"/>
          <w:b/>
          <w:color w:val="000000"/>
          <w:sz w:val="20"/>
        </w:rPr>
        <w:t>Disposition Letter of Credit</w:t>
      </w:r>
      <w:r>
        <w:rPr>
          <w:color w:val="000000"/>
        </w:rPr>
        <w:t>”</w:t>
      </w:r>
      <w:r>
        <w:rPr>
          <w:rFonts w:ascii="Times New Roman;serif" w:hAnsi="Times New Roman;serif"/>
          <w:b w:val="false"/>
          <w:color w:val="000000"/>
          <w:sz w:val="20"/>
        </w:rPr>
        <w:t>) to be (x) terminated, replaced, backstopped, or rolled into a credit facility other than a Facility (in which case such Disposition Letters of Credit shall be considered terminated and issued under such other facility) (in each case, in form and substance reasonably satisfactory to the applicable L/C Issuer) or (y) Cash Collateralized.</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(h)    </w:t>
      </w:r>
      <w:r>
        <w:rPr>
          <w:rFonts w:ascii="Times New Roman;serif" w:hAnsi="Times New Roman;serif"/>
          <w:b w:val="false"/>
          <w:i/>
          <w:color w:val="000000"/>
          <w:sz w:val="20"/>
        </w:rPr>
        <w:t>Letter of Credit Fees</w:t>
      </w:r>
      <w:r>
        <w:rPr>
          <w:rFonts w:ascii="Times New Roman;serif" w:hAnsi="Times New Roman;serif"/>
          <w:b w:val="false"/>
          <w:color w:val="000000"/>
          <w:sz w:val="20"/>
        </w:rPr>
        <w:t xml:space="preserve">. The Borrower shall pay to the Administrative Agent for the account of the Second Out Revolving Credit Lenders for the applicable Second Out Revolving Credit Facility (in accordance with their Pro Rata Share or other applicable share provided for under this Agreement) a Letter of Credit fee in Dollars for each Letter of Credit issued pursuant to this Agreement equal to the Applicable Rate for Second Out Revolving Credit Loans times the Dollar Equivalent of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any Letter of Credit fees otherwise payable for the account of a Defaulting Lender with respect to any Letter of Credit as to which such Defaulting Lender has not provided Cash Collateral satisfactory to the L/C Issuer pursuant to this Section 2.03 shall be payable, to the maximum extent permitted by applicable Law, to the other Lenders in accordance with the upward adjustments in their respective Pro Rata Shares allocable to such Letter of Credit pursuant to Section 2.17(a)(iv), with the balance of such fee, if any, payable to the L/C Issuer for its own account.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on the Letter of Credit Expiration Date and thereafter on demand. If there is any change in any Applicable Rate for Second Out Revolving Credit Loans during any quarter, the daily maximum amount of each Letter of Credit shall be computed and multiplied by such Applicable Rate separately for each period during such quarter that such Applicable Rate was in effect.</w:t>
      </w:r>
    </w:p>
    <w:p>
      <w:pPr>
        <w:pStyle w:val="TextBody"/>
        <w:bidi w:val="0"/>
        <w:spacing w:lineRule="auto" w:line="288" w:before="0" w:after="240"/>
        <w:ind w:left="0" w:right="0" w:firstLine="630"/>
        <w:jc w:val="left"/>
        <w:rPr/>
      </w:pPr>
      <w:r>
        <w:rPr>
          <w:rFonts w:ascii="Times New Roman;serif" w:hAnsi="Times New Roman;serif"/>
          <w:b w:val="false"/>
          <w:color w:val="000000"/>
          <w:sz w:val="20"/>
        </w:rPr>
        <w:t>(i)    </w:t>
      </w:r>
      <w:r>
        <w:rPr>
          <w:rFonts w:ascii="Times New Roman;serif" w:hAnsi="Times New Roman;serif"/>
          <w:b w:val="false"/>
          <w:i/>
          <w:color w:val="000000"/>
          <w:sz w:val="20"/>
        </w:rPr>
        <w:t>Fronting Fee and Documentary and Processing Charges Payable to L/C Issuers</w:t>
      </w:r>
      <w:r>
        <w:rPr>
          <w:rFonts w:ascii="Times New Roman;serif" w:hAnsi="Times New Roman;serif"/>
          <w:b w:val="false"/>
          <w:color w:val="000000"/>
          <w:sz w:val="20"/>
        </w:rPr>
        <w:t>. The Borrower shall pay directly to each L/C Issuer for its own account, in Dollars, a fronting fee with respect to each Letter of Credit issued by it, equal to 0.125% per annum of the Dollar Equivalent of the aggregate face amount of such Letter of Credit. Such fronting fees shall be computed on a quarterly basis in arrears and upon the termination of the Second Out Revolving Credit Facility. Such fronting fees that are payable on a per annum basis shall be computed on the basis of the actual number of days elapsed in a year of 360 days. Such fronting fees shall be due and payable in Dollars on the last Business Day of each March, June, September and December, commencing with the first such date to occur after the issuance of such Letter of Credit, on the Letter of Credit Expiration Date and thereafter on demand. In addition, the Borrower shall pay directly to each L/C Issuer for its own account, in Dollars, with respect to each Letter of Credit issued by it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pStyle w:val="TextBody"/>
        <w:bidi w:val="0"/>
        <w:spacing w:lineRule="auto" w:line="288" w:before="0" w:after="240"/>
        <w:ind w:left="0" w:right="0" w:firstLine="630"/>
        <w:jc w:val="left"/>
        <w:rPr/>
      </w:pPr>
      <w:r>
        <w:rPr>
          <w:rFonts w:ascii="Times New Roman;serif" w:hAnsi="Times New Roman;serif"/>
          <w:b w:val="false"/>
          <w:color w:val="000000"/>
          <w:sz w:val="20"/>
        </w:rPr>
        <w:t>(j)    </w:t>
      </w:r>
      <w:r>
        <w:rPr>
          <w:rFonts w:ascii="Times New Roman;serif" w:hAnsi="Times New Roman;serif"/>
          <w:b w:val="false"/>
          <w:i/>
          <w:color w:val="000000"/>
          <w:sz w:val="20"/>
        </w:rPr>
        <w:t>Conflict with Letter of Credit Issuance Request</w:t>
      </w:r>
      <w:r>
        <w:rPr>
          <w:rFonts w:ascii="Times New Roman;serif" w:hAnsi="Times New Roman;serif"/>
          <w:b w:val="false"/>
          <w:color w:val="000000"/>
          <w:sz w:val="20"/>
        </w:rPr>
        <w:t>. Notwithstanding anything else to the contrary in this Agreement or any Letter of Credit Issuance Request, in the event of any conflict between the terms hereof and the terms of any Letter of Credit Issuance Request, the terms hereof shall control.</w:t>
      </w:r>
    </w:p>
    <w:p>
      <w:pPr>
        <w:pStyle w:val="TextBody"/>
        <w:bidi w:val="0"/>
        <w:spacing w:lineRule="auto" w:line="288" w:before="0" w:after="240"/>
        <w:ind w:left="0" w:right="0" w:firstLine="630"/>
        <w:jc w:val="left"/>
        <w:rPr/>
      </w:pPr>
      <w:r>
        <w:rPr>
          <w:rFonts w:ascii="Times New Roman;serif" w:hAnsi="Times New Roman;serif"/>
          <w:b w:val="false"/>
          <w:color w:val="000000"/>
          <w:sz w:val="20"/>
        </w:rPr>
        <w:t>(k)    </w:t>
      </w:r>
      <w:r>
        <w:rPr>
          <w:rFonts w:ascii="Times New Roman;serif" w:hAnsi="Times New Roman;serif"/>
          <w:b w:val="false"/>
          <w:i/>
          <w:color w:val="000000"/>
          <w:sz w:val="20"/>
        </w:rPr>
        <w:t>Addition of an L/C Issuer</w:t>
      </w:r>
      <w:r>
        <w:rPr>
          <w:rFonts w:ascii="Times New Roman;serif" w:hAnsi="Times New Roman;serif"/>
          <w:b w:val="false"/>
          <w:color w:val="000000"/>
          <w:sz w:val="20"/>
        </w:rPr>
        <w:t>. A Second Out Revolving Credit Lender may become an additional L/C Issuer hereunder pursuant to a written agreement among the Borrower, the Administrative Agent and such Second Out Revolving Credit Lender. The Administrative Agent shall notify the Second Out Revolving Credit Lenders of any such additional L/C Issuer.</w:t>
      </w:r>
    </w:p>
    <w:p>
      <w:pPr>
        <w:pStyle w:val="TextBody"/>
        <w:bidi w:val="0"/>
        <w:spacing w:lineRule="auto" w:line="288" w:before="0" w:after="240"/>
        <w:ind w:left="0" w:right="0" w:firstLine="630"/>
        <w:jc w:val="left"/>
        <w:rPr/>
      </w:pPr>
      <w:r>
        <w:rPr>
          <w:rFonts w:ascii="Times New Roman;serif" w:hAnsi="Times New Roman;serif"/>
          <w:b w:val="false"/>
          <w:color w:val="000000"/>
          <w:sz w:val="20"/>
        </w:rPr>
        <w:t>(l)    </w:t>
      </w:r>
      <w:r>
        <w:rPr>
          <w:rFonts w:ascii="Times New Roman;serif" w:hAnsi="Times New Roman;serif"/>
          <w:b w:val="false"/>
          <w:i/>
          <w:color w:val="000000"/>
          <w:sz w:val="20"/>
        </w:rPr>
        <w:t>Letter of Credit Amounts</w:t>
      </w:r>
      <w:r>
        <w:rPr>
          <w:rFonts w:ascii="Times New Roman;serif" w:hAnsi="Times New Roman;serif"/>
          <w:b w:val="false"/>
          <w:color w:val="000000"/>
          <w:sz w:val="20"/>
        </w:rPr>
        <w:t xml:space="preserve">. Unless otherwise specified herein, the amount of a Letter of Credit at any time shall be deemed to be the Dollar Equivalent of the stated amount of such Letter of Credit in effect at such time;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lineRule="auto" w:line="288" w:before="0" w:after="240"/>
        <w:ind w:left="0" w:right="0" w:firstLine="630"/>
        <w:jc w:val="left"/>
        <w:rPr/>
      </w:pPr>
      <w:r>
        <w:rPr>
          <w:rFonts w:ascii="Times New Roman;serif" w:hAnsi="Times New Roman;serif"/>
          <w:b w:val="false"/>
          <w:color w:val="000000"/>
          <w:sz w:val="20"/>
        </w:rPr>
        <w:t>(m)    </w:t>
      </w:r>
      <w:r>
        <w:rPr>
          <w:rFonts w:ascii="Times New Roman;serif" w:hAnsi="Times New Roman;serif"/>
          <w:b w:val="false"/>
          <w:i/>
          <w:color w:val="000000"/>
          <w:sz w:val="20"/>
        </w:rPr>
        <w:t>Reporting</w:t>
      </w:r>
      <w:r>
        <w:rPr>
          <w:rFonts w:ascii="Times New Roman;serif" w:hAnsi="Times New Roman;serif"/>
          <w:b w:val="false"/>
          <w:color w:val="000000"/>
          <w:sz w:val="20"/>
        </w:rPr>
        <w:t xml:space="preserve">. Each L/C Issuer will report in writing to the Administrative Agent (i) on the first Business Day of each calendar month, the aggregate face amount of Letters of Credit issued by it and outstanding as of the last Business Day of the preceding calendar month (and on such other dates as the Administrative Agent may request), (ii) for each fiscal quarter of the Borrower, on or prior to 9:00 a.m. (New York City time) two (2) Business Days prior to the last day of such fiscal quarter, the aggregate face amount of Letters of Credit (x) issued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by it during such fiscal quarter and during the portion of the prior fiscal quarter of the Borrower not covered by the report for such fiscal quarter required under this clause (ii) and (y) outstanding on such date, (iii) on or prior to each Business Day on which such L/C Issuer expects to issue, amend, renew or extend any Letter of Credit, the date of such issuance or amendment, and the aggregate face amount of Letters of Credit to be issued, amended, renewed or extended by it and outstanding after giving effect to such issuance, amendment, renewal or extension (and such L/C Issuer shall advise the Administrative Agent on such Business Day whether such issuance, amendment, renewal or extension occurred and whether the amount thereof changed), (iv) on each Business Day on which such L/C Issuer makes any L/C Disbursement, the date and amount of such L/C Disbursement, (v) on any Business Day on which the Borrower fails to reimburse an L/C Disbursement required to be reimbursed to such L/C Issuer on such day, the date and amount of such failure, (vi) for each month, on or prior to the second Business Day of such month, the Dollar Equivalent of the aggregate face amount of all Letters of Credit denominated in an Approved Foreign Currency and outstanding on such date and (vii) on or prior to one (1) Business Day prior to the Closing Date, all information required by the Administrative Agent for new issuances, increases, decreases, extensions and terminations of Letters of Credit.</w:t>
      </w:r>
    </w:p>
    <w:p>
      <w:pPr>
        <w:pStyle w:val="TextBody"/>
        <w:bidi w:val="0"/>
        <w:spacing w:lineRule="auto" w:line="288" w:before="0" w:after="240"/>
        <w:ind w:left="0" w:right="0" w:firstLine="630"/>
        <w:jc w:val="left"/>
        <w:rPr/>
      </w:pPr>
      <w:r>
        <w:rPr>
          <w:rFonts w:ascii="Times New Roman;serif" w:hAnsi="Times New Roman;serif"/>
          <w:b w:val="false"/>
          <w:color w:val="000000"/>
          <w:sz w:val="20"/>
        </w:rPr>
        <w:t>(n)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(o)    </w:t>
      </w:r>
      <w:r>
        <w:rPr>
          <w:rFonts w:ascii="Times New Roman;serif" w:hAnsi="Times New Roman;serif"/>
          <w:b w:val="false"/>
          <w:i/>
          <w:color w:val="000000"/>
          <w:sz w:val="20"/>
        </w:rPr>
        <w:t>Letters of Credit Issued for Subsidiaries</w:t>
      </w:r>
      <w:r>
        <w:rPr>
          <w:rFonts w:ascii="Times New Roman;serif" w:hAnsi="Times New Roman;serif"/>
          <w:b w:val="false"/>
          <w:color w:val="000000"/>
          <w:sz w:val="20"/>
        </w:rPr>
        <w:t>. Notwithstanding that a Letter of Credit issued or outstanding hereunder is in support of any obligations of, or is for the account of, a Subsidiary, the Borrower shall be obligated to reimburse the applicable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 In the event that the Borrower requests any Letter of Credit to be issued for the benefit or account of a Subsidiary, such Subsidiary shall deliver documentation (including, without limitation, customary letter of credit requests and reimbursement agreements) as may be reasonably requested by the Administrative Agent or the applicable L/C Issuer.</w:t>
      </w:r>
    </w:p>
    <w:p>
      <w:pPr>
        <w:pStyle w:val="TextBody"/>
        <w:bidi w:val="0"/>
        <w:spacing w:lineRule="auto" w:line="288" w:before="0" w:after="240"/>
        <w:ind w:left="0" w:right="0" w:firstLine="630"/>
        <w:jc w:val="left"/>
        <w:rPr/>
      </w:pPr>
      <w:r>
        <w:rPr>
          <w:rFonts w:ascii="Times New Roman;serif" w:hAnsi="Times New Roman;serif"/>
          <w:b w:val="false"/>
          <w:color w:val="000000"/>
          <w:sz w:val="20"/>
        </w:rPr>
        <w:t>(p)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(q)    </w:t>
      </w:r>
      <w:r>
        <w:rPr>
          <w:rFonts w:ascii="Times New Roman;serif" w:hAnsi="Times New Roman;serif"/>
          <w:b w:val="false"/>
          <w:i/>
          <w:color w:val="000000"/>
          <w:sz w:val="20"/>
        </w:rPr>
        <w:t>Replacement of an L/C Issuer</w:t>
      </w:r>
      <w:r>
        <w:rPr>
          <w:rFonts w:ascii="Times New Roman;serif" w:hAnsi="Times New Roman;serif"/>
          <w:b w:val="false"/>
          <w:color w:val="000000"/>
          <w:sz w:val="20"/>
        </w:rPr>
        <w:t>. An L/C Issuer may be replaced at any time by written agreement among the Borrower, the Administrative Agent, the replaced L/C Issuer and the successor L/C Issuer. The Administrative Agent shall notify the Lenders of any such replacement of an L/C Issuer. From and after the effective date of any such replacement, (x) the successor L/C Issuer shall have all the rights and obligations of the L/C Issuer being replaced under this Agreement with respect to Letters of Credit to be issued thereafter and (y) references herein to the term “L/C Issuer” shall be deemed to refer to such successor or to any previous L/C Issuer, or to such successor and all current and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pStyle w:val="TextBody"/>
        <w:bidi w:val="0"/>
        <w:spacing w:lineRule="auto" w:line="288" w:before="0" w:after="240"/>
        <w:ind w:left="0" w:right="0" w:firstLine="630"/>
        <w:jc w:val="left"/>
        <w:rPr/>
      </w:pPr>
      <w:r>
        <w:rPr>
          <w:rFonts w:ascii="Times New Roman;serif" w:hAnsi="Times New Roman;serif"/>
          <w:b w:val="false"/>
          <w:color w:val="000000"/>
          <w:sz w:val="20"/>
        </w:rPr>
        <w:t>(r)    </w:t>
      </w:r>
      <w:r>
        <w:rPr>
          <w:rFonts w:ascii="Times New Roman;serif" w:hAnsi="Times New Roman;serif"/>
          <w:b w:val="false"/>
          <w:i/>
          <w:color w:val="000000"/>
          <w:sz w:val="20"/>
        </w:rPr>
        <w:t>Resignation of an L/C Issuer</w:t>
      </w:r>
      <w:r>
        <w:rPr>
          <w:rFonts w:ascii="Times New Roman;serif" w:hAnsi="Times New Roman;serif"/>
          <w:b w:val="false"/>
          <w:color w:val="000000"/>
          <w:sz w:val="20"/>
        </w:rPr>
        <w:t>. Subject to the appointment and acceptance of a successor L/C Issuer, any L/C Issuer may resign as an L/C Issuer at any time upon thirty days’ prior written notice to the Administrative Agent, the Borrower and the Lenders, in which case, such L/C Issuer shall be replaced in accordance with Section 2.03(q) above.</w:t>
      </w:r>
    </w:p>
    <w:p>
      <w:pPr>
        <w:pStyle w:val="TextBody"/>
        <w:bidi w:val="0"/>
        <w:spacing w:lineRule="auto" w:line="288" w:before="0" w:after="240"/>
        <w:ind w:left="0" w:right="0" w:firstLine="630"/>
        <w:jc w:val="left"/>
        <w:rPr/>
      </w:pPr>
      <w:r>
        <w:rPr>
          <w:rFonts w:ascii="Times New Roman;serif" w:hAnsi="Times New Roman;serif"/>
          <w:b w:val="false"/>
          <w:color w:val="000000"/>
          <w:sz w:val="20"/>
        </w:rPr>
        <w:t>(s)    </w:t>
      </w:r>
      <w:r>
        <w:rPr>
          <w:rFonts w:ascii="Times New Roman;serif" w:hAnsi="Times New Roman;serif"/>
          <w:b w:val="false"/>
          <w:i/>
          <w:color w:val="000000"/>
          <w:sz w:val="20"/>
        </w:rPr>
        <w:t>Existing Letters of Credit</w:t>
      </w:r>
      <w:r>
        <w:rPr>
          <w:rFonts w:ascii="Times New Roman;serif" w:hAnsi="Times New Roman;serif"/>
          <w:b w:val="false"/>
          <w:color w:val="000000"/>
          <w:sz w:val="20"/>
        </w:rPr>
        <w:t>. The parties hereto agree that the Existing Letters of Credit shall be deemed Letters of Credit for all purposes under this Agreement, without any further action by the Borrower.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2.04.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2.05.    </w:t>
      </w:r>
      <w:r>
        <w:rPr>
          <w:rFonts w:ascii="Times New Roman;serif" w:hAnsi="Times New Roman;serif"/>
          <w:b w:val="false"/>
          <w:i/>
          <w:color w:val="000000"/>
          <w:sz w:val="20"/>
        </w:rPr>
        <w:t>Prepayments</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Optional</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    The Borrower may, upon, subject to clauses (iii) and (iv) below, written Notice to the Administrative Agent by the Borrower, at any time or from time to time voluntarily prepay Term Loans and Revolving Credit Loans in whole or in part without premium or penalty (subject to Section 2.05(a)(iv));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(1) such notice must be received by the Administrative Agent not later than 1:00 p.m. (New York City time) (A) three (3) Business Days prior to any date of prepayment of Eurocurrency Rate Loans or Term SOFR Loans and (B) one (1) Business Day prior to any prepayment of Base Rate Loans, in each case, unless the Administrative Agent agrees to a shorter period in its discretion; (2) (A) if such Loan is denominated in Dollars, any prepayment of Term SOFR Loans shall be in a minimum of $500,000, or a whole multiple of $100,000 in excess thereof, (B) [reserved] and (C) if such Eurocurrency Rate Loan is denominated in euros, any prepayment of Eurocurrency Rate Loans shall be in a minimum of €500,000, or a whole multiple of €100,000 in excess thereof; and (3) any prepayment of Base Rate Loans shall be in a minimum Principal Amount of $500,000 or a whole multiple of $100,000 in excess thereof or, in each case, if less,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Pro Rata Share or other applicable share provided for under this Agreement of such prepayment. Subject to Section 2.05(a)(iii) below, if such notice is given by the Borrower, the Borrower shall make such prepayment and the payment amount specified in such notice shall be due and payable on the date specified therein. Any prepayment of a Eurocurrency Rate Loan or Term SOFR Loan shall be accompanied by all accrued interest thereon to such date, together with any additional amounts required pursuant to Section 3.05. In the case of each prepayment of the Loans pursuant to this Section 2.05(a), the Borrower may in its sole discretion select the Borrowing or Borrowings (and the order of maturity of principal payments) to be repaid, and such payment shall be paid to the Appropriate Lenders in accordance with their respective Pro Rata Shares or other applicable share as provided for under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(ii)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(iii)    Notwithstanding anything to the contrary contained in this Agreement, subject to the payment of any amounts owing pursuant to Section 3.05, the Borrower may rescind any notice of prepayment under Sections 2.05(a)(i) or 2.05(a)(ii) if such prepayment would have resulted from a refinancing of all or a portion of the applicable Facility, which refinancing shall not be consummated or shall otherwise be delayed. Each prepayment of any Class of Term Loans pursuant to this Section 2.05(a) shall be applied as directed by the Borrower (which may be applied to any specific Class, tranche or facility of Indebtedness)</w:t>
      </w:r>
      <w:r>
        <w:rPr>
          <w:color w:val="FF0000"/>
        </w:rPr>
        <w:t xml:space="preserve"> </w:t>
      </w:r>
      <w:r>
        <w:rPr>
          <w:rFonts w:ascii="Times New Roman;serif" w:hAnsi="Times New Roman;serif"/>
          <w:b w:val="false"/>
          <w:color w:val="000000"/>
          <w:sz w:val="20"/>
        </w:rPr>
        <w:t>and, absent such direction, shall be applied in direct order of maturity.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Notwithstanding anything to the contrary 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subject to clause (D) below, no prepayment of Term Loans pursuant to this Section 2.05(a) shall be permitted unless (x) with respect to Term Loans constituting First Out Obligations, the First Out Revolving Credit Commitments are permanently reduced on a pro rata basis, together with an equal amount of prepayments of First Out Revolving Credit Loans and (y) with respect to any other Term Loans, unless the First Out Revolving Credit Facility, Second Out Revolving Credit Facility, and all Performance L/C Loans have been paid in full (with Commitments terminated, including all PLOC Credit 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prepayment of Extended Second Out Revolving Credit Loans and Non-Extended Second Out Revolving Credit Loans shall be on a pro rata basis between the Second Out Non-Extended Revolving Credit Loans and the Second Out Extended Revolving Credit Loans;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no voluntary prepayment of any Second Out Revolving Credit Loans pursuant to this Section 2.05(a) shall be made prior to the termination of all Commitments in respect of, and the payment in full of, the First Out Obligations, other than (i) regularly scheduled payments of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fees and (ii) any Permitted Refinancing thereof with other Second Out Obligations or Junior Financing;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no voluntary prepayment of any Third Out Obligations shall be made prior to the termination of all Commitments in respect of, and the payment in full of, the First Out Obligations and the Second Out Obligations, other than (i) regularly scheduled payments of interest and fees and (ii) any Permitted Refinancing thereof with other Third Out Obligations or Junior Financing.</w:t>
      </w:r>
    </w:p>
    <w:p>
      <w:pPr>
        <w:pStyle w:val="TextBody"/>
        <w:bidi w:val="0"/>
        <w:spacing w:before="0" w:after="0"/>
        <w:jc w:val="left"/>
        <w:rPr/>
      </w:pPr>
      <w:r>
        <w:rPr/>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Mandatory</w:t>
      </w:r>
      <w:r>
        <w:rPr>
          <w:rFonts w:ascii="Times New Roman;serif" w:hAnsi="Times New Roman;serif"/>
          <w:b w:val="false"/>
          <w:color w:val="000000"/>
          <w:sz w:val="20"/>
        </w:rPr>
        <w:t>. Subject to Section 8.04(a) to the extent then-applicable: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If (1) the Borrower or any Subsidiary Disposes of any Collateral pursuant to Sections 7.05(j), or (2) any Casualty Event related to any Collateral occurs, which results in the realization or receipt by the Borrower or Subsidiary of Net Proceeds, the Borrower shall pay, on or prior to the date which is ten (10) Business Days after the date of the realization or receipt by the Borrower or any Subsidiary of such Net Proceeds, to the Administrative Agent 100.0% of all Net Proceeds received therefrom for distribution: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(I).    </w:t>
      </w:r>
      <w:r>
        <w:rPr>
          <w:rFonts w:ascii="Times New Roman;serif" w:hAnsi="Times New Roman;serif"/>
          <w:b w:val="false"/>
          <w:i/>
          <w:color w:val="000000"/>
          <w:sz w:val="20"/>
        </w:rPr>
        <w:t xml:space="preserve">first </w:t>
      </w:r>
      <w:r>
        <w:rPr>
          <w:rFonts w:ascii="Times New Roman;serif" w:hAnsi="Times New Roman;serif"/>
          <w:b w:val="false"/>
          <w:color w:val="000000"/>
          <w:sz w:val="20"/>
        </w:rPr>
        <w:t xml:space="preserve">to repay any outstanding First Out Obligations on a pro rata basis (with respect to a Revolving Credit Facility, determined based on the Revolving Credit Commitments of each such Facility or, if any such Commitments have been reduced to zero, the Revolving Credit Exposure);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Revolving Credit Commitments under the First Out Revolving Credit Facility shall also be permanently reduced by the pro rata share allocated thereto (with any portion of such required reduction amount in excess of the Obligations outstanding thereunder applied solely to the Commitment reduction without a corresponding cash payment);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(II).    </w:t>
      </w:r>
      <w:r>
        <w:rPr>
          <w:rFonts w:ascii="Times New Roman;serif" w:hAnsi="Times New Roman;serif"/>
          <w:b w:val="false"/>
          <w:i/>
          <w:color w:val="000000"/>
          <w:sz w:val="20"/>
        </w:rPr>
        <w:t>second</w:t>
      </w:r>
      <w:r>
        <w:rPr>
          <w:rFonts w:ascii="Times New Roman;serif" w:hAnsi="Times New Roman;serif"/>
          <w:b w:val="false"/>
          <w:color w:val="000000"/>
          <w:sz w:val="20"/>
        </w:rPr>
        <w:t xml:space="preserve">, after the outstanding amount of First Out Obligations has been paid in full and all Commitments thereunder have been terminated, to repay any outstanding Second Out Revolving Credit Obligations on a pro rata basis (with respect to a Revolving Credit Facility, determined based on the Revolving Credit Commitments of each such Facility or, if any such Commitments have been reduced to zero, the Revolving Credit Exposure);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Revolving Credit Commitments under each Second Out Revolving Credit Facility shall also be permanently reduced by the pro rata share allocated thereto (with any portion of such required reduction amount in excess of the Obligations outstanding thereunder applied solely to the Commitment reduction without a corresponding cash payment),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(III).    </w:t>
      </w:r>
      <w:r>
        <w:rPr>
          <w:rFonts w:ascii="Times New Roman;serif" w:hAnsi="Times New Roman;serif"/>
          <w:b w:val="false"/>
          <w:i/>
          <w:color w:val="000000"/>
          <w:sz w:val="20"/>
        </w:rPr>
        <w:t>third</w:t>
      </w:r>
      <w:r>
        <w:rPr>
          <w:rFonts w:ascii="Times New Roman;serif" w:hAnsi="Times New Roman;serif"/>
          <w:b w:val="false"/>
          <w:color w:val="000000"/>
          <w:sz w:val="20"/>
        </w:rPr>
        <w:t>, after the outstanding amount of Second Out Revolving Credit Obligations has been paid in full and all commitments thereunder terminated, to any Third Out Obligations;</w: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if at the time that any such prepayment would be required, the Borrower is required to offer to repurchase any Incremental Equivalent Debt that is secured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basis with the Obligations (such Indebtedness required to be offered to be so repurchased, “</w:t>
      </w:r>
      <w:r>
        <w:rPr>
          <w:rFonts w:ascii="Times New Roman;serif" w:hAnsi="Times New Roman;serif"/>
          <w:b/>
          <w:color w:val="000000"/>
          <w:sz w:val="20"/>
        </w:rPr>
        <w:t>Other Applicable Indebtedness</w:t>
      </w:r>
      <w:r>
        <w:rPr>
          <w:color w:val="000000"/>
        </w:rPr>
        <w:t>”</w:t>
      </w:r>
      <w:r>
        <w:rPr>
          <w:rFonts w:ascii="Times New Roman;serif" w:hAnsi="Times New Roman;serif"/>
          <w:b w:val="false"/>
          <w:color w:val="000000"/>
          <w:sz w:val="20"/>
        </w:rPr>
        <w:t xml:space="preserve">) pursuant to the terms of the documentation governing such Indebtedness with the Net Proceeds of such Disposition or Casualty Event, then the Borrower may apply such Net Proceeds to such Other Applicable Indebtedness in accordance with the applicable intercreditor agreement;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to the extent the holders of Other Applicable Indebtedness decline to have such indebtedness repurchased or prepaid, the declined amount shall promptly (and in any event within ten (10) Business Days after the date of such rejection) be applied to prepay the Obligations in accordance with the terms hereof.</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On the Closing Date, the Borrower shall pay, or cause to be paid, to the Administrative Agent for distribution to the Second Out Non-Extended Revolving Credit Lenders their Transit / Tolling Pro Rata Share of the Net Proceeds received by Borrower or its Affiliates from the Transit Sale. On the earlier of (1) the first date on which a Revolving Credit Borrowing of First Out Revolving Credit Loans are funded to the Borrower and (2) October 28, 2026, the Borrower shall pay, or cause to be paid, to the Administrative Agent for distribution to the Second Out Extended Revolving Credit Lenders their Transit / Tolling Pro Rata Share of the Net Proceeds received by the Borrower or its Affiliates from the Transit Sale;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no payment under this sentence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required with respect to any Lender who has refused or otherwise failed to make available its portion of any First Out Revolving Credit Loans required to be made by such Lender in accordance with a duly submitted Committed Loan Notice that has not been revoked. Notwithstanding the foregoing, the amount required to be paid pursuant to this clause shall not exceed the aggregate principal amount of Second Out Revolving Credit Loans then outstanding;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Upon the consummation of the Tolling Sale, the Borrower shall promptly (and in any case, within five (5) Business Days of receipt of the Net Proceeds thereof by an Affiliate) pay, or cause to be paid, to the Administrative Agent an amount equal to 100.0% of the Net Proceeds received by Borrower or its Affiliates therefrom for distribution to the Second Out Extended Revolving Credit Lenders and Second Out Non-Extended Revolving Credit Lenders in accordance with their respective Transit / Tolling Pro Rata Shares;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amount required to be paid pursuant to this clause shall not exceed the aggregate principal amount of Second Out Revolving Credit Loans then outstanding;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In the event that the Intercompany Credit Agreement Lender receives any voluntary prepayment in respect of (w) the Intercompany First Out Revolving Credit Facility, the Borrower shall, immediately upon the receipt of such voluntary prepayment, prepay an equal amount of the First Out Revolving Credit Loans, (x) the Intercompany Second Out Extended Revolving Credit Facility, the Borrower shall, immediately upon the receipt of such voluntary prepayment, prepay an equal amount of the Second Out Extended Revolving Credit Loans, (y) the Intercompany Second Out Non-Extended Revolving Credit Facility, the Borrower shall, immediately upon the receipt of such voluntary prepayment, prepay an equal amount of the Second Out Non-Extended Revolving Credit Loans and (z) the Intercompany PLOC Credit Facility, the Borrower shall, immediately upon the receipt of such voluntary prepayment, prepay an equal amount of the Performance L/C Loans.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In the event that the Intercompany Credit Agreement Lender receives any mandatory prepayment pursuant to the Intercompany Credit Agreement (other than any mandatory prepayment (x) pursuant to the Transit Sale or the Tolling Sale or (y) made to fund any payment required under Section 2.05(b)(iii)(A)), the Borrower shall immediately upon the receipt of such mandatory prepayment pay (or causes to be paid) an amount equal to 100% of such mandatory prepayment to the Administrative Agent for distribution: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(I).    </w:t>
      </w:r>
      <w:r>
        <w:rPr>
          <w:rFonts w:ascii="Times New Roman;serif" w:hAnsi="Times New Roman;serif"/>
          <w:b w:val="false"/>
          <w:i/>
          <w:color w:val="000000"/>
          <w:sz w:val="20"/>
        </w:rPr>
        <w:t xml:space="preserve">first </w:t>
      </w:r>
      <w:r>
        <w:rPr>
          <w:rFonts w:ascii="Times New Roman;serif" w:hAnsi="Times New Roman;serif"/>
          <w:b w:val="false"/>
          <w:color w:val="000000"/>
          <w:sz w:val="20"/>
        </w:rPr>
        <w:t xml:space="preserve">to repay any outstanding First Out Obligations on a pro rata basis (with respect to a Revolving Credit Facility, determined based on the Revolving Credit Commitments of each such Facility or, if any such Commitments have been reduced to zero, the Revolving Credit Exposure);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Revolving Credit Commitments under the First Out Revolving Credit Facility shall also be permanently reduced by the pro rata share allocated thereto (with any portion of such required reduction amount in excess of the Obligations outstanding thereunder applied solely to the Commitment reduction without a corresponding cash payment); </w:t>
      </w:r>
    </w:p>
    <w:p>
      <w:pPr>
        <w:pStyle w:val="TextBody"/>
        <w:bidi w:val="0"/>
        <w:spacing w:lineRule="auto" w:line="288" w:before="0" w:after="240"/>
        <w:ind w:left="0" w:right="0" w:firstLine="720"/>
        <w:jc w:val="left"/>
        <w:rPr/>
      </w:pPr>
      <w:r>
        <w:rPr>
          <w:rFonts w:ascii="Times New Roman;serif" w:hAnsi="Times New Roman;serif"/>
          <w:b w:val="false"/>
          <w:color w:val="000000"/>
          <w:sz w:val="20"/>
        </w:rPr>
        <w:t>(II).    </w:t>
      </w:r>
      <w:r>
        <w:rPr>
          <w:rFonts w:ascii="Times New Roman;serif" w:hAnsi="Times New Roman;serif"/>
          <w:b w:val="false"/>
          <w:i/>
          <w:color w:val="000000"/>
          <w:sz w:val="20"/>
        </w:rPr>
        <w:t>second</w:t>
      </w:r>
      <w:r>
        <w:rPr>
          <w:rFonts w:ascii="Times New Roman;serif" w:hAnsi="Times New Roman;serif"/>
          <w:b w:val="false"/>
          <w:color w:val="000000"/>
          <w:sz w:val="20"/>
        </w:rPr>
        <w:t xml:space="preserve">, after the outstanding amount of First Out Obligations has been paid in full and all Commitments thereunder have been terminated, to repay any outstanding Second Out Revolving Credit Obligations on a pro rata basis (with respect to a Revolving Credit Facility, determined based on the Revolving Credit Commitments of each such Facility or, if any such Commitments have been reduced to zero, the Revolving Credit Exposure);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Revolving Credit Commitments under each Second Out Revolving Credit Facility shall also be permanently reduced by 50% of the pro rata share allocated thereto (with any portion of such required reduction amount in excess of the Obligations outstanding thereunder applied solely to the Commitment reduction without a corresponding cash payment), and </w:t>
      </w:r>
    </w:p>
    <w:p>
      <w:pPr>
        <w:pStyle w:val="TextBody"/>
        <w:bidi w:val="0"/>
        <w:spacing w:lineRule="auto" w:line="288" w:before="0" w:after="240"/>
        <w:ind w:left="0" w:right="0" w:firstLine="720"/>
        <w:jc w:val="left"/>
        <w:rPr/>
      </w:pPr>
      <w:r>
        <w:rPr>
          <w:rFonts w:ascii="Times New Roman;serif" w:hAnsi="Times New Roman;serif"/>
          <w:b w:val="false"/>
          <w:color w:val="000000"/>
          <w:sz w:val="20"/>
        </w:rPr>
        <w:t>(III).    </w:t>
      </w:r>
      <w:r>
        <w:rPr>
          <w:rFonts w:ascii="Times New Roman;serif" w:hAnsi="Times New Roman;serif"/>
          <w:b w:val="false"/>
          <w:i/>
          <w:color w:val="000000"/>
          <w:sz w:val="20"/>
        </w:rPr>
        <w:t>third</w:t>
      </w:r>
      <w:r>
        <w:rPr>
          <w:rFonts w:ascii="Times New Roman;serif" w:hAnsi="Times New Roman;serif"/>
          <w:b w:val="false"/>
          <w:color w:val="000000"/>
          <w:sz w:val="20"/>
        </w:rPr>
        <w:t xml:space="preserve">, after the outstanding amount of Second Out Revolving Credit Obligations has been paid in full and all commitments thereunder terminated, to any Third Out Obligations; </w: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if at the time that any such prepayment would be required, the Borrower is required to offer to repurchase any Other Applicable Indebtedness pursuant to the terms of the documentation governing such Indebtedness with the Net Proceeds of such Indebtedness, then the Borrower may apply such Net Proceeds to such Other Applicable Indebtedness in accordance with the applicable intercreditor agreement;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to the extent the holders of Other Applicable Indebtedness decline to have such indebtedness repurchased or prepaid,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declined amount shall promptly (and in any event within ten (10) Business Days after the date of such rejection) be applied to prepay the Obligations in accordance with the terms 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(iii)    If the Borrower or any Subsidiary incurs or issues any Indebtedness after the Closing Date (other than Indebtedness permitted under Section 7.03), the Borrower shall cause to be offered an amount equal to 100% of all Net Proceeds received therefrom on or prior to the date which is five (5) Business Days after the receipt by the Borrower or such Subsidiary of such Net Proceeds; </w:t>
      </w:r>
    </w:p>
    <w:p>
      <w:pPr>
        <w:pStyle w:val="TextBody"/>
        <w:bidi w:val="0"/>
        <w:spacing w:lineRule="auto" w:line="288" w:before="0" w:after="240"/>
        <w:ind w:left="0" w:right="0" w:firstLine="720"/>
        <w:jc w:val="left"/>
        <w:rPr/>
      </w:pPr>
      <w:r>
        <w:rPr>
          <w:rFonts w:ascii="Times New Roman;serif" w:hAnsi="Times New Roman;serif"/>
          <w:b w:val="false"/>
          <w:color w:val="000000"/>
          <w:sz w:val="20"/>
        </w:rPr>
        <w:t>(I).    </w:t>
      </w:r>
      <w:r>
        <w:rPr>
          <w:rFonts w:ascii="Times New Roman;serif" w:hAnsi="Times New Roman;serif"/>
          <w:b w:val="false"/>
          <w:i/>
          <w:color w:val="000000"/>
          <w:sz w:val="20"/>
        </w:rPr>
        <w:t xml:space="preserve">first </w:t>
      </w:r>
      <w:r>
        <w:rPr>
          <w:rFonts w:ascii="Times New Roman;serif" w:hAnsi="Times New Roman;serif"/>
          <w:b w:val="false"/>
          <w:color w:val="000000"/>
          <w:sz w:val="20"/>
        </w:rPr>
        <w:t xml:space="preserve">to repay any outstanding First Out Obligations on a pro rata basis (with respect to a Revolving Credit Facility, determined based on the Revolving Credit Commitments of each such Facility or, if any such Commitments have been reduced to zero, the Revolving Credit Exposure);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Revolving Credit Commitments under the First Out Revolving Credit Facility shall also be permanently reduced by the pro rata share allocated thereto (with any portion of such required reduction amount in excess of the Obligations outstanding thereunder applied solely to the Commitment reduction without a corresponding cash payment); </w:t>
      </w:r>
    </w:p>
    <w:p>
      <w:pPr>
        <w:pStyle w:val="TextBody"/>
        <w:bidi w:val="0"/>
        <w:spacing w:lineRule="auto" w:line="288" w:before="0" w:after="240"/>
        <w:ind w:left="0" w:right="0" w:firstLine="720"/>
        <w:jc w:val="left"/>
        <w:rPr/>
      </w:pPr>
      <w:r>
        <w:rPr>
          <w:rFonts w:ascii="Times New Roman;serif" w:hAnsi="Times New Roman;serif"/>
          <w:b w:val="false"/>
          <w:color w:val="000000"/>
          <w:sz w:val="20"/>
        </w:rPr>
        <w:t>(II).    </w:t>
      </w:r>
      <w:r>
        <w:rPr>
          <w:rFonts w:ascii="Times New Roman;serif" w:hAnsi="Times New Roman;serif"/>
          <w:b w:val="false"/>
          <w:i/>
          <w:color w:val="000000"/>
          <w:sz w:val="20"/>
        </w:rPr>
        <w:t>second</w:t>
      </w:r>
      <w:r>
        <w:rPr>
          <w:rFonts w:ascii="Times New Roman;serif" w:hAnsi="Times New Roman;serif"/>
          <w:b w:val="false"/>
          <w:color w:val="000000"/>
          <w:sz w:val="20"/>
        </w:rPr>
        <w:t xml:space="preserve">, after the outstanding amount of First Out Obligations has been paid in full and all Commitments thereunder have been terminated, to repay any outstanding Second Out Revolving Credit Obligations on a pro rata basis (with respect to a Revolving Credit Facility, determined based on the Revolving Credit Commitments of each such Facility or, if any such Commitments have been reduced to zero, the Revolving Credit Exposure);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Revolving Credit Commitments under each Second Out Revolving Credit Facility shall also be permanently reduced by the pro rata share allocated thereto (with any portion of such required reduction amount in excess of the Obligations outstanding thereunder applied solely to the Commitment reduction without a corresponding cash payment),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(III).    </w:t>
      </w:r>
      <w:r>
        <w:rPr>
          <w:rFonts w:ascii="Times New Roman;serif" w:hAnsi="Times New Roman;serif"/>
          <w:b w:val="false"/>
          <w:i/>
          <w:color w:val="000000"/>
          <w:sz w:val="20"/>
        </w:rPr>
        <w:t>third</w:t>
      </w:r>
      <w:r>
        <w:rPr>
          <w:rFonts w:ascii="Times New Roman;serif" w:hAnsi="Times New Roman;serif"/>
          <w:b w:val="false"/>
          <w:color w:val="000000"/>
          <w:sz w:val="20"/>
        </w:rPr>
        <w:t xml:space="preserve">, after the outstanding amount of Second Out Revolving Credit Obligations has been paid in full and all commitments thereunder terminated, to any Third Out Obligations; </w: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if at the time that any such prepayment would be required, the Borrower is required to offer to repurchase any Other Applicable Indebtedness pursuant to the terms of the documentation governing such Indebtedness with the Net Proceeds of such Indebtedness, then the Borrower may apply such Net Proceeds to such Other Applicable Indebtedness in accordance with the applicable intercreditor agreement;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to the extent the holders of Other Applicable Indebtedness decline to have such indebtedness repurchased or prepaid, the declined amount shall promptly (and in any event within ten (10) Business Days after the date of such rejection) be applied to prepay the Obligations in accordance with the terms hereof.</w:t>
      </w:r>
    </w:p>
    <w:p>
      <w:pPr>
        <w:pStyle w:val="TextBody"/>
        <w:bidi w:val="0"/>
        <w:spacing w:lineRule="auto" w:line="288" w:before="0" w:after="240"/>
        <w:ind w:left="0" w:right="0" w:firstLine="720"/>
        <w:jc w:val="left"/>
        <w:rPr/>
      </w:pPr>
      <w:r>
        <w:rPr>
          <w:rFonts w:ascii="Times New Roman;serif" w:hAnsi="Times New Roman;serif"/>
          <w:b w:val="false"/>
          <w:color w:val="000000"/>
          <w:sz w:val="20"/>
        </w:rPr>
        <w:t>(A)    Commencing with the fiscal quarter ending March 31, 2027, if the sum of unrestricted cash and Cash Equivalents held by Existing Credit Agreement Holdings and its North American Subsidiaries exceeds $150,000,000 as of the last Business Day of any fiscal quarter (such excess amounts, the “</w:t>
      </w:r>
      <w:r>
        <w:rPr>
          <w:rFonts w:ascii="Times New Roman;serif" w:hAnsi="Times New Roman;serif"/>
          <w:b/>
          <w:color w:val="000000"/>
          <w:sz w:val="20"/>
        </w:rPr>
        <w:t>Excess Cash Balance</w:t>
      </w:r>
      <w:r>
        <w:rPr>
          <w:color w:val="000000"/>
        </w:rPr>
        <w:t>”</w:t>
      </w:r>
      <w:r>
        <w:rPr>
          <w:rFonts w:ascii="Times New Roman;serif" w:hAnsi="Times New Roman;serif"/>
          <w:b w:val="false"/>
          <w:color w:val="000000"/>
          <w:sz w:val="20"/>
        </w:rPr>
        <w:t xml:space="preserve">), then, the Borrower shall pay to the Administrative Agent within three (3) Business Days of such date an amount equal to such Excess Cash Balance for distribution </w:t>
      </w:r>
      <w:r>
        <w:rPr>
          <w:rFonts w:ascii="Times New Roman;serif" w:hAnsi="Times New Roman;serif"/>
          <w:b w:val="false"/>
          <w:i/>
          <w:color w:val="000000"/>
          <w:sz w:val="20"/>
        </w:rPr>
        <w:t xml:space="preserve">first </w:t>
      </w:r>
      <w:r>
        <w:rPr>
          <w:rFonts w:ascii="Times New Roman;serif" w:hAnsi="Times New Roman;serif"/>
          <w:b w:val="false"/>
          <w:color w:val="000000"/>
          <w:sz w:val="20"/>
        </w:rPr>
        <w:t xml:space="preserve">to any amount of outstanding First Out Revolving Credit Loans (and any other First Out Obligations to the extent constituting revolving loans so long as there is no corresponding permanent reduction of any commitments with respect thereto) on a pro rata basis and </w:t>
      </w:r>
      <w:r>
        <w:rPr>
          <w:rFonts w:ascii="Times New Roman;serif" w:hAnsi="Times New Roman;serif"/>
          <w:b w:val="false"/>
          <w:i/>
          <w:color w:val="000000"/>
          <w:sz w:val="20"/>
        </w:rPr>
        <w:t>second</w:t>
      </w:r>
      <w:r>
        <w:rPr>
          <w:rFonts w:ascii="Times New Roman;serif" w:hAnsi="Times New Roman;serif"/>
          <w:b w:val="false"/>
          <w:color w:val="000000"/>
          <w:sz w:val="20"/>
        </w:rPr>
        <w:t xml:space="preserve">, after the outstanding amount of First Out Revolving Credit Loans is $0, to any amount of Second Out Revolving Credit Loans on a pro rata basis.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(iv)    If for any reason the aggregate Revolving Credit Exposures with respect to any Revolving Credit Facility at any time exceeds the aggregate Revolving Credit Commitments under such Revolving Credit Facility then in effect (including, for the avoidance of doubt, as a result of the termination of any Class of Revolving Credit Commitments on the Maturity Date with respect thereto), the Borrower shall promptly prepay or cause to be promptly prepaid Revolving Credit Loans and/or Cash Collateralize the L/C Obligations in an aggregate amount equal to such excess;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Borrower shall not be required to Cash Collateralize the L/C Obligations pursuant to this Section 2.05(b)(iv) unless after the prepayment in full of the Second Out Revolving Credit Loans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such aggregate Outstanding Amount exceeds the aggregate Second Out Revolving Credit Commitments then in effect.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The Borrower shall deliver a Notice to the Administrative Agent in writing of any mandatory prepayment of Loans required to be made pursuant to clauses (i) through (iv) of this Section 2.05(b) at least four (4) Business Days prior to the date of such prepayment. Each such notice shall specify the date of such prepayment and provide a reasonably detailed calculation of the amount of such prepayment. The Administrative Agent will promptly notify each Appropriate Lender of (x) the contents of the Borrower’s prepayment notice, (y) the applicable share of the prepayment owing to each Facility as provided in the applicable subsection of this Section 2.05(b) and (z) such Appropriate Lender’s Pro Rata Share of the portion of the prepayment owing under each Facility.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    In connection with any mandatory prepayments by the Borrower of the Loans pursuant to this Section 2.05(b), such prepayments shall be applied as prescribed in the appliable subsection of this Section 2.05(b) irrespective of whether such Loans are Base Rate Loans, Eurocurrency Rate Loans or Term SOFR Loans.</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Funding Losses, Etc</w:t>
      </w:r>
      <w:r>
        <w:rPr>
          <w:rFonts w:ascii="Times New Roman;serif" w:hAnsi="Times New Roman;serif"/>
          <w:b w:val="false"/>
          <w:color w:val="000000"/>
          <w:sz w:val="20"/>
        </w:rPr>
        <w:t>. All prepayments under this Section 2.05 shall be made together with, in the case of any such prepayment of a Eurocurrency Rate Loan or Term SOFR Loan on a date prior to the last day of an Interest Period therefor, any amounts owing in respect of such Eurocurrency Rate Loan or Term SOFR Loan pursuant to Section 3.05. Notwithstanding any of the other provisions of this Section 2.05, so long as no Event of Default shall have occurred and be continuing, if any prepayment of Eurocurrency Rate Loans or Term SOFR Loans is required to be made under this Section 2.05, prior to the last day of the Interest Period therefor, the Borrower may, in its discretion, deposit the amount of any such prepayment otherwise required to be made thereunder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Section 2.05.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this Section 2.05.</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2.06.    </w:t>
      </w:r>
      <w:r>
        <w:rPr>
          <w:rFonts w:ascii="Times New Roman;serif" w:hAnsi="Times New Roman;serif"/>
          <w:b w:val="false"/>
          <w:i/>
          <w:color w:val="000000"/>
          <w:sz w:val="20"/>
        </w:rPr>
        <w:t>Termination or Reduction of Commitments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Optional</w:t>
      </w:r>
      <w:r>
        <w:rPr>
          <w:rFonts w:ascii="Times New Roman;serif" w:hAnsi="Times New Roman;serif"/>
          <w:b w:val="false"/>
          <w:color w:val="000000"/>
          <w:sz w:val="20"/>
        </w:rPr>
        <w:t xml:space="preserve">. The Borrower may, upon written Notice to the Administrative Agent, terminate the unused Commitments of any Class, or from time to time permanently reduce the unused Commitments of any Class, in each case without premium or penalty;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 any such notice shall be received by the Administrative Agent three (3) Business Days prior to the date of termination or reduction (unless the Administrative Agent agrees to a shorter period in its discretion), (ii) any such partial reduction shall be in a minimum aggregate principal amount of $1,000,000, or any whole multiple of $250,000, in excess thereof or, if less, the entire amount thereof, (iii) if, after giving effect to any reduction of the Commitments, the Letter of Credit Sublimit exceeds the amount of the applicable Revolving Credit Facility, such sublimit shall be automatically reduced by the amount of such excess, (iv) all voluntary terminations or reductions of Second Out Revolving Credit Commitments shall be applied to the Second Out Extended Revolving Credit Commitments and Second Out Non-Extended Revolving Credit Commitments on a pro rata basis, (v) no voluntary terminations or reductions of Second Out Revolving Credit Commitments shall be permitted until the termination of all First Out Revolving Credit Commitments, and (vi) no voluntary terminations or reductions of the PLOC Credit Commitments shall be permitted other than to the extent of the amount by which the PLOC Credit Commitments exceeds the aggregate amount of Performance L/C Commitments under the Existing Credit Agreement. The amount of any such Commitment reduction shall not otherwise be applied to the Letter of Credit Sublimit unless otherwise specified by the Borrower. Notwithstanding the foregoing, the Borrower may rescind or postpone any notice of termination of the Commitments if such termination would have resulted from a refinancing of all of the applicable Facility, which refinancing shall not be consummated or otherwise shall be delayed.</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Mandatory</w:t>
      </w:r>
      <w:r>
        <w:rPr>
          <w:rFonts w:ascii="Times New Roman;serif" w:hAnsi="Times New Roman;serif"/>
          <w:b w:val="false"/>
          <w:color w:val="000000"/>
          <w:sz w:val="20"/>
        </w:rPr>
        <w:t xml:space="preserve">. (i) The Second Out Non-Extended Revolving Credit Commitment shall be reduced by an amount equal to $70,000,000 upon the occurrence of the Transaction Reduction Date and the Second Out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Non-Extended Revolving Credit Commitment of each Second Out Non-Extended Revolving Credit Lender shall be reduced by such Lender’s Pro Rata Share of such reduction.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Second Out Extended Revolving Credit Commitment shall be reduced by an amount equal to $10,000,000 upon the occurrence of the Transaction Reduction Date and the Second Out Extended Revolving Credit Commitment of each Second Out Extended Revolving Credit Lender shall be reduced by such Lender’s Pro Rata Share of such reduction.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If and only so long as the amount of Existing Credit Agreement Performance L/C Commitments is less than $15,000,000, the aggregate amount of PLOC Credit Commitments shall automatically be reduced to such amount.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Any prepayment event described in Sections 2.05(b)(i)(A), (b)(ii)(B), and (b)(iii)(A) shall trigger a corresponding reduction of Revolving Credit Commitments by the amounts specified therein.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Subject to Section 2.05(b)(iv), upon commitment reduction in respect of (w) the Intercompany First Out Revolving Credit Facility, the First Out Revolving Credit Commitments shall be reduced in a corresponding amount, (x) the Intercompany Second Out Extended Revolving Credit Facility, the Second Out Extended Revolving Credit Commitments shall be reduced in a corresponding amount, (y) the Intercompany Second Out Non-Extended Revolving Credit Facility, the Second Out Non-Extended Revolving Credit Commitments shall be reduced in a corresponding amount, and (z) the Intercompany PLOC Credit Facility, the Performance L/C Loans will be reduced in a corresponding amount.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    The Revolving Credit Commitment of each Class shall automatically and permanently terminate on the Maturity Date with respect to such Class of Revolving Credit 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(vii)    The Borrower shall deliver a written Notice to the Administrative Agent in writing of any event triggering a mandatory Commitment reduction pursuant to clauses (i) through (v) of this Section 2.06(b) promptly upon the occurrence thereof. Each such notice shall specify the date of occurrence of such trigger.</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Application of Commitment Reductions; Payment of Fees</w:t>
      </w:r>
      <w:r>
        <w:rPr>
          <w:rFonts w:ascii="Times New Roman;serif" w:hAnsi="Times New Roman;serif"/>
          <w:b w:val="false"/>
          <w:color w:val="000000"/>
          <w:sz w:val="20"/>
        </w:rPr>
        <w:t>. The Administrative Agent will promptly notify the Appropriate Lenders of any termination or reduction of unused portions of the Letter of Credit Sublimit or the unused Commitments of any Class under this Section 2.06. Upon any reduction of unused Commitments of any Class, the Commitment of each Lender of such Class shall be reduced by such Lender’s Pro Rata Share of the amount by which such Commitments are reduced (other than the termination of the Commitment of any Lender as provided in Section 3.07). All commitment fees accrued until the effective date of any termination of the Commitments of any Revolving Credit Facility shall be paid on the effective date of such termination.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2.07.    </w:t>
      </w:r>
      <w:r>
        <w:rPr>
          <w:rFonts w:ascii="Times New Roman;serif" w:hAnsi="Times New Roman;serif"/>
          <w:b w:val="false"/>
          <w:i/>
          <w:color w:val="000000"/>
          <w:sz w:val="20"/>
        </w:rPr>
        <w:t>Repayment of Loans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In the event that any Incremental Term Loans are made, such Incremental Term Loans shall be repaid by the Borrower in the amounts and on the dates set forth in the Incremental Amendment with respect thereto and on the applicable Maturity Date thereof.</w:t>
      </w:r>
    </w:p>
    <w:p>
      <w:pPr>
        <w:pStyle w:val="TextBody"/>
        <w:bidi w:val="0"/>
        <w:spacing w:lineRule="auto" w:line="288" w:before="0" w:after="240"/>
        <w:ind w:left="0" w:right="0" w:firstLine="630"/>
        <w:jc w:val="left"/>
        <w:rPr/>
      </w:pPr>
      <w:r>
        <w:rPr>
          <w:rFonts w:ascii="Times New Roman;serif" w:hAnsi="Times New Roman;serif"/>
          <w:b w:val="false"/>
          <w:color w:val="000000"/>
          <w:sz w:val="20"/>
        </w:rPr>
        <w:t>(d)    </w:t>
      </w:r>
      <w:r>
        <w:rPr>
          <w:rFonts w:ascii="Times New Roman;serif" w:hAnsi="Times New Roman;serif"/>
          <w:b w:val="false"/>
          <w:i/>
          <w:color w:val="000000"/>
          <w:sz w:val="20"/>
        </w:rPr>
        <w:t>Revolving Credit Loans</w:t>
      </w:r>
      <w:r>
        <w:rPr>
          <w:rFonts w:ascii="Times New Roman;serif" w:hAnsi="Times New Roman;serif"/>
          <w:b w:val="false"/>
          <w:color w:val="000000"/>
          <w:sz w:val="20"/>
        </w:rPr>
        <w:t>. The Borrower shall repay to the Administrative Agent for the ratable account of the Appropriate Lenders on the applicable Maturity Date for the Revolving Credit Facilities of a given Class the aggregate principal amount of all of its Revolving Credit Loans of such Class outstanding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2.08.    </w:t>
      </w:r>
      <w:r>
        <w:rPr>
          <w:rFonts w:ascii="Times New Roman;serif" w:hAnsi="Times New Roman;serif"/>
          <w:b w:val="false"/>
          <w:i/>
          <w:color w:val="000000"/>
          <w:sz w:val="20"/>
        </w:rPr>
        <w:t>Interest</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(a)    Subject to the provisions of Section 2.08(b), (i) each Eurocurrency Rate Loan shall bear interest on the outstanding principal amount thereof for each Interest Period at a rate per annum equal to the Eurocurrency Rate for such Interest Period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the Applicable Rate; (ii) each Term SOFR Loan shall bear interest on the outstanding principal amount thereof for each Interest Period at a rate per annum equal to Term SOFR for such Interest Period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the Applicable Rate and(iii) each Base Rate Loan shall bear interest on the outstanding principal amount thereof from the applicable borrowing date at a rate per annum equal to the Base Rate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the Applicable Rate.</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(b)    During the continuance of a Default under Section 8.01(a), the Borrower shall pay interest on past due amounts owing by it hereunder at a fluctuating interest rate per annum at all times equal to the Default Rate to the fullest extent permitted by applicable Laws;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interest at the Default Rate shall accrue or be payable to a Defaulting Lender so long as such Lender shall be a Defaulting Lender. Accrued and unpaid interest on such amounts (including interest on past due interest) shall be due and payable upon demand.</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(c)    Interest on each Loan shall be due and payable in arrears on each Interest Payment Date applicable thereto and at such other times as may be specified herein; </w:t>
      </w:r>
      <w:r>
        <w:rPr>
          <w:rFonts w:ascii="Times New Roman;serif" w:hAnsi="Times New Roman;serif"/>
          <w:b w:val="false"/>
          <w:i/>
          <w:color w:val="000000"/>
          <w:sz w:val="20"/>
        </w:rPr>
        <w:t>provided</w:t>
      </w:r>
      <w:r>
        <w:rPr>
          <w:rFonts w:ascii="Times New Roman;serif" w:hAnsi="Times New Roman;serif"/>
          <w:b w:val="false"/>
          <w:color w:val="000000"/>
          <w:sz w:val="20"/>
        </w:rPr>
        <w:t>, that any prepayment of any Term SOFR Loan shall be accompanied by all accrued interest on the amount prepaid, together with any additional amounts required pursuant to Section 3.05. Interest hereunder shall be due and payable in accordance with the terms hereof before and after judgment, and before and after the commencement of any proceeding under any Debtor Relief Law.</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2.09.    </w:t>
      </w:r>
      <w:r>
        <w:rPr>
          <w:rFonts w:ascii="Times New Roman;serif" w:hAnsi="Times New Roman;serif"/>
          <w:b w:val="false"/>
          <w:i/>
          <w:color w:val="000000"/>
          <w:sz w:val="20"/>
        </w:rPr>
        <w:t>Fees</w:t>
      </w:r>
      <w:r>
        <w:rPr>
          <w:rFonts w:ascii="Times New Roman;serif" w:hAnsi="Times New Roman;serif"/>
          <w:b w:val="false"/>
          <w:color w:val="000000"/>
          <w:sz w:val="20"/>
        </w:rPr>
        <w:t>. In addition to certain fees described in Sections 2.03(h) and (i):</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Commitment Fee</w:t>
      </w:r>
      <w:r>
        <w:rPr>
          <w:rFonts w:ascii="Times New Roman;serif" w:hAnsi="Times New Roman;serif"/>
          <w:b w:val="false"/>
          <w:color w:val="000000"/>
          <w:sz w:val="20"/>
        </w:rPr>
        <w:t xml:space="preserve">. The Borrower agrees to pay to the Administrative Agent for the account of each Revolving Credit Lender under each Revolving Credit Facility in accordance with its Pro Rata Share, a commitment fee in Dollars equal to the applicable Commitment Fee Rate with respect to the Revolving Credit Commitments of such Revolving Credit Lender under such Revolving Credit Facility, times the actual daily amount by which the aggregate Revolving Credit Commitments for the applicable Revolving Credit Facility exceeds the sum of (A) the Outstanding Amount of Revolving Credit Loans for such Facility, and (B) with respect to the Second Out Revolving Credit Facility, the Outstanding Amount of L/C Obligations for such Facility;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any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no commitment fee shall accrue on any of the Commitments of a Defaulting Lender so long as such Lender shall be a Defaulting Lender; and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when determining the Outstanding Amount of L/C Obligations for Letters of Credit issued by Lenders other than Bank of America for purposes of calculating any commitment fee, the Administrative Agent shall make such determinations using the information provided pursuant to clauses (i) through (iv) of Section 2.03(m) and any related Letter of Credit activity that posts subsequent to the date of such information but prior to the end of the calendar quarter shall be reflected in adjustments to such commitment fee for the next billing cycle. The commitment fee on each Revolving Credit Facility shall accrue at all times from the Closing Date until the Maturity Date for the Revolving Credit Commitments, including at any time during which one or more of the conditions in Article 4 is not met, and shall be due and payable quarterly in arrears on the last Business Day of each March, June, September and December, commencing December 31, 2026, and on the Maturity Date for the applicable Revolving Credit Commitments. The commitment fee shall be calculated quarterly in arrears, and if there is any change in the Commitment Fee Rate during any quarter, the actual daily amount shall be computed and multiplied by the Commitment Fee Rate separately for each period during such quarter that such Commitment Fee Rate was in effect. The commitment fee shall be computed on the basis of the actual number of days elapsed in a year of 360 days.</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Exit Fee</w:t>
      </w:r>
      <w:r>
        <w:rPr>
          <w:rFonts w:ascii="Times New Roman;serif" w:hAnsi="Times New Roman;serif"/>
          <w:b w:val="false"/>
          <w:color w:val="000000"/>
          <w:sz w:val="20"/>
        </w:rPr>
        <w:t>. If the Second Out Revolving Credit Commitments have not been refinanced in full or otherwise terminated and satisfied in full in cash by August 26, 2028 (the “</w:t>
      </w:r>
      <w:r>
        <w:rPr>
          <w:rFonts w:ascii="Times New Roman;serif" w:hAnsi="Times New Roman;serif"/>
          <w:b/>
          <w:color w:val="000000"/>
          <w:sz w:val="20"/>
        </w:rPr>
        <w:t>Exit Fee Trigger Date</w:t>
      </w:r>
      <w:r>
        <w:rPr>
          <w:color w:val="000000"/>
        </w:rPr>
        <w:t>”</w:t>
      </w:r>
      <w:r>
        <w:rPr>
          <w:rFonts w:ascii="Times New Roman;serif" w:hAnsi="Times New Roman;serif"/>
          <w:b w:val="false"/>
          <w:color w:val="000000"/>
          <w:sz w:val="20"/>
        </w:rPr>
        <w:t>), the Borrower agrees to pay to the Administrative Agent for the account of each Second Out Extended Revolving Credit Lender and Second Out Non-Extended Revolving Credit Lender a 2.00% exit fee on all applicable Second Out Revolving Credit Commitments (whether or not then utilized) as of the Exit Fee Trigger Date. Such fee shall be fully earned on the Exit Fee Trigger Date and due and payable on the earlier of (i) the date on which the applicable Second Out Revolving Credit Commitments are refinanced in full or otherwise permanently reduced to zero and all Revolving Credit Loans thereunder have been paid in full, and (ii) on the Maturity Date or the date on which the applicable Second Out Revolving Credit Facilities otherwise become due and payable in full (for any reason, including due to Section 8.01(f)). The parties hereto further acknowledge and agree that the exit fee shall form part of the Obligations and shall be presumed to be the liquidated damages (not unmatured interest or a penalty for such repayment or prepayment) sustained by each Second Out Revolving Credit Lender as a result of the failure to refinance in full and terminate Second Out Revolving Credit Commitments on or prior to the Exit Fee Trigger Date (and not intended to act as a penalty or to punish the Loan Parties for any such repayment, prepayment or acceleration). EACH OF THE BORROWER AND THE OTHER LOAN PARTIES EXPRESSLY WAIVES (TO THE FULLEST EXTENT IT MAY LAWFULLY DO SO) THE PROVISIONS OF ANY PRESENT OR FUTURE STATUTE OR LAW THAT PROHIBITS OR MAY PROHIBIT THE COLLECTION OF THE FOREGOING EXIT FEE IN ACCORDANCE WITH THE TERMS HEREOF. Each of the Borrower and the Loan Parties expressly agrees that (i) the exit fee is reasonable and is the product of an arm’s length transaction between sophisticated business people, ably represented by counsel, (ii) the exit fee shall be payable notwithstanding the then prevailing market rates at the time payment or redemption is made, (iii) there has been a course of conduct between the Second Out Revolving Credit Lenders, the Borrower and the Loan Parties giving specific consideration in this transaction for such agreement to pay the exit fee, (iv) the Borrower and the Loan Parties shall be estopped hereafter from claiming differently than as agreed to herein, (v) their respective agreement to pay or guarantee the payment of the exit fee is a material inducement to the Second Out Revolving Credit Lenders to provide the Second Out Revolving Credit Facilities and make the Loans thereunder, and (vi) the exit fee represents a good faith, reasonable estimate and calculation of the lost profits or damages of the Second Out Revolving Credit Lenders and that it would be impractical and extremely difficult to ascertain the actual amount of damages to the Second Out Revolving Credit Lenders or profits lost by the Second Out Revolving Credit Lenders as a result of such event.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(d)    </w:t>
      </w:r>
      <w:r>
        <w:rPr>
          <w:rFonts w:ascii="Times New Roman;serif" w:hAnsi="Times New Roman;serif"/>
          <w:b w:val="false"/>
          <w:i/>
          <w:color w:val="000000"/>
          <w:sz w:val="20"/>
        </w:rPr>
        <w:t>Other Fees</w:t>
      </w:r>
      <w:r>
        <w:rPr>
          <w:rFonts w:ascii="Times New Roman;serif" w:hAnsi="Times New Roman;serif"/>
          <w:b w:val="false"/>
          <w:color w:val="000000"/>
          <w:sz w:val="20"/>
        </w:rPr>
        <w:t>. The Borrower shall pay to the Agents such fees as shall have been separately agreed upon in writing (including but not limited to the Agent Fee Letter) in the amounts and at the times so specified. Such fees shall be fully earned when paid and shall not be refundable for any reason whatsoever (except as expressly agreed between the Borrower and the applicable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2.10.    </w:t>
      </w:r>
      <w:r>
        <w:rPr>
          <w:rFonts w:ascii="Times New Roman;serif" w:hAnsi="Times New Roman;serif"/>
          <w:b w:val="false"/>
          <w:i/>
          <w:color w:val="000000"/>
          <w:sz w:val="20"/>
        </w:rPr>
        <w:t>Computation of Interest and Fees</w:t>
      </w:r>
      <w:r>
        <w:rPr>
          <w:rFonts w:ascii="Times New Roman;serif" w:hAnsi="Times New Roman;serif"/>
          <w:b w:val="false"/>
          <w:color w:val="000000"/>
          <w:sz w:val="20"/>
        </w:rPr>
        <w:t xml:space="preserve">. All computations of interest for Base Rate Loans shall be made on the basis of a year of three hundred sixty-five (365) days, or three hundred sixty-six (366) days, as applicable, and actual days elapsed. All other computations of fees and interest shall be made on the basis of a three hundred sixty (360) day year and actual days elapsed. Interest shall accrue on each Loan for the day on which the Loan is made, and shall not accrue on a Loan, or any portion thereof, for the day on which the Loan or such portion is paid;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Loan that is repaid on the same day on which it is made shall, subject to Section 2.12(a), bear interest for one (1) day. Each determination by the Administrative Agent of an interest rate or fee hereunder shall be conclusive and binding for all purposes, absent manifest error.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2.11.    </w:t>
      </w:r>
      <w:r>
        <w:rPr>
          <w:rFonts w:ascii="Times New Roman;serif" w:hAnsi="Times New Roman;serif"/>
          <w:b w:val="false"/>
          <w:i/>
          <w:color w:val="000000"/>
          <w:sz w:val="20"/>
        </w:rPr>
        <w:t>Evidence of Indebtedness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    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agent for the Borrower, in each case in the ordinary course of business. The accounts or records maintained by the Administrative Agent and each Lender shall be prima facie evidence absent manifest error of the amount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payable to such Lender and its registered assignees, which shall evidence such Lender’s Loans in addition to such accounts or records. Each Lender may attach schedules to its Note and endorse thereon the date, Type (if applicable), amount, currency and maturity of its Loans and payments with respect thereto.</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In addition to the accounts and records referred to in Section 2.11(a), each Lender and the Administrative Agent shall maintain in accordance with its usual practice accounts or records and, in the case of the Administrative Agent, entries in the Register,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(c)    Entries made in good faith by the Administrative Agent in the Register pursuant to Sections 2.11(a) and (b), and by each Lender in its account or accounts pursuant to Sections 2.11(a) and (b), shall be prima facie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2.12.    </w:t>
      </w:r>
      <w:r>
        <w:rPr>
          <w:rFonts w:ascii="Times New Roman;serif" w:hAnsi="Times New Roman;serif"/>
          <w:b w:val="false"/>
          <w:i/>
          <w:color w:val="000000"/>
          <w:sz w:val="20"/>
        </w:rPr>
        <w:t>Payments Generally</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All payments to be made by the Borrower shall be made without condition or deduction for any counterclaim, defense, recoupment or setoff. Except as otherwise expressly provided herein and except with respect to an Approved Foreign Currency, all payments by the Borrower hereunder shall be made to the Administrative Agent, for the account of the respective Lenders to which such payment is owed, at the applicable Administrative Agent’s Office for Dollar-denominated payments and in Same Day Funds not later than 1:00 p.m. (New York City time) on the date specified herein. Except as otherwise expressly provided herein, all payments by the Borrower hereunder in an Approved Foreign Currency shall be made to the Administrative Agent, for the account of the respective Lenders to which such payment is owed, at the applicable Administrative Agent’s Office in such Approved Foreign Currency and in Same Day Funds not later than 2:00 p.m. (London time) (or, if earlier, 9:00 a.m. New York city time) on the dates specified herein. If, for any reason, the Borrower is prohibited by any Law from making any required payment hereunder in an Approved Foreign Currency, the Borrower shall make such payment in Dollars in an amount equal to the Dollar Equivalent of such Approved Foreign Currency payment amount. The Administrative Agent will promptly distribute (1) to each Class, its pro rata share (or other applicable share as provided in this Agreement as in effect on the Closing Date or as validly amended pursuant to Section 10.01) and (2) within each Class, to each Appropriate Lender its Pro Rata Share of such payment in like funds as received by wire transfer to such Lender’s applicable Lending Office. All payments received by the Administrative Agent after the time specified above shall in each case be deemed received on the next succeeding Business Day and any applicable interest or fee shall continue to accrue.</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(b)    Except as otherwise provided herein, if any payment to be made by the Borrower shall come due on a day other than a Business Day, payment shall be made on the next following Business Day, and such extension of time shall be reflected in computing interest or fees, as the case may be;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such extension would cause payment of interest on or principal of Eurocurrency Rate Loans or Term SOFR Loans to be made in the next succeeding calendar month, such payment shall be made on the immediately preceding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(c)    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240"/>
        <w:ind w:left="0" w:right="0" w:firstLine="720"/>
        <w:jc w:val="left"/>
        <w:rPr/>
      </w:pPr>
      <w:r>
        <w:rPr>
          <w:rFonts w:ascii="Times New Roman;serif" w:hAnsi="Times New Roman;serif"/>
          <w:b w:val="false"/>
          <w:color w:val="000000"/>
          <w:sz w:val="20"/>
        </w:rPr>
        <w:t>(i)    with respect to any payment that the Administrative Agent makes for the account of any Lender or any L/C Issuer hereunder as to which the Administrative Agent determines (which determination shall be conclusive absent manifest error) that any of the following applies (such payment referred to as the “</w:t>
      </w:r>
      <w:r>
        <w:rPr>
          <w:rFonts w:ascii="Times New Roman;serif" w:hAnsi="Times New Roman;serif"/>
          <w:b/>
          <w:color w:val="000000"/>
          <w:sz w:val="20"/>
        </w:rPr>
        <w:t>Rescindable Amount</w:t>
      </w:r>
      <w:r>
        <w:rPr>
          <w:color w:val="000000"/>
        </w:rPr>
        <w:t>”</w:t>
      </w:r>
      <w:r>
        <w:rPr>
          <w:rFonts w:ascii="Times New Roman;serif" w:hAnsi="Times New Roman;serif"/>
          <w:b w:val="false"/>
          <w:color w:val="000000"/>
          <w:sz w:val="20"/>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(ii)    if any Lender failed to make such payment (including, without limitation, failure to fund participations in respect of any Letter of Credit), such Lender shall forthwith on demand pay to the Administrative Agent the amount thereof in Same Day Funds, together with interest thereon for the period from the date such amount was made available by the Administrative Agent to the Borrower to the date such amount is recovered by the Administrative Agent (the “</w:t>
      </w:r>
      <w:r>
        <w:rPr>
          <w:rFonts w:ascii="Times New Roman;serif" w:hAnsi="Times New Roman;serif"/>
          <w:b/>
          <w:color w:val="000000"/>
          <w:sz w:val="20"/>
        </w:rPr>
        <w:t>Compensation Period</w:t>
      </w:r>
      <w:r>
        <w:rPr>
          <w:color w:val="000000"/>
        </w:rPr>
        <w:t>”</w:t>
      </w:r>
      <w:r>
        <w:rPr>
          <w:rFonts w:ascii="Times New Roman;serif" w:hAnsi="Times New Roman;serif"/>
          <w:b w:val="false"/>
          <w:color w:val="000000"/>
          <w:sz w:val="20"/>
        </w:rPr>
        <w:t xml:space="preserve">) at a rate per annum equal to the Federal Funds Effective Rate,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any reasonable administrative, processing or similar fees customarily charged by the Administrative Agent in connection with the foregoing.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(including, without limitation, failure to fund participations in respect of any Letter of Credit) forthwith upon the Administrative Agent’s demand therefor, the Administrative Agent may make a demand therefor upon the Borrower, and the Borrower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notice of the Administrative Agent to any Lender or the Borrower with respect to any amount owing under this Section 2.12(c) shall be conclusive, absent manifest error.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If any Lender makes available to the Administrative Agent funds for any Loan to be made by such Lender as provided in the foregoing provisions of this Article 2, and such funds are not made available to the Borrower by the Administrative Agent because the conditions to the applicable Credit Extension set forth in Article 4 or in the applicable Incremental Amendment are not satisfied or waived in accordance with the terms hereof, the Administrative Agent shall return such funds (in like funds as received from such Lender) to such Lender, without interest.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(e)    The obligations of the Lenders hereunder to make Loans and to fund participations in Letters of Credit are several and not joint. The failure of any Lender to make any Loan or to fund any such participation on any date required hereunder shall not relieve any other Lender of its corresponding obligation to do so on such date,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no Lender shall be responsible for the failure of any other Lender to so make its Loan or purchase its participation.</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(g)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Section 8.04(a).</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2.13.    </w:t>
      </w:r>
      <w:r>
        <w:rPr>
          <w:rFonts w:ascii="Times New Roman;serif" w:hAnsi="Times New Roman;serif"/>
          <w:b w:val="false"/>
          <w:i/>
          <w:color w:val="000000"/>
          <w:sz w:val="20"/>
        </w:rPr>
        <w:t>Sharing of Payments</w:t>
      </w:r>
      <w:r>
        <w:rPr>
          <w:rFonts w:ascii="Times New Roman;serif" w:hAnsi="Times New Roman;serif"/>
          <w:b w:val="false"/>
          <w:color w:val="000000"/>
          <w:sz w:val="20"/>
        </w:rPr>
        <w:t xml:space="preserve">. (a) If, any Lender shall obtain on account of the Loans made by it, or the participations in L/C Obligations held by it, any payment (whether voluntary, involuntary, through the exercise of any right of setoff, or otherwise) in excess of the amount owing to it under the then-applicable waterfall as a result of (1) with respect to Obligations within a Class, receiving greater than its Pro Rata Share or (2) with respect to Obligations between two or more Classes, any Class receiving greater than its ratable share or other share contemplated hereunder, such Lender shall immediately (b) notify the Administrative Agent of such fact, and (c) purchase from the other Lenders of an applicable Class such participations in the applicable Loans made by them and/or such sub participations in the participations in L/C Obligations held by them, as the case may be, as shall be necessary to cause such purchasing Lender to share the excess payment in respect of such Loans or such participations, as the case may be, (1) with respect to Obligations within a Class, pro rata with each of them and (2) with respect to Obligations in a different Class, pro rata with each of them or in accordance with such other sharing or payments as contemplated hereunder;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of a given Class so recovered, without further interest thereon. For avoidance of doubt, the provisions of this paragraph shall not be construed to apply to (A) any payment made by the Borrower pursuant to and in accordance with the express terms of this Agreement (including the application of funds arising from the existence of a Defaulting Lender) or (B) any payment obtained by a Lender as consideration for the assignment of or sale of a participation in any of its Loans to any assignee or participant permitted hereunder. The Borrower agrees that any Lender so purchasing a participation from another Lender may, to the fullest extent permitted by applicable Law, exercise all its rights of payment (including the right of setoff, but subject to Section 10.09)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Section 2.13 and will in each 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clause (iv) of the definition of “Indemnified Taxes,” a Lender that acquires a participation pursuant to this Section 2.13 shall be treated as having acquired its interest in such participation on the date(s) on which it acquired its interest(s) in the applicable Loan(s) or Commitment(s) to which such participation relates. For the avoidance of doubt, all references in this paragraph to any applicable sharing of payments shall be deemed to refer to any sharing provisions under this Agreement as of the Closing Date, or as validly amended pursuant to the requirements of Section 10.01.</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2.14.    </w:t>
      </w:r>
      <w:r>
        <w:rPr>
          <w:rFonts w:ascii="Times New Roman;serif" w:hAnsi="Times New Roman;serif"/>
          <w:b w:val="false"/>
          <w:i/>
          <w:color w:val="000000"/>
          <w:sz w:val="20"/>
        </w:rPr>
        <w:t>Incremental Credit Extensions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Incremental Commitments</w:t>
      </w:r>
      <w:r>
        <w:rPr>
          <w:rFonts w:ascii="Times New Roman;serif" w:hAnsi="Times New Roman;serif"/>
          <w:b w:val="false"/>
          <w:color w:val="000000"/>
          <w:sz w:val="20"/>
        </w:rPr>
        <w:t>. The Borrower may, at any time or from time to time after the Closing Date, by notice to the Administrative Agent (an “</w:t>
      </w:r>
      <w:r>
        <w:rPr>
          <w:rFonts w:ascii="Times New Roman;serif" w:hAnsi="Times New Roman;serif"/>
          <w:b/>
          <w:color w:val="000000"/>
          <w:sz w:val="20"/>
        </w:rPr>
        <w:t>Incremental Loan Request</w:t>
      </w:r>
      <w:r>
        <w:rPr>
          <w:color w:val="000000"/>
        </w:rPr>
        <w:t>”</w:t>
      </w:r>
      <w:r>
        <w:rPr>
          <w:rFonts w:ascii="Times New Roman;serif" w:hAnsi="Times New Roman;serif"/>
          <w:b w:val="false"/>
          <w:color w:val="000000"/>
          <w:sz w:val="20"/>
        </w:rPr>
        <w:t>), request (A) one or more new commitments which may be in the same Facility as any then outstanding Class of Term Loans (a “</w:t>
      </w:r>
      <w:r>
        <w:rPr>
          <w:rFonts w:ascii="Times New Roman;serif" w:hAnsi="Times New Roman;serif"/>
          <w:b/>
          <w:color w:val="000000"/>
          <w:sz w:val="20"/>
        </w:rPr>
        <w:t>Term Loan Increase</w:t>
      </w:r>
      <w:r>
        <w:rPr>
          <w:color w:val="000000"/>
        </w:rPr>
        <w:t>”</w:t>
      </w:r>
      <w:r>
        <w:rPr>
          <w:rFonts w:ascii="Times New Roman;serif" w:hAnsi="Times New Roman;serif"/>
          <w:b w:val="false"/>
          <w:color w:val="000000"/>
          <w:sz w:val="20"/>
        </w:rPr>
        <w:t>) or as a new Class of Term Loans (each, an “</w:t>
      </w:r>
      <w:r>
        <w:rPr>
          <w:rFonts w:ascii="Times New Roman;serif" w:hAnsi="Times New Roman;serif"/>
          <w:b/>
          <w:color w:val="000000"/>
          <w:sz w:val="20"/>
        </w:rPr>
        <w:t>Incremental Term Facility</w:t>
      </w:r>
      <w:r>
        <w:rPr>
          <w:rFonts w:ascii="Times New Roman;serif" w:hAnsi="Times New Roman;serif"/>
          <w:b w:val="false"/>
          <w:color w:val="000000"/>
          <w:sz w:val="20"/>
        </w:rPr>
        <w:t>,” collectively with any Term Loan Increase, the “</w:t>
      </w:r>
      <w:r>
        <w:rPr>
          <w:rFonts w:ascii="Times New Roman;serif" w:hAnsi="Times New Roman;serif"/>
          <w:b/>
          <w:color w:val="000000"/>
          <w:sz w:val="20"/>
        </w:rPr>
        <w:t>Incremental Term Commitments</w:t>
      </w:r>
      <w:r>
        <w:rPr>
          <w:color w:val="000000"/>
        </w:rPr>
        <w:t>”</w:t>
      </w:r>
      <w:r>
        <w:rPr>
          <w:rFonts w:ascii="Times New Roman;serif" w:hAnsi="Times New Roman;serif"/>
          <w:b w:val="false"/>
          <w:color w:val="000000"/>
          <w:sz w:val="20"/>
        </w:rPr>
        <w:t>) and/or (B) one or more increases in the amount of the First Out Revolving Credit Commitments (each, a “</w:t>
      </w:r>
      <w:r>
        <w:rPr>
          <w:rFonts w:ascii="Times New Roman;serif" w:hAnsi="Times New Roman;serif"/>
          <w:b/>
          <w:color w:val="000000"/>
          <w:sz w:val="20"/>
        </w:rPr>
        <w:t>Revolving Commitment Increase</w:t>
      </w:r>
      <w:r>
        <w:rPr>
          <w:color w:val="000000"/>
        </w:rPr>
        <w:t xml:space="preserve">” </w:t>
      </w:r>
      <w:r>
        <w:rPr>
          <w:rFonts w:ascii="Times New Roman;serif" w:hAnsi="Times New Roman;serif"/>
          <w:b w:val="false"/>
          <w:color w:val="000000"/>
          <w:sz w:val="20"/>
        </w:rPr>
        <w:t>or the “</w:t>
      </w:r>
      <w:r>
        <w:rPr>
          <w:rFonts w:ascii="Times New Roman;serif" w:hAnsi="Times New Roman;serif"/>
          <w:b/>
          <w:color w:val="000000"/>
          <w:sz w:val="20"/>
        </w:rPr>
        <w:t>Incremental Revolving Credit Commitments</w:t>
      </w:r>
      <w:r>
        <w:rPr>
          <w:color w:val="000000"/>
        </w:rPr>
        <w:t xml:space="preserve">” </w:t>
      </w:r>
      <w:r>
        <w:rPr>
          <w:rFonts w:ascii="Times New Roman;serif" w:hAnsi="Times New Roman;serif"/>
          <w:b w:val="false"/>
          <w:color w:val="000000"/>
          <w:sz w:val="20"/>
        </w:rPr>
        <w:t>and collectively with any Incremental Term Facility, an “</w:t>
      </w:r>
      <w:r>
        <w:rPr>
          <w:rFonts w:ascii="Times New Roman;serif" w:hAnsi="Times New Roman;serif"/>
          <w:b/>
          <w:color w:val="000000"/>
          <w:sz w:val="20"/>
        </w:rPr>
        <w:t>Incremental Facility</w:t>
      </w:r>
      <w:r>
        <w:rPr>
          <w:color w:val="000000"/>
        </w:rPr>
        <w:t xml:space="preserve">” </w:t>
      </w:r>
      <w:r>
        <w:rPr>
          <w:rFonts w:ascii="Times New Roman;serif" w:hAnsi="Times New Roman;serif"/>
          <w:b w:val="false"/>
          <w:color w:val="000000"/>
          <w:sz w:val="20"/>
        </w:rPr>
        <w:t>and the Incremental Revolving Credit Commitments, collectively with any Incremental Term Commitments, the “</w:t>
      </w:r>
      <w:r>
        <w:rPr>
          <w:rFonts w:ascii="Times New Roman;serif" w:hAnsi="Times New Roman;serif"/>
          <w:b/>
          <w:color w:val="000000"/>
          <w:sz w:val="20"/>
        </w:rPr>
        <w:t>Incremental Commitments</w:t>
      </w:r>
      <w:r>
        <w:rPr>
          <w:color w:val="000000"/>
        </w:rPr>
        <w:t>”</w:t>
      </w:r>
      <w:r>
        <w:rPr>
          <w:rFonts w:ascii="Times New Roman;serif" w:hAnsi="Times New Roman;serif"/>
          <w:b w:val="false"/>
          <w:color w:val="000000"/>
          <w:sz w:val="20"/>
        </w:rPr>
        <w:t xml:space="preserve">), whereupon the Administrative Agent shall promptly deliver a copy to each of the Lenders. The Incremental Facilities shall be secured by the Collateral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basis with the Liens securing the Obligations.</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Incremental Loans</w:t>
      </w:r>
      <w:r>
        <w:rPr>
          <w:rFonts w:ascii="Times New Roman;serif" w:hAnsi="Times New Roman;serif"/>
          <w:b w:val="false"/>
          <w:color w:val="000000"/>
          <w:sz w:val="20"/>
        </w:rPr>
        <w:t>. Any Incremental Commitments effected through the establishment of one or more new Term Loans not in the same Facility of any existing Class of Term Loans made on an Incremental Facility Closing Date shall be designated a separate Class of Incremental Commitments for all purposes of this Agreement. On any Incremental Facility Closing Date on which any Incremental Term Commitments of any Class are effected (including through any Term Loan Increase), subject to the satisfaction of the terms and conditions in this Section 2.14, (i) each Incremental Term Lender of such Class shall make a Loan to the Borrower (or any Loan Party organized under the laws of the United States, any state thereof or the District of Columbia, may be designated as the Borrower in respect thereof so long as all obligors under such Incremental Facility are the same as with respect to the Loans hereunder) (an “</w:t>
      </w:r>
      <w:r>
        <w:rPr>
          <w:rFonts w:ascii="Times New Roman;serif" w:hAnsi="Times New Roman;serif"/>
          <w:b/>
          <w:color w:val="000000"/>
          <w:sz w:val="20"/>
        </w:rPr>
        <w:t>Incremental Term Loan</w:t>
      </w:r>
      <w:r>
        <w:rPr>
          <w:color w:val="000000"/>
        </w:rPr>
        <w:t>”</w:t>
      </w:r>
      <w:r>
        <w:rPr>
          <w:rFonts w:ascii="Times New Roman;serif" w:hAnsi="Times New Roman;serif"/>
          <w:b w:val="false"/>
          <w:color w:val="000000"/>
          <w:sz w:val="20"/>
        </w:rPr>
        <w:t>) in an amount equal to its Incremental Term Commitment of such Class and (ii) each Incremental Term Lender of such Class shall become a Lender hereunder with respect to the Incremental Term Commitment of such Class and the Incremental Term Loans of such Class made pursuant thereto. On any Incremental Facility Closing Date on which any Incremental Revolving Credit Commitments of any Class are effected through the establishment of one or more new revolving credit commitments, subject to the satisfaction of the terms and conditions in this Section 2.14, (i) each Incremental Revolving Credit Lender of such Class shall make its Commitment available to the Borrower (or any Loan Party organized under the laws of the United States, any state thereof or the District of Columbia, may be designated as the Borrower in respect thereof so long as all obligors under such Incremental Facility are the same as with respect to the Loans hereunder) (when borrowed, “</w:t>
      </w:r>
      <w:r>
        <w:rPr>
          <w:rFonts w:ascii="Times New Roman;serif" w:hAnsi="Times New Roman;serif"/>
          <w:b/>
          <w:color w:val="000000"/>
          <w:sz w:val="20"/>
        </w:rPr>
        <w:t>Incremental Revolving Credit Loans</w:t>
      </w:r>
      <w:r>
        <w:rPr>
          <w:color w:val="000000"/>
        </w:rPr>
        <w:t xml:space="preserve">” </w:t>
      </w:r>
      <w:r>
        <w:rPr>
          <w:rFonts w:ascii="Times New Roman;serif" w:hAnsi="Times New Roman;serif"/>
          <w:b w:val="false"/>
          <w:color w:val="000000"/>
          <w:sz w:val="20"/>
        </w:rPr>
        <w:t>and collectively with Incremental Term Loans, an “</w:t>
      </w:r>
      <w:r>
        <w:rPr>
          <w:rFonts w:ascii="Times New Roman;serif" w:hAnsi="Times New Roman;serif"/>
          <w:b/>
          <w:color w:val="000000"/>
          <w:sz w:val="20"/>
        </w:rPr>
        <w:t>Incremental Loans</w:t>
      </w:r>
      <w:r>
        <w:rPr>
          <w:color w:val="000000"/>
        </w:rPr>
        <w:t>”</w:t>
      </w:r>
      <w:r>
        <w:rPr>
          <w:rFonts w:ascii="Times New Roman;serif" w:hAnsi="Times New Roman;serif"/>
          <w:b w:val="false"/>
          <w:color w:val="000000"/>
          <w:sz w:val="20"/>
        </w:rPr>
        <w:t>) in an amount equal to its Incremental Revolving Credit Commitment of such Class and (ii) each Incremental Revolving Credit Lender of such Class shall become a Lender hereunder with respect to the Incremental Revolving Credit Commitment of such Class and the Incremental Revolving Credit Loans of such Class made pursuant thereto. For the avoidance of doubt, Incremental Term Loans may have identical terms to any of the Term Loans and be treated as the same Class as any of such Term Loans.</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Incremental Loan Request</w:t>
      </w:r>
      <w:r>
        <w:rPr>
          <w:rFonts w:ascii="Times New Roman;serif" w:hAnsi="Times New Roman;serif"/>
          <w:b w:val="false"/>
          <w:color w:val="000000"/>
          <w:sz w:val="20"/>
        </w:rPr>
        <w:t>. Each Incremental Loan Request from the Borrower pursuant to this Section 2.14 shall set forth the requested amount, the Approved Currency (in the case of any Incremental Term Commitments or Incremental Term Loans, limited to Dollars and euro), and proposed terms of the relevant Incremental Term Loans or Incremental Revolving Credit Commitments. Incremental Term Loans may be made, and Incremental Revolving Credit Commitments may be provided, by any existing Lender (but each existing Lender will not have an obligation to make any Incremental Commitment, nor will the Borrower have any obligation to approach any existing lenders to provide any Incremental Commitment) or by any other bank or other financial institution or other institutional lender (any such other bank or other financial institution or other institutional lender being called an “</w:t>
      </w:r>
      <w:r>
        <w:rPr>
          <w:rFonts w:ascii="Times New Roman;serif" w:hAnsi="Times New Roman;serif"/>
          <w:b/>
          <w:color w:val="000000"/>
          <w:sz w:val="20"/>
        </w:rPr>
        <w:t>Additional Lender</w:t>
      </w:r>
      <w:r>
        <w:rPr>
          <w:color w:val="000000"/>
        </w:rPr>
        <w:t>”</w:t>
      </w:r>
      <w:r>
        <w:rPr>
          <w:rFonts w:ascii="Times New Roman;serif" w:hAnsi="Times New Roman;serif"/>
          <w:b w:val="false"/>
          <w:color w:val="000000"/>
          <w:sz w:val="20"/>
        </w:rPr>
        <w:t>) (each such existing Lender or Additional Lender providing such, an “</w:t>
      </w:r>
      <w:r>
        <w:rPr>
          <w:rFonts w:ascii="Times New Roman;serif" w:hAnsi="Times New Roman;serif"/>
          <w:b/>
          <w:color w:val="000000"/>
          <w:sz w:val="20"/>
        </w:rPr>
        <w:t>Incremental Revolving Credit Lender</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Incremental Term Lender,</w:t>
      </w:r>
      <w:r>
        <w:rPr>
          <w:color w:val="000000"/>
        </w:rPr>
        <w:t xml:space="preserve">” </w:t>
      </w:r>
      <w:r>
        <w:rPr>
          <w:rFonts w:ascii="Times New Roman;serif" w:hAnsi="Times New Roman;serif"/>
          <w:b w:val="false"/>
          <w:color w:val="000000"/>
          <w:sz w:val="20"/>
        </w:rPr>
        <w:t>as applicable, and, collectively, the “</w:t>
      </w:r>
      <w:r>
        <w:rPr>
          <w:rFonts w:ascii="Times New Roman;serif" w:hAnsi="Times New Roman;serif"/>
          <w:b/>
          <w:color w:val="000000"/>
          <w:sz w:val="20"/>
        </w:rPr>
        <w:t>Incremental Lenders</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Administrative Agent and, in the case of an Incremental Revolving Commitment and each L/C Issuer, shall have consented (not to be unreasonably withheld or delayed) to such Lender’s or Additional Lender’s making such Incremental Term Loans or providing such Incremental Revolving Credit Commitments to the extent such consent, if any, would be required under Section 10.07(b) for an assignment of Loans or Revolving Credit Commitments, as applicable, to such Lender or Additional Lender.</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(d)    </w:t>
      </w:r>
      <w:r>
        <w:rPr>
          <w:rFonts w:ascii="Times New Roman;serif" w:hAnsi="Times New Roman;serif"/>
          <w:b w:val="false"/>
          <w:i/>
          <w:color w:val="000000"/>
          <w:sz w:val="20"/>
        </w:rPr>
        <w:t>Effectiveness of Incremental Amendment</w:t>
      </w:r>
      <w:r>
        <w:rPr>
          <w:rFonts w:ascii="Times New Roman;serif" w:hAnsi="Times New Roman;serif"/>
          <w:b w:val="false"/>
          <w:color w:val="000000"/>
          <w:sz w:val="20"/>
        </w:rPr>
        <w:t>. The effectiveness of any Incremental Amendment, and the Incremental Commitments thereunder, shall be subject to the satisfaction on the date thereof (the “</w:t>
      </w:r>
      <w:r>
        <w:rPr>
          <w:rFonts w:ascii="Times New Roman;serif" w:hAnsi="Times New Roman;serif"/>
          <w:b/>
          <w:color w:val="000000"/>
          <w:sz w:val="20"/>
        </w:rPr>
        <w:t>Incremental Facility Closing Date</w:t>
      </w:r>
      <w:r>
        <w:rPr>
          <w:color w:val="000000"/>
        </w:rPr>
        <w:t>”</w:t>
      </w:r>
      <w:r>
        <w:rPr>
          <w:rFonts w:ascii="Times New Roman;serif" w:hAnsi="Times New Roman;serif"/>
          <w:b w:val="false"/>
          <w:color w:val="000000"/>
          <w:sz w:val="20"/>
        </w:rPr>
        <w:t>) of each of the following conditions: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no Event of Default shall have occurred and be continuing or would exist after giving effect to such Incremental Commitments;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(ii)    after giving effect to such Incremental Commitments, the condition of Section 4.02(i) shall be satisfied (it being understood that all references to “</w:t>
      </w:r>
      <w:r>
        <w:rPr>
          <w:rFonts w:ascii="Times New Roman;serif" w:hAnsi="Times New Roman;serif"/>
          <w:b/>
          <w:color w:val="000000"/>
          <w:sz w:val="20"/>
        </w:rPr>
        <w:t>the date of such Credit Extension</w:t>
      </w:r>
      <w:r>
        <w:rPr>
          <w:color w:val="000000"/>
        </w:rPr>
        <w:t xml:space="preserve">” </w:t>
      </w:r>
      <w:r>
        <w:rPr>
          <w:rFonts w:ascii="Times New Roman;serif" w:hAnsi="Times New Roman;serif"/>
          <w:b w:val="false"/>
          <w:color w:val="000000"/>
          <w:sz w:val="20"/>
        </w:rPr>
        <w:t>or similar language in such Section 4.02 shall be deemed to refer to the effective date of such Incremental Amendment);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the operational, agency and other administrative provisions relating to the establishment of the Incremental Term Facility shall be subject to the consent of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(iv)    each Incremental Term Commitment shall be in an aggregate principal amount that is not less than $10,000,000 and shall be in increments of $1,000,000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amount may be less than $10,000,000 if such amount represents all remaining availability under the limit set forth in Section 2.14(d)(v)) and each Incremental Revolving Credit Commitment shall be in an aggregate principal amount that is not less than $5,000,000 and shall be in increments of $1,000,000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amount may be less than $5,000,000 if such amount represents all remaining availability under the limit set forth in Section 2.14(d)(v));</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(v)    the aggregate principal amount of the Incremental Term Loans, Incremental Revolving Credit Commitments, and Incremental Equivalent Debt incurred after the Closing Date shall not exceed the Incremental Cap (it being understood, for the avoidance of doubt, that the portion of the Incremental Cap permitting additional Indebtedness that is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with the First Out Revolving Credit Facility shall not “refresh”);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    such other conditions as the Borrower, each Incremental Lender providing such Incremental Commitments and the Administrative Agent shall agree.</w:t>
      </w:r>
    </w:p>
    <w:p>
      <w:pPr>
        <w:pStyle w:val="TextBody"/>
        <w:bidi w:val="0"/>
        <w:spacing w:lineRule="auto" w:line="288" w:before="0" w:after="240"/>
        <w:ind w:left="0" w:right="0" w:firstLine="630"/>
        <w:jc w:val="left"/>
        <w:rPr/>
      </w:pPr>
      <w:r>
        <w:rPr>
          <w:rFonts w:ascii="Times New Roman;serif" w:hAnsi="Times New Roman;serif"/>
          <w:b w:val="false"/>
          <w:color w:val="000000"/>
          <w:sz w:val="20"/>
        </w:rPr>
        <w:t>(e)    </w:t>
      </w:r>
      <w:r>
        <w:rPr>
          <w:rFonts w:ascii="Times New Roman;serif" w:hAnsi="Times New Roman;serif"/>
          <w:b w:val="false"/>
          <w:i/>
          <w:color w:val="000000"/>
          <w:sz w:val="20"/>
        </w:rPr>
        <w:t>Required Terms</w:t>
      </w:r>
      <w:r>
        <w:rPr>
          <w:rFonts w:ascii="Times New Roman;serif" w:hAnsi="Times New Roman;serif"/>
          <w:b w:val="false"/>
          <w:color w:val="000000"/>
          <w:sz w:val="20"/>
        </w:rPr>
        <w:t>. The terms, provisions and documentation of the Incremental Term Loans and Incremental Term Commitments or the Incremental Revolving Credit Loans and Incremental Revolving Credit Commitments, as the case may be, of any Class shall be as agreed between the Borrower and the applicable Incremental Lenders providing such Incremental Commitments, and except as otherwise set forth herein, to the extent not consistent with any then existing Term Loans or the Revolving Credit Commitments, as applicable, each existing on the Incremental Facility Closing Date, shall be reasonably satisfactory to Administrative Agent (except for covenants and terms that apply solely to any period after the Latest Maturity Date that is in effect on the effective date of such Incremental Amendment) (it being understood that (1) mandatory prepayment (prior to the payment in full and termination of the First Out Revolving Credit Facilities and Second Out Revolving Credit Facilities, subject to the order of payments provided under Section 2.05) and other customary provisions for a term loan facility may be included in any Incremental Amendment for Incremental Term Loans and Incremental Term Commitments and (2) to the extent any financial maintenance covenant is added for the benefit of (A) Incremental Term Loans and Incremental Term Commitments, no consent shall be required from the Administrative Agent or any of the Lenders to the extent that such financial maintenance covenant is also added for the benefit of each Facility remaining outstanding after the effectiveness of such Incremental Amendment or (B) Incremental Revolving Credit Loans and Incremental Revolving Credit Commitments, no consent shall be required from the Administrative Agent or any of the Lenders to the extent that such financial maintenance covenant is also added for the benefit of the Revolving Credit Facility that then benefits from a financial maintenance covenant and is remaining outstanding after the effectiveness of such Incremental Amendment). In any event, the Incremental Term Loans:</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shall not mature earlier than the Maturity Date of any then-existing Term Loans or the Revolving Credit Commitments (or, with respect to any Incremental Term Loan incurred pursuant to clause (b) of the definition of “Incremental Cap”, no earlier than the date that is 91 days after any such Maturity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shall have a Weighted Average Life to Maturity not shorter than the Weighted Average Life to Maturity of any then-existing Term Loans or Revolving Credit 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subject to clauses (e)(i)(A) and (e)(i)(B) above, shall have an Applicable Rate and amortization determined by the Borrower and the applicable Incremental Term Lenders,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(iv)    the Incremental Term Loans may participate on a pro rata basis or less than pro rata basis (but not on a greater than pro rata basis) in any mandatory prepayments of Term Loans hereunder, as specified in the applicable Incremental Amendment;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the Borrower shall be permitted to prepay any Class of Term Loans on a better than a pro rata basis as compared to any other Class of Term Loans with a later maturity date than such Class and (ii) “excess cash flow” and asset sale mandatory prepayments may be included for the benefit of any Class of Term Loans;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that no Incremental Term Loan may be voluntarily or mandatorily prepaid unless with respect to an Incremental Term Loan incurred under clause (a) of the definition of “Incremental Cap,” there shall simultaneously be a pro rata prepayment of the First Out Revolving Credit Facility with corresponding commitment reductions (determined based on the Revolving Credit Commitments of such Facility or, if any such Commitments have been reduced to zero, the Revolving Credit Exposure) and with respect to any other Incremental Term Loan, the First Out Revolving Credit Facility and Second Out Revolving Credit Facilities have been paid in full and Commitments thereunder terminated;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(v)    (x) shall have no obligor in respect of such Incremental Term Loans that is not the Borrower or a Guarantor hereunder, (y) shall not be secured by any assets that do not constitute Collateral, and (z) shall not be secured by any Collateral assets on a greater than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basis with the Liens securing the Obligations (including as a result of Collateral being perfected by one or more series of Indebtedness but not for one or more other series of Indebtedness );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(vi)    all Incremental Term Loans shall constitute Third Out Obligations, rank junior in right of payment to the First Out Obligations and Second Out Revolving Credit Facilities and be subject to the subordination provisions applicable to Third Out Obligations under Section 8.04, except that any Incremental Term Loans incurred pursuant to clause (a) of the definition of “Incremental Cap” may instead constitute First Out Obligations and rank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in right of payment to the First Out Revolving Credit Facility.</w:t>
      </w:r>
    </w:p>
    <w:p>
      <w:pPr>
        <w:pStyle w:val="TextBody"/>
        <w:bidi w:val="0"/>
        <w:spacing w:lineRule="auto" w:line="288" w:before="0" w:after="240"/>
        <w:ind w:left="0" w:right="0" w:firstLine="630"/>
        <w:jc w:val="left"/>
        <w:rPr/>
      </w:pPr>
      <w:r>
        <w:rPr>
          <w:rFonts w:ascii="Times New Roman;serif" w:hAnsi="Times New Roman;serif"/>
          <w:b w:val="false"/>
          <w:color w:val="000000"/>
          <w:sz w:val="20"/>
        </w:rPr>
        <w:t>(f)    </w:t>
      </w:r>
      <w:r>
        <w:rPr>
          <w:rFonts w:ascii="Times New Roman;serif" w:hAnsi="Times New Roman;serif"/>
          <w:b w:val="false"/>
          <w:i/>
          <w:color w:val="000000"/>
          <w:sz w:val="20"/>
        </w:rPr>
        <w:t>Incremental Amendment</w:t>
      </w:r>
      <w:r>
        <w:rPr>
          <w:rFonts w:ascii="Times New Roman;serif" w:hAnsi="Times New Roman;serif"/>
          <w:b w:val="false"/>
          <w:color w:val="000000"/>
          <w:sz w:val="20"/>
        </w:rPr>
        <w:t>. Commitments in respect of Incremental Term Loans and Incremental Revolving Credit Commitment shall become Commitments under this Agreement pursuant to an amendment (an “</w:t>
      </w:r>
      <w:r>
        <w:rPr>
          <w:rFonts w:ascii="Times New Roman;serif" w:hAnsi="Times New Roman;serif"/>
          <w:b/>
          <w:color w:val="000000"/>
          <w:sz w:val="20"/>
        </w:rPr>
        <w:t>Incremental Amendment</w:t>
      </w:r>
      <w:r>
        <w:rPr>
          <w:color w:val="000000"/>
        </w:rPr>
        <w:t>”</w:t>
      </w:r>
      <w:r>
        <w:rPr>
          <w:rFonts w:ascii="Times New Roman;serif" w:hAnsi="Times New Roman;serif"/>
          <w:b w:val="false"/>
          <w:color w:val="000000"/>
          <w:sz w:val="20"/>
        </w:rPr>
        <w:t>) to this Agreement and, as appropriate, the other Loan Documents, executed by the Borrower, any Loan Party organized under the laws of the United States, any state thereof or the District of Columbia, that may be designated as the Borrower in respect thereof (if any), each Incremental Lender providing such Commitments and the Administrative Agent. The Incremental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Section 2.14. The Borrower (or any Loan Party organized under the laws of the United States, any state thereof or the District of Columbia, that may be designated as the Borrower in respect thereof) will use the proceeds of the Incremental Term Loans and Incremental Revolving Credit Commitments in accordance with Section 5.20. No Lender shall be obligated to provide any Incremental Term Loans or Incremental Revolving Credit Commitments unless it so agrees.</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2.15.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2.16.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2.17.    </w:t>
      </w:r>
      <w:r>
        <w:rPr>
          <w:rFonts w:ascii="Times New Roman;serif" w:hAnsi="Times New Roman;serif"/>
          <w:b w:val="false"/>
          <w:i/>
          <w:color w:val="000000"/>
          <w:sz w:val="20"/>
        </w:rPr>
        <w:t>Defaulting Lenders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Adjustments</w:t>
      </w:r>
      <w:r>
        <w:rPr>
          <w:rFonts w:ascii="Times New Roman;serif" w:hAnsi="Times New Roman;serif"/>
          <w:b w:val="false"/>
          <w:color w:val="000000"/>
          <w:sz w:val="20"/>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0"/>
        </w:rPr>
        <w:t>(i)    </w:t>
      </w:r>
      <w:r>
        <w:rPr>
          <w:rFonts w:ascii="Times New Roman;serif" w:hAnsi="Times New Roman;serif"/>
          <w:b w:val="false"/>
          <w:i/>
          <w:color w:val="000000"/>
          <w:sz w:val="20"/>
        </w:rPr>
        <w:t>Waivers and Amendments</w:t>
      </w:r>
      <w:r>
        <w:rPr>
          <w:rFonts w:ascii="Times New Roman;serif" w:hAnsi="Times New Roman;serif"/>
          <w:b w:val="false"/>
          <w:color w:val="000000"/>
          <w:sz w:val="20"/>
        </w:rPr>
        <w:t>. That Defaulting Lender’s right to approve or disapprove any amendment, waiver or consent with respect to this Agreement shall be restricted as set forth in Section 10.01.</w:t>
      </w:r>
    </w:p>
    <w:p>
      <w:pPr>
        <w:pStyle w:val="TextBody"/>
        <w:bidi w:val="0"/>
        <w:spacing w:lineRule="auto" w:line="288" w:before="0" w:after="240"/>
        <w:ind w:left="0" w:right="0" w:firstLine="720"/>
        <w:jc w:val="left"/>
        <w:rPr/>
      </w:pPr>
      <w:r>
        <w:rPr>
          <w:rFonts w:ascii="Times New Roman;serif" w:hAnsi="Times New Roman;serif"/>
          <w:b w:val="false"/>
          <w:color w:val="000000"/>
          <w:sz w:val="20"/>
        </w:rPr>
        <w:t>(ii)    </w:t>
      </w:r>
      <w:r>
        <w:rPr>
          <w:rFonts w:ascii="Times New Roman;serif" w:hAnsi="Times New Roman;serif"/>
          <w:b w:val="false"/>
          <w:i/>
          <w:color w:val="000000"/>
          <w:sz w:val="20"/>
        </w:rPr>
        <w:t>Reallocation of Payments</w:t>
      </w:r>
      <w:r>
        <w:rPr>
          <w:rFonts w:ascii="Times New Roman;serif" w:hAnsi="Times New Roman;serif"/>
          <w:b w:val="false"/>
          <w:color w:val="000000"/>
          <w:sz w:val="20"/>
        </w:rPr>
        <w:t xml:space="preserve">. Any payment of principal, interest, fees or other amounts received by the Administrative Agent for the account of that Defaulting Lender (whether voluntary or mandatory, at maturity, pursuant to Article 8 or otherwise), shall be applied at such time or times as may be determined by the Administrative Agent as follows: first, to the payment of any amounts owing by that Defaulting Lender to the Administrative Agent hereunder; second, to the payment on a pro rata basis of any amounts owing by that Defaulting Lender to L/C Issuers hereunder; third, if so determined by the Administrative Agent or requested by any L/C Issuer, to be held as Cash Collateral for future funding obligations of that Defaulting Lender of any participation in any Letter of Credit; fourth, as the Borrower may request (so long as no Default or Event of Default has occurred and is continuing), to the funding of any Loan in respect of which that Defaulting Lender has failed to fund its portion thereof as required by this Agreement, as determined by the Administrative Agent; fifth, if so determined by the Administrative Agent and the Borrower, to be held in a non-interest bearing deposit account and released in order to satisfy obligations of that Defaulting Lender to fund Loans under this Agreement; sixth, to the payment of any amounts owing to the Lenders, the L/C Issuers as a result of any judgment of a court of competent jurisdiction obtained by any Lender, any L/C Issuer against that Defaulting Lender as a result of that Defaulting Lender’s breach of its obligations under this Agreement; seventh, so long as no Default or Event of Default has occurred and is continuing, to the payment of any amounts owing to the Borrower as a result of any judgment of a court of competent jurisdiction obtained by the Borrower against that Defaulting Lender as a result of that Defaulting Lender’s breach of its obligations under this Agreement; and eighth, to that Defaulting Lender or as otherwise directed by a court of competent jurisdiction;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if (x) such payment is a payment of the principal amount of any Loans or L/C Borrowings in respect of which that Defaulting Lender has not fully funded its appropriate share and (y) such Loans or L/C Borrowings were made at a time when the conditions set forth in Section 4.02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Section 2.17(a)(ii) shall be deemed paid to and redirected by that Defaulting Lender, and each Lender irrevocably consents hereto.</w:t>
      </w:r>
    </w:p>
    <w:p>
      <w:pPr>
        <w:pStyle w:val="TextBody"/>
        <w:bidi w:val="0"/>
        <w:spacing w:lineRule="auto" w:line="288" w:before="0" w:after="240"/>
        <w:ind w:left="0" w:right="0" w:firstLine="720"/>
        <w:jc w:val="left"/>
        <w:rPr/>
      </w:pPr>
      <w:r>
        <w:rPr>
          <w:rFonts w:ascii="Times New Roman;serif" w:hAnsi="Times New Roman;serif"/>
          <w:b w:val="false"/>
          <w:color w:val="000000"/>
          <w:sz w:val="20"/>
        </w:rPr>
        <w:t>(iii)    </w:t>
      </w:r>
      <w:r>
        <w:rPr>
          <w:rFonts w:ascii="Times New Roman;serif" w:hAnsi="Times New Roman;serif"/>
          <w:b w:val="false"/>
          <w:i/>
          <w:color w:val="000000"/>
          <w:sz w:val="20"/>
        </w:rPr>
        <w:t>Certain Fees</w:t>
      </w:r>
      <w:r>
        <w:rPr>
          <w:rFonts w:ascii="Times New Roman;serif" w:hAnsi="Times New Roman;serif"/>
          <w:b w:val="false"/>
          <w:color w:val="000000"/>
          <w:sz w:val="20"/>
        </w:rPr>
        <w:t>. That Defaulting Lender (x) shall not be entitled to receive any commitment fees pursuant to Section 2.09(a) or Section 2.09(b)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2.03(h).</w:t>
      </w:r>
    </w:p>
    <w:p>
      <w:pPr>
        <w:pStyle w:val="TextBody"/>
        <w:bidi w:val="0"/>
        <w:spacing w:lineRule="auto" w:line="288" w:before="0" w:after="240"/>
        <w:ind w:left="0" w:right="0" w:firstLine="720"/>
        <w:jc w:val="left"/>
        <w:rPr/>
      </w:pPr>
      <w:r>
        <w:rPr>
          <w:rFonts w:ascii="Times New Roman;serif" w:hAnsi="Times New Roman;serif"/>
          <w:b w:val="false"/>
          <w:color w:val="000000"/>
          <w:sz w:val="20"/>
        </w:rPr>
        <w:t>(iv)    </w:t>
      </w:r>
      <w:r>
        <w:rPr>
          <w:rFonts w:ascii="Times New Roman;serif" w:hAnsi="Times New Roman;serif"/>
          <w:b w:val="false"/>
          <w:i/>
          <w:color w:val="000000"/>
          <w:sz w:val="20"/>
        </w:rPr>
        <w:t>Reallocation of Pro Rata Share to Reduce Fronting Exposure</w:t>
      </w:r>
      <w:r>
        <w:rPr>
          <w:rFonts w:ascii="Times New Roman;serif" w:hAnsi="Times New Roman;serif"/>
          <w:b w:val="false"/>
          <w:color w:val="000000"/>
          <w:sz w:val="20"/>
        </w:rPr>
        <w:t xml:space="preserve">. During any period in which there is a Defaulting Lender, for purposes of computing the amount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obligation of each Non-Defaulting Lender to acquire, refinance or fund participations in Letters of Credit pursuant to Sections 2.03 and 2.04, the Pro Rata Share of each Non-Defaulting Lender’s Revolving Credit Loans and L/C Obligations shall be computed without giving effect to the Commitment of that Defaulting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aggregate obligation of each Non-Defaulting Lender to acquire, refinance or fund participations in Letters of Credit shall not exceed the positive difference, if any, of (1) the Revolving Credit Commitment of that Non-Defaulting Lender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(2) the aggregate Outstanding Amount of the Loans of that Lender.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If the allocation described in this clause (iv) cannot, or can only partially, be effected, the Borrower shall, without prejudice to any right or remedy available to it hereunder or under law, first, Cash Collateralize the L/C Issuers’ Fronting Exposure in accordance with the procedures satisfactory to such L/C Issuer (in its sole discretion).</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Defaulting Lender Cure</w:t>
      </w:r>
      <w:r>
        <w:rPr>
          <w:rFonts w:ascii="Times New Roman;serif" w:hAnsi="Times New Roman;serif"/>
          <w:b w:val="false"/>
          <w:color w:val="000000"/>
          <w:sz w:val="20"/>
        </w:rPr>
        <w:t xml:space="preserve">. If the Borrower, the Administrative Agent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Credit Loans and funded and unfunded participations in Letters of Credit to be held on a pro rata basis by the Lenders in accordance with their Pro Rata Share (without giving effect to Section 2.17(a)(iv)), whereupon that Lender will cease to be a Defaulting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 adjustments will be made retroactively with respect to fees accrued or payments made by or on behalf of the Borrower while that Lender was a Defaulting Lender; and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2.18.    </w:t>
      </w:r>
      <w:r>
        <w:rPr>
          <w:rFonts w:ascii="Times New Roman;serif" w:hAnsi="Times New Roman;serif"/>
          <w:b w:val="false"/>
          <w:i/>
          <w:color w:val="000000"/>
          <w:sz w:val="20"/>
        </w:rPr>
        <w:t>Intercompany Credit Agreement</w:t>
      </w:r>
      <w:r>
        <w:rPr>
          <w:rFonts w:ascii="Times New Roman;serif" w:hAnsi="Times New Roman;serif"/>
          <w:b w:val="false"/>
          <w:color w:val="000000"/>
          <w:sz w:val="20"/>
        </w:rPr>
        <w:t>. Each Borrowing of Loans hereunder shall require a borrowing by the Intercompany Credit Agreement Borrower of an Intercompany Applicable Loan of the corresponding Class in the same amount, and the proceeds of each such Borrowing shall be advanced by the Borrower to the Intercompany Credit Agreement Borrower. The Loan Parties shall not permit any reduction or termination of commitments under the Intercompany Credit Agreement at any time except to the extent of any permanent reduction of Commitments of the corresponding Class hereunder, and at no time shall the Outstanding Amount or Commitments under any Class hereunder exceed the amount of Intercompany Applicable Loans or commitments related thereto. The Borrower and the Intercompany Credit Agreement Borrower shall deliver such notices to the Administrative Agent and the Intercompany Credit Agreement Agent substantially simultaneously to document the foregoing.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2.19.    </w:t>
      </w:r>
      <w:r>
        <w:rPr>
          <w:rFonts w:ascii="Times New Roman;serif" w:hAnsi="Times New Roman;serif"/>
          <w:b w:val="false"/>
          <w:i/>
          <w:color w:val="000000"/>
          <w:sz w:val="20"/>
        </w:rPr>
        <w:t>Intended Tax Treatment</w:t>
      </w:r>
      <w:r>
        <w:rPr>
          <w:rFonts w:ascii="Times New Roman;serif" w:hAnsi="Times New Roman;serif"/>
          <w:b w:val="false"/>
          <w:color w:val="000000"/>
          <w:sz w:val="20"/>
        </w:rPr>
        <w:t>. The Loans are intended to be treated as debt for U.S. federal income tax purposes, and unless otherwise required by a change in Law after the Closing Date or the good faith resolution of a tax audit or other tax proceeding, no parties or any of their affiliates shall take any position inconsistent with the foregoing on any Tax return or for any other Tax purpose.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3</w:t>
        <w:br/>
        <w:t>Taxes, Increased Costs Protection and Illegality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3.01.    </w:t>
      </w:r>
      <w:r>
        <w:rPr>
          <w:rFonts w:ascii="Times New Roman;serif" w:hAnsi="Times New Roman;serif"/>
          <w:b w:val="false"/>
          <w:i/>
          <w:color w:val="000000"/>
          <w:sz w:val="20"/>
        </w:rPr>
        <w:t>Taxes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    Except as provided in this Section 3.01, all payments made by or on account of the Borrower (the term Borrower under this Article 3 being deemed to include any Subsidiary for whose account a Letter of Credit is issued) or any Guarantor under any Loan Document shall be made free and clear of and without deduction for all present or future taxes, duties, levies, imposts, assessments or withholdings (including backup withholding) or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similar charges imposed by any Governmental Authority including interest, penalties and additions to tax (collectively, “</w:t>
      </w:r>
      <w:r>
        <w:rPr>
          <w:rFonts w:ascii="Times New Roman;serif" w:hAnsi="Times New Roman;serif"/>
          <w:b/>
          <w:color w:val="000000"/>
          <w:sz w:val="20"/>
        </w:rPr>
        <w:t>Taxes</w:t>
      </w:r>
      <w:r>
        <w:rPr>
          <w:color w:val="000000"/>
        </w:rPr>
        <w:t>”</w:t>
      </w:r>
      <w:r>
        <w:rPr>
          <w:rFonts w:ascii="Times New Roman;serif" w:hAnsi="Times New Roman;serif"/>
          <w:b w:val="false"/>
          <w:color w:val="000000"/>
          <w:sz w:val="20"/>
        </w:rPr>
        <w:t>), except as required by applicable Law. If the Borrower, any Guarantor or other applicable withholding agent shall be required by any Laws to deduct any Taxes from or in respect of any sum payable under any Loan Document to any Agent or any Lender, (A) to the extent the Tax in question is an Indemnified Tax, the sum payable by the Borrower or such Guarantor shall be increased as necessary so that after all required deductions have been made by any applicable withholding agent (including deductions applicable to additional sums payable under this Section 3.01), each Lender (or, in the case of payments made to an Agent for its own account, such Agent) receives an amount equal to the sum it would have received had no such deductions been made, (B) the applicable withholding agent shall make such deductions, (C) the applicable withholding agent shall pay the full amount deducted to the relevant Governmental Authority in accordance with applicable Laws, and (D) as soon as practicable after the date of such payment, if the Borrower or any Guarantor is the applicable withholding agent, the Borrower or such Guarantor, as applicable, shall furnish to such Agent or Lender (as the case may be) the original or a copy of a receipt evidencing payment thereof or other evidence reasonably satisfactory to such Agent or Lender.</w:t>
      </w:r>
    </w:p>
    <w:p>
      <w:pPr>
        <w:pStyle w:val="TextBody"/>
        <w:bidi w:val="0"/>
        <w:spacing w:lineRule="auto" w:line="288" w:before="0" w:after="240"/>
        <w:ind w:left="0" w:right="0" w:firstLine="630"/>
        <w:jc w:val="left"/>
        <w:rPr/>
      </w:pPr>
      <w:r>
        <w:rPr>
          <w:rFonts w:ascii="Times New Roman;serif" w:hAnsi="Times New Roman;serif"/>
          <w:b w:val="false"/>
          <w:color w:val="000000"/>
          <w:sz w:val="20"/>
        </w:rPr>
        <w:t>(b)    In addition, the Borrower agrees to pay all present or future stamp, court or documentary, intangible, recording, filing, or similar Taxes, imposed by any Governmental Authority, that arise from any payment made under any Loan Document or from the execution, delivery, performance, enforcement or registration of, or otherwise with respect to, any Loan Document excluding, in each case, such amounts that result from an Agent or Lender’s Assignment and Assumption, grant of a participation, transfer or assignment to or designation of a new applicable Lending Office or other office for receiving payments under any Loan Document (collectively, “</w:t>
      </w:r>
      <w:r>
        <w:rPr>
          <w:rFonts w:ascii="Times New Roman;serif" w:hAnsi="Times New Roman;serif"/>
          <w:b/>
          <w:color w:val="000000"/>
          <w:sz w:val="20"/>
        </w:rPr>
        <w:t>Assignment Taxes</w:t>
      </w:r>
      <w:r>
        <w:rPr>
          <w:color w:val="000000"/>
        </w:rPr>
        <w:t>”</w:t>
      </w:r>
      <w:r>
        <w:rPr>
          <w:rFonts w:ascii="Times New Roman;serif" w:hAnsi="Times New Roman;serif"/>
          <w:b w:val="false"/>
          <w:color w:val="000000"/>
          <w:sz w:val="20"/>
        </w:rPr>
        <w:t>) to the extent such Assignment Taxes result from a connection that the assignor and/or the assignee has with the taxing jurisdiction other than a connection arising out of the Loan Documents or the transactions therein, except for such Assignment Taxes resulting from an assignment, participation or change in Lending Office that is requested or required in writing by the Borrower (all such non-excluded Taxes described in this Section 3.01(b) being hereinafter referred to as “</w:t>
      </w:r>
      <w:r>
        <w:rPr>
          <w:rFonts w:ascii="Times New Roman;serif" w:hAnsi="Times New Roman;serif"/>
          <w:b/>
          <w:color w:val="000000"/>
          <w:sz w:val="20"/>
        </w:rPr>
        <w:t>Other Taxes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The Borrower agrees to indemnify each Agent and each Lender for (i) the full amount of Indemnified Taxes and Other Taxes payable by such Agent or such Lender and (ii) any reasonable expenses arising therefrom or with respect thereto, in each case whether or not such Taxes were correctly or legally imposed or asserted by the relevant Governmental Authority. A certificate as to the amount of such payment or liability prepared in good faith by such Agent or Lender (or by an Agent on behalf of such Lender), accompanied by a written statement thereof setting forth in reasonable detail the basis and calculation of such amounts shall be conclusive absent manifest error. Notwithstanding anything to the contrary in this Section 3.01(c), the Borrower shall not be required to indemnify any Lender pursuant to this Section 3.01(c) for any incremental interest or penalties resulting from the failure of such Lender to notify the Borrower of such claim within one hundred and eighty (180) days after the date on which such Lender receives written notice from the applicable Governmental Authority of the specific tax assessment giving rise to such claim.</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(d)    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withholding Tax with respect to any payments to be made to such Lender under any Loan Document. In addition, any Lender, if reasonably requested by the Borrower or the Administrative Agent, shall deliver such other documentation prescribed by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the Administrative Agent or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applicable withholding agent may withhold amounts required to be withheld by applicable Law from such payments at the applicable statutory rate. Notwithstanding any other provision of this Section 3.01(d), a Lender shall not be required to deliver any documentation pursuant to this Section 3.01(d) that such Lender is not legally eligible to deliver. Without limiting the foregoing: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Each Lender that is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two properly completed and duly signed original copies of Internal Revenue Service Form W-9 (or any successor form) certifying that such Lender is exempt from U.S. federal backup withholding tax.</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Each Lender that is not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    two properly completed and duly signed original copies of Internal Revenue Service Form W-8BEN or W-8BEN-E (or any successor forms) claiming eligibility for the benefits of an income tax treaty to which the United States is a party, and such other documentation as required under the Code,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    two properly completed and duly signed original copies of Internal Revenue Service Form W-8ECI (or any successor forms),</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(III)    a United States Tax Compliance Certificate in the form of </w:t>
      </w:r>
      <w:r>
        <w:rPr>
          <w:rFonts w:ascii="Times New Roman;serif" w:hAnsi="Times New Roman;serif"/>
          <w:b w:val="false"/>
          <w:color w:val="000000"/>
          <w:sz w:val="20"/>
          <w:u w:val="single"/>
        </w:rPr>
        <w:t>Exhibit M</w:t>
      </w:r>
      <w:r>
        <w:rPr>
          <w:color w:val="000000"/>
        </w:rPr>
        <w:t xml:space="preserve"> </w:t>
      </w:r>
      <w:r>
        <w:rPr>
          <w:rFonts w:ascii="Times New Roman;serif" w:hAnsi="Times New Roman;serif"/>
          <w:b w:val="false"/>
          <w:color w:val="000000"/>
          <w:sz w:val="20"/>
        </w:rPr>
        <w:t>claiming the benefits of the exemption for portfolio interest under Section 881(c) or 871(h) of the Code, and two properly completed and duly signed original copies of Internal Revenue Service Form W-8BEN or W-8BEN-E (or any successor form);</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(IV)    to the extent a Lender is not the beneficial owner (for example, where the Lender is a partnership or a participating Lender), Internal Revenue Service Form W-8IMY (or any successor forms) of the Lender, accompanied by a Form W-8ECI, W-8BEN or W-8BEN-E, United States Tax Compliance Certificate, Form W-9, Form W-8IMY and/or any other required information from each beneficial owner, as applicable and to the extent required under this Section 3.01(d) as if such beneficial owner were a Lender hereunder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Lender is a partnership and not a participating Lender, and one or more direct or indirect partners of such Lender are claiming the portfolio interest exemption, the United States Tax Compliance Certificate may be provided by such Lender on behalf of such direct and indirect partner(s)); or</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(V)    to the extent it is legally eligible to do so, deliver to the Borrower and the Administrative Agent (in such number of copies as shall be requested by the recipient) prior to the date on which such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Without limiting the provisions of clause (A), (B) or (D) of this Section 3.01(d), 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Section 3.01(d)(C), “</w:t>
      </w:r>
      <w:r>
        <w:rPr>
          <w:rFonts w:ascii="Times New Roman;serif" w:hAnsi="Times New Roman;serif"/>
          <w:b/>
          <w:color w:val="000000"/>
          <w:sz w:val="20"/>
        </w:rPr>
        <w:t>FATCA</w:t>
      </w:r>
      <w:r>
        <w:rPr>
          <w:color w:val="000000"/>
        </w:rPr>
        <w:t xml:space="preserve">” </w:t>
      </w:r>
      <w:r>
        <w:rPr>
          <w:rFonts w:ascii="Times New Roman;serif" w:hAnsi="Times New Roman;serif"/>
          <w:b w:val="false"/>
          <w:color w:val="000000"/>
          <w:sz w:val="20"/>
        </w:rPr>
        <w:t>shall include any amendments made to FATCA after the Closing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Each Lender hereby authorizes the Administrative Agent to deliver to the Loan Parties and to any successor Administrative Agent any documentation provided by such Lender to the Administrative Agent pursuant to this Section 3.01(d).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Any Lender claiming any additional amounts payable pursuant to this Section 3.01 or Section 3.04(a) shall, if requested by the Borrower, use its reasonable efforts to change the jurisdiction of its Lending Office (or take any other measures reasonably requested by the Borrower) if such a change or other measures would reduce any such additional amounts (including any such additional amounts that may thereafter accrue) and would not, in the sole determination of such Lender, result in any unreimbursed cost or expense or be otherwise materially disadvantageous to such Lender.</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(f)    If any Lender or Agent receives a refund in respect of any Indemnified Taxes or Other Taxes as to which indemnification or additional amounts have been paid to it by any Loan Party pursuant to this Section 3.01, it shall promptly remit such refund to such Loan Party (but only to the extent of indemnification or additional amounts paid by such Loan Party under this Section 3.01 with respect to Indemnified Taxes or Other Taxes giving rise to such refund), net of all out-of-pocket expenses (including any Taxes) of the Lender or Agent, as the case may be, and without interest (other than any interest paid by the relevant Governmental Authority with respect to such refund);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Loan Party, upon the request of the Lender or Agent, as the case may be, shall promptly return such refund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any penalties, interest or other charges imposed by the relevant Governmental Authority) to such Lender or Agent in the event such Lender or Agent is required to repay such refund to the relevant Governmental Authority. This Section 3.01(f) shall not be construed to require the Administrative Agent or any Lender to make available its tax returns (or any other information relating to Taxes that it deems confidential) to the Borrower or any other person.</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(g)    The Administrative Agent and each Supplemental Agent, if any, shall deliver to the Borrower, on or prior to the Closing Date (or, in the case of a Supplemental Agent or a successor Administrative Agent pursuant to Section 9.09 hereof, on or before the date on which it becomes a Supplemental Agent or the Administrative Agent, as applicable), a properly completed and executed Internal Revenue Service Form W-8IMY (indicating “Qualified Intermediary” or U.S. branch status) or Internal Revenue Service Form W-9, as applicable;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 Administrative Agent or Supplemental Agent shall be required to provide any documentation under this Section 3.01(g) that such person is legally ineligible to deliver as a result of a change in Law after the date hereof.</w:t>
      </w:r>
    </w:p>
    <w:p>
      <w:pPr>
        <w:pStyle w:val="TextBody"/>
        <w:bidi w:val="0"/>
        <w:spacing w:lineRule="auto" w:line="288" w:before="0" w:after="240"/>
        <w:ind w:left="0" w:right="0" w:firstLine="630"/>
        <w:jc w:val="left"/>
        <w:rPr/>
      </w:pPr>
      <w:r>
        <w:rPr>
          <w:rFonts w:ascii="Times New Roman;serif" w:hAnsi="Times New Roman;serif"/>
          <w:b w:val="false"/>
          <w:color w:val="000000"/>
          <w:sz w:val="20"/>
        </w:rPr>
        <w:t>(h)    For the avoidance of doubt, the term “</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for purposes of this Section 3.01 shall include each L/C Issuer and the term “</w:t>
      </w:r>
      <w:r>
        <w:rPr>
          <w:rFonts w:ascii="Times New Roman;serif" w:hAnsi="Times New Roman;serif"/>
          <w:b/>
          <w:color w:val="000000"/>
          <w:sz w:val="20"/>
        </w:rPr>
        <w:t>applicable Law</w:t>
      </w:r>
      <w:r>
        <w:rPr>
          <w:color w:val="000000"/>
        </w:rPr>
        <w:t xml:space="preserve">” </w:t>
      </w:r>
      <w:r>
        <w:rPr>
          <w:rFonts w:ascii="Times New Roman;serif" w:hAnsi="Times New Roman;serif"/>
          <w:b w:val="false"/>
          <w:color w:val="000000"/>
          <w:sz w:val="20"/>
        </w:rPr>
        <w:t>shall include FATCA.</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    Each party’s obligations under this Section 3.01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3.02.    </w:t>
      </w:r>
      <w:r>
        <w:rPr>
          <w:rFonts w:ascii="Times New Roman;serif" w:hAnsi="Times New Roman;serif"/>
          <w:b w:val="false"/>
          <w:i/>
          <w:color w:val="000000"/>
          <w:sz w:val="20"/>
        </w:rPr>
        <w:t>Illegality</w:t>
      </w:r>
      <w:r>
        <w:rPr>
          <w:rFonts w:ascii="Times New Roman;serif" w:hAnsi="Times New Roman;serif"/>
          <w:b w:val="false"/>
          <w:color w:val="000000"/>
          <w:sz w:val="20"/>
        </w:rPr>
        <w:t xml:space="preserve">. If any Lender determines that any Law has made it unlawful, or that any Governmental Authority has asserted that it is unlawful, for any Lender or its applicable Lending Office to make, maintain or fund Eurocurrency Rate Loans or Term SOFR Loans (whether denominated in Dollars or any other Approved Currency), or to determine or charge interest rates based upon the Eurocurrency Rate or Term SOFR, as applicable, then, on notice thereof by such Lender to the Borrower through the Administrative Agent, any obligation of such Lender to make or continue Eurocurrency Rate Loans or Term SOFR Loans in the affected currency or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currencies, or, in the case of Term SOFR Loans, to convert Base Rate Loans to Term SOFR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and such Loans are denominated in Dollars, convert all applicable Term SOFR Loans of such Lender to Base Rate Loans, either on the last day of the Interest Period therefor, if such Lender may lawfully continue to maintain such Term SOFR Loans to such day, or promptly, if such Lender may not lawfully continue to maintain such Term SOFR Loans. Upon any such prepayment or conversion, the Borrower shall also pay accrued interest on the amount so prepaid or converted and all amounts due, if any, in connection with such prepayment or conversion under Section 3.05. Each Lender agrees to designate a different Lending Office if such designation will avoid the need for such notice and will not, in the good faith judgment of such Lender, otherwise be materially disadvantageous to such Lender.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3.03.    </w:t>
      </w:r>
      <w:r>
        <w:rPr>
          <w:rFonts w:ascii="Times New Roman;serif" w:hAnsi="Times New Roman;serif"/>
          <w:b w:val="false"/>
          <w:i/>
          <w:color w:val="000000"/>
          <w:sz w:val="20"/>
        </w:rPr>
        <w:t>Inability to Determine Rates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(a)    If in connection with any request for a Term SOFR Loan or Eurocurrency Rate Loan or a conversion to or continuation thereof, (i)  the Administrative Agent determines that (A) deposits in the relevant Approved Currency are not being offered to banks in the relevant interbank market for the applicable amount and Interest Period of such Term SOFR Loan or Eurocurrency Rate Loan, or (B) (x) adequate and reasonable means do not exist for determining Term SOFR or the Eurocurrency Rate for any requested Approved Currency and Interest Period with respect to a proposed Term SOFR Loan or Eurocurrency Rate Loan or in connection with an existing or proposed Base Rate Loan and (y) the circumstances described in Section 3.03(c) and 3.03(d) do not apply (in each case with respect to this clause (i), “</w:t>
      </w:r>
      <w:r>
        <w:rPr>
          <w:rFonts w:ascii="Times New Roman;serif" w:hAnsi="Times New Roman;serif"/>
          <w:b/>
          <w:color w:val="000000"/>
          <w:sz w:val="20"/>
        </w:rPr>
        <w:t>Impacted Loans</w:t>
      </w:r>
      <w:r>
        <w:rPr>
          <w:color w:val="000000"/>
        </w:rPr>
        <w:t>”</w:t>
      </w:r>
      <w:r>
        <w:rPr>
          <w:rFonts w:ascii="Times New Roman;serif" w:hAnsi="Times New Roman;serif"/>
          <w:b w:val="false"/>
          <w:color w:val="000000"/>
          <w:sz w:val="20"/>
        </w:rPr>
        <w:t>), or (ii) the Administrative Agent or the Required Lenders determine that for any reason Term SOFR or the Eurocurrency Rate for any Approved Currency and requested Interest Period with respect to a proposed Term SOFR Loan or Eurocurrency Rate Loan does not adequately and fairly reflect the cost to such Lenders of funding such Term SOFR Loan or Eurocurrency Rate Loan, the Administrative Agent will promptly so notify the Borrower and each Lender. Thereafter, (x) the obligation of the Lenders to make or maintain Term SOFR Loans or Eurocurrency Rate Loans shall be suspended (to the extent of the affected Term SOFR Loans, Eurocurrency Rate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Section 3.03(a), until the Administrative Agent upon instruction of the Required Lenders) revokes such notice. Upon receipt of such notice, the Borrower may revoke any pending request for a Borrowing of, conversion to or continuation of Term SOFR Loans or Eurocurrency Rate Loans, as applicable (to the extent of the affected Term SOFR Loans, Eurocurrency Rate Loans or Interest Periods) or, failing that, will be deemed to have converted such request, in the case of a request for Term SOFR Loans, into a request for a Borrowing of Base Rate Loans in the amount specified therein.</w:t>
      </w:r>
    </w:p>
    <w:p>
      <w:pPr>
        <w:pStyle w:val="TextBody"/>
        <w:bidi w:val="0"/>
        <w:spacing w:lineRule="auto" w:line="288" w:before="0" w:after="240"/>
        <w:ind w:left="0" w:right="0" w:firstLine="630"/>
        <w:jc w:val="left"/>
        <w:rPr/>
      </w:pPr>
      <w:r>
        <w:rPr>
          <w:rFonts w:ascii="Times New Roman;serif" w:hAnsi="Times New Roman;serif"/>
          <w:b w:val="false"/>
          <w:color w:val="000000"/>
          <w:sz w:val="20"/>
        </w:rPr>
        <w:t>(b)    Notwithstanding the foregoing, if the Administrative Agent has made the determination described in clause (i) of Section 3.03(a), the Administrative Agent, in consultation with the Borrower,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Section 3.03(a), (ii) the Administrative Agent or the Required Lender</w:t>
      </w:r>
      <w:r>
        <w:rPr>
          <w:rFonts w:ascii="Times New Roman;serif" w:hAnsi="Times New Roman;serif"/>
          <w:b/>
          <w:color w:val="000000"/>
          <w:sz w:val="20"/>
        </w:rPr>
        <w:t>s</w:t>
      </w:r>
      <w:r>
        <w:rPr>
          <w:color w:val="000000"/>
        </w:rPr>
        <w:t xml:space="preserve"> </w:t>
      </w:r>
      <w:r>
        <w:rPr>
          <w:rFonts w:ascii="Times New Roman;serif" w:hAnsi="Times New Roman;serif"/>
          <w:b w:val="false"/>
          <w:color w:val="000000"/>
          <w:sz w:val="20"/>
        </w:rPr>
        <w:t>notify the Administrative Agent and the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r>
        <w:rPr>
          <w:color w:val="212121"/>
        </w:rPr>
        <w:t xml:space="preserve"> </w:t>
      </w:r>
      <w:r>
        <w:rPr>
          <w:rFonts w:ascii="Times New Roman;serif" w:hAnsi="Times New Roman;serif"/>
          <w:b w:val="false"/>
          <w:color w:val="212121"/>
          <w:sz w:val="20"/>
        </w:rPr>
        <w:t xml:space="preserve">The Administrative Agent will promptly (in one or more notices) notify the </w:t>
      </w:r>
      <w:r>
        <w:rPr>
          <w:rFonts w:ascii="Times New Roman;serif" w:hAnsi="Times New Roman;serif"/>
          <w:b w:val="false"/>
          <w:color w:val="000000"/>
          <w:sz w:val="20"/>
        </w:rPr>
        <w:t>Borrower</w:t>
      </w:r>
      <w:r>
        <w:rPr>
          <w:color w:val="212121"/>
        </w:rPr>
        <w:t xml:space="preserve"> </w:t>
      </w:r>
      <w:r>
        <w:rPr>
          <w:rFonts w:ascii="Times New Roman;serif" w:hAnsi="Times New Roman;serif"/>
          <w:b w:val="false"/>
          <w:color w:val="212121"/>
          <w:sz w:val="20"/>
        </w:rPr>
        <w:t>and each Lender of the establishment of an alternative interest rate pursuant to this clause (b)</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Dollar Denominated Successor Rate</w:t>
      </w:r>
      <w:r>
        <w:rPr>
          <w:rFonts w:ascii="Times New Roman;serif" w:hAnsi="Times New Roman;serif"/>
          <w:b w:val="false"/>
          <w:color w:val="000000"/>
          <w:sz w:val="20"/>
        </w:rPr>
        <w:t>: Notwithstanding anything to the contrary herein or in any other Loan Document: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(i)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(ii)    Upon the occurrence of a Benchmark Transition Event,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solely in the event that the then-current Benchmark at the time of such Benchmark Transition Event is Term SOFR, the Benchmark Replacement therefor shall be the sum of: (x) Daily Simple SOFR and (y) 0.11448% (11.448 basis points), unless the Administrative Agent determines that neither of such alternative rates is available. If the Benchmark Replacement is Daily Simple SOFR, all interest payments will be payable on a monthly basis.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3.03(c).</w:t>
      </w:r>
    </w:p>
    <w:p>
      <w:pPr>
        <w:pStyle w:val="TextBody"/>
        <w:bidi w:val="0"/>
        <w:spacing w:lineRule="auto" w:line="288" w:before="0" w:after="240"/>
        <w:ind w:left="0" w:right="0" w:firstLine="630"/>
        <w:jc w:val="left"/>
        <w:rPr/>
      </w:pPr>
      <w:r>
        <w:rPr>
          <w:rFonts w:ascii="Times New Roman;serif" w:hAnsi="Times New Roman;serif"/>
          <w:b w:val="false"/>
          <w:color w:val="000000"/>
          <w:sz w:val="20"/>
        </w:rPr>
        <w:t>(d)    </w:t>
      </w:r>
      <w:r>
        <w:rPr>
          <w:rFonts w:ascii="Times New Roman;serif" w:hAnsi="Times New Roman;serif"/>
          <w:b w:val="false"/>
          <w:i/>
          <w:color w:val="000000"/>
          <w:sz w:val="20"/>
        </w:rPr>
        <w:t>Non-Dollar Denominated Successor Rate</w:t>
      </w:r>
      <w:r>
        <w:rPr>
          <w:rFonts w:ascii="Times New Roman;serif" w:hAnsi="Times New Roman;serif"/>
          <w:b w:val="false"/>
          <w:color w:val="000000"/>
          <w:sz w:val="20"/>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adequate and reasonable means do not exist for ascertaining the Relevant Rate for an Approved Foreign Currency because none of the tenors of such Relevant Rate (including any forward-looking term rate thereof) is available or published on a current basis and such circumstances are unlikely to be temporary;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(ii)    the applicable administrator for the Relevant Rate for such Approved Foreign Currency or any Governmental Authority having jurisdiction over the Administrative Agent or such administrator has made a public statement identifying a specific date after which all tenors of the Relevant Rate for an Approved Foreign Currency (including any forward-looking term rate thereof) shall or will no longer be representative or made available, or used for determining the interest rate of loans denominated in such Approved Foreign Currency, or shall or will otherwise cease,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each case, at the time of such statement, there is no successor administrator that is satisfactory to the Administrative Agent that will continue to provide such representative tenor(s) of the Relevant Rate for such Approved Foreign Currency (the latest date on which all tenors of the Relevant Rate for such Approved Foreign Currency (including any forward-looking term rate thereof) are no longer representative or available permanently or indefinitely, the “</w:t>
      </w:r>
      <w:r>
        <w:rPr>
          <w:rFonts w:ascii="Times New Roman;serif" w:hAnsi="Times New Roman;serif"/>
          <w:b/>
          <w:color w:val="000000"/>
          <w:sz w:val="20"/>
        </w:rPr>
        <w:t>Scheduled Unavailability Date</w:t>
      </w:r>
      <w:r>
        <w:rPr>
          <w:color w:val="000000"/>
        </w:rPr>
        <w:t>”</w:t>
      </w:r>
      <w:r>
        <w:rPr>
          <w:rFonts w:ascii="Times New Roman;serif" w:hAnsi="Times New Roman;serif"/>
          <w:b w:val="false"/>
          <w:color w:val="000000"/>
          <w:sz w:val="20"/>
        </w:rPr>
        <w:t>);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syndicated loans currently being executed and agented in the U.S., are being executed or amended (as applicable) to incorporate or adopt a new benchmark interest rate to replace the Relevant Rate for an Approved Foreign Currency;</w:t>
      </w:r>
    </w:p>
    <w:p>
      <w:pPr>
        <w:pStyle w:val="TextBody"/>
        <w:bidi w:val="0"/>
        <w:spacing w:lineRule="auto" w:line="288" w:before="0" w:after="240"/>
        <w:jc w:val="left"/>
        <w:rPr/>
      </w:pPr>
      <w:r>
        <w:rPr>
          <w:rFonts w:ascii="Times New Roman;serif" w:hAnsi="Times New Roman;serif"/>
          <w:b w:val="false"/>
          <w:color w:val="000000"/>
          <w:sz w:val="20"/>
        </w:rPr>
        <w:t>or if the events or circumstances of the type described in Section 3.03(d)(i), (ii) or (iii) have occurred with respect to the Successor Rate then in effect, then, the Administrative Agent and the Borrower may amend this Agreement solely for the purpose of replacing the Relevant Rate for an Approved Foreign Currency or any then current Successor Rate for an Approved Foreign Currency in accordance with this Section 3.03 with another alternate benchmark rate giving due consideration to any evolving or then existing convention for similar credit facilities syndicated and agented in the U.S. and denominated in such Approved Foreign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Approved Foreign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serif" w:hAnsi="Times New Roman;serif"/>
          <w:b/>
          <w:color w:val="000000"/>
          <w:sz w:val="20"/>
        </w:rPr>
        <w:t>Successor Rate</w:t>
      </w:r>
      <w:r>
        <w:rPr>
          <w:color w:val="000000"/>
        </w:rPr>
        <w:t>”</w:t>
      </w:r>
      <w:r>
        <w:rPr>
          <w:rFonts w:ascii="Times New Roman;serif" w:hAnsi="Times New Roman;serif"/>
          <w:b w:val="false"/>
          <w:color w:val="000000"/>
          <w:sz w:val="20"/>
        </w:rPr>
        <w:t>), and any such amendment shall become effective at 5:00 p.m. on the fifth Business Day after the Administrative Agent shall have posted such proposed amendment to all Lenders and the Borrower unless, prior to such time, Lenders comprising the Required Revolving Credit Lenders have delivered to the Administrative Agent written notice that such Required Revolving Credit Lenders object to such amendment.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Administrative Agent will promptly (in one or more notices) notify the Borrower and each Lender of the implementation of any Successor Rate.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Any Successor Rate shall be applied in a manner consistent with market practice;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else herein, if at any time any Successor Rate as so determined (i) in the case of the Revolving Credit Commitments, would otherwise be less than 0.00%, the Successor Rate will be deemed to be 0.00% for the purposes of this Agreement and the other Loan Documents and (ii) in the case of Term Loans, would otherwise be less than 0.50%, the Successor Rate will be deemed to be 0.50% for the purposes of this Agreement and the other Loan Documents.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implementation of a Successor Rate, the Administrative Agent will have the right to make Conforming Changes from time to time and, notwithstanding anything to the contrary herein or in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Loan Document, any amendments implementing such Conforming Changes will become effective without any further action or consent of any other party to this Agreement;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3.04.    </w:t>
      </w:r>
      <w:r>
        <w:rPr>
          <w:rFonts w:ascii="Times New Roman;serif" w:hAnsi="Times New Roman;serif"/>
          <w:b w:val="false"/>
          <w:i/>
          <w:color w:val="000000"/>
          <w:sz w:val="20"/>
        </w:rPr>
        <w:t>Increased Cost and Reduced Return; Capital Adequacy; Reserves on Eurocurrency Rate Loans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If any Lender reasonably determines that as a result of the introduction of or any change in or in the interpretation of any Law, in each case after the Closing Date, or such Lender’s compliance therewith, there shall be any increase in the cost to such Lender of agreeing to make or making, funding or maintaining any Eurocurrency Rate Loans or Term SOFR Loans or (as the case may be) issuing or participating in Letters of Credit, or a reduction in the amount received or receivable by such Lender in connection with any of the foregoing (excluding for purposes of this Section 3.04(a) any such increased costs or reduction in amount resulting from (i) Indemnified Taxes or Other Taxes, or any Taxes excluded from the definition of “Indemnified Taxes” under exceptions (i) through (v) thereof or (ii) reserve requirements contemplated by Section 3.04(c)) and the result of any of the foregoing shall be to increase the cost to such Lender of making or maintaining the Eurocurrency Rate Loan or Term SOFR Loan, as applicable (or of maintaining its obligations to make any Loan), or to reduce the amount of any sum received or receivable by such Lender, then from time to time after demand by such Lender setting forth in reasonable detail such increased costs (with a copy of such demand to the Administrative Agent given in accordance with Section 3.06), the Borrower shall pay to such Lender such additional amounts as will compensate such Lender for such increased cost or reduction. Notwithstanding anything herein to the contrary, for all purposes under this Agreement,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If any Lender determines that the introduction of any Law regarding capital adequacy or liquidity or any change therein or in the interpretation thereof, in each case after the Closing Date, or compliance by such Lender (or its Lending Office) therewith, has the effect of reducing the rate of return on the capital of such Lender or any Person controlling such Lender as a consequence of such Lender’s obligations hereunder (taking into consideration its policies with respect to capital adequacy or liquidity and such Lender’s desired return on capital), then from time to time upon demand of such Lender setting forth in reasonable detail the charge and the calculation of such reduced rate of return (with a copy of such demand to the Administrative Agent given in accordance with Section 3.06), the Borrower shall pay to such Lender such additional amounts as will compensate such Lender for such reduction after receipt of such demand.</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(c)    The Borrower shall pay to each Lender, (i) as long as such Lender shall be required to maintain reserves, capital or liquidity with respect to liabilities or assets consisting of or including Eurocurrency funds or deposits, additional interest on the unpaid principal amount of each applicable Eurocurrency Rate Loan of the Borrower equal to the actual costs of such reserves, capital or liquidity allocated to such Loan by such Lender (as determined by such Lender in good faith, which determination shall be conclusive in the absence of manifest error), and (ii) as long as such Lender shall be required to comply with any reserve ratio, capital or liquidity requirement or analogous requirement of any other central banking or financial regulatory authority imposed in respect of the maintenance of the Commitments or the funding of any Eurocurrency Rate Loans of the Borrower,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the Borrower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from receipt of such notice.</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Failure or delay on the part of any Lender to demand compensation pursuant to this Section 3.04 shall not constitute a waiver of such Lender’s right to demand such compensation.</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(e)    Each Lender may make any Credit Extension to the Borrower through any Lending Office;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exercise of this option shall not affect the obligation of the Borrower to repay the Credit Extension in accordance with the terms of this Agreement. If any Lender requests compensation under this Section 3.04, then such Lender will, if requested by the Borrower, use commercially reasonable efforts to designate another Lending Office for any Loan or Letter of Credit affected by such event;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such efforts are made on terms that, in the reasonable judgment of such Lender, cause such Lender and its Lending Office(s) to suffer no material economic, legal or regulatory disadvantage, and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nothing in this Section 3.04(e) shall affect or postpone any of the Obligations of the Borrower or the rights of such Lender pursuant to Sections 3.04(a), (b), (c) or (d).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Notwithstanding anything set forth in clauses (a) through (c) above, any Lender shall be compensated pursuant to this Section 3.04 only if such Lender certifies that it imposes such costs or charges under other syndicated credit facilities involving similarly situated borrowers that such Lender is a lender under.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3.05.    </w:t>
      </w:r>
      <w:r>
        <w:rPr>
          <w:rFonts w:ascii="Times New Roman;serif" w:hAnsi="Times New Roman;serif"/>
          <w:b w:val="false"/>
          <w:i/>
          <w:color w:val="000000"/>
          <w:sz w:val="20"/>
        </w:rPr>
        <w:t>Funding Losses</w:t>
      </w:r>
      <w:r>
        <w:rPr>
          <w:rFonts w:ascii="Times New Roman;serif" w:hAnsi="Times New Roman;serif"/>
          <w:b w:val="false"/>
          <w:color w:val="000000"/>
          <w:sz w:val="20"/>
        </w:rPr>
        <w:t>. Upon written demand of any Lender (with a copy to the Administrative Agent) from time to time, the Borrower shall promptly compensate such Lender for and hold such Lender harmless from any loss, cost or expense actually incurred by it as a result of:</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any continuation, conversion, payment or prepayment of any Eurocurrency Rate Loan or Term SOFR Loan of the Borrower on a day prior to the last day of the Interest Period for such Loan;</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(b)    any failure by the Borrower (for a reason other than the failure of such Lender to make a Loan) to prepay, borrow, continue or convert any Eurocurrency Rate Loan or Term SOFR Loan of the Borrower on the date or in the amount notified by the Borrower, including any loss or expense (excluding loss of anticipated profits) arising from the liquidation or reemployment of funds obtained by it to maintain such Loan or from fees payable to terminate the deposits from which such funds were obtained; or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any failure by the Borrower to make payment of any Loan or drawing under any Letter of Credit (or interest due thereon) denominated in an Approved Foreign Currency on its scheduled due date or any payment thereof in a different currency.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purposes of calculating amounts payable by the Borrower to the Lenders under this Section 3.05, each Lender shall be deemed to have funded each Eurocurrency Rate Loan or Term SOFR Loan, as applicable, made by it at the Eurocurrency Rate or Term SOFR, as applicable, for such Loan by a matching deposit or other borrowing in the offshore interbank market for the applicable currency for a comparable amount and for a comparable period, whether or not such Eurocurrency Rate Loan or Term SOFR Loan, as applicable, was in fact so funded; </w:t>
      </w:r>
      <w:r>
        <w:rPr>
          <w:rFonts w:ascii="Times New Roman;serif" w:hAnsi="Times New Roman;serif"/>
          <w:b w:val="false"/>
          <w:i/>
          <w:color w:val="000000"/>
          <w:sz w:val="20"/>
        </w:rPr>
        <w:t>provided</w:t>
      </w:r>
      <w:r>
        <w:rPr>
          <w:rFonts w:ascii="Times New Roman;serif" w:hAnsi="Times New Roman;serif"/>
          <w:b w:val="false"/>
          <w:color w:val="000000"/>
          <w:sz w:val="20"/>
        </w:rPr>
        <w:t>, that in the case of Section 3.05(a), if any such Eurocurrency Rate Loan or Term SOFR Loan, as applicable, has an Eurocurrency Rate or Term SOFR floor, as applicable, any amount owing by the Borrower to the Lender shall be reduced by the amount of interest income accrued during the completed portion of the Interest Period at a rate equal to the Eurocurrency Rate or Term SOFR floor, as applicable, over the applicable Eurocurrency Rate or Term SOFR for such Interest Period.</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3.06.    </w:t>
      </w:r>
      <w:r>
        <w:rPr>
          <w:rFonts w:ascii="Times New Roman;serif" w:hAnsi="Times New Roman;serif"/>
          <w:b w:val="false"/>
          <w:i/>
          <w:color w:val="000000"/>
          <w:sz w:val="20"/>
        </w:rPr>
        <w:t>Matters Applicable to All Requests for Compensation</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Any Agent or any Lender claiming compensation under this Article 3 shall deliver a certificate to the Borrower setting forth the additional amount or amounts to be paid to it hereunder which shall be conclusive in the absence of manifest error. In determining such amount, such Agent or such Lender may use any reasonable averaging and attribution methods.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(b)    With respect to any Lender’s claim for compensation under Sections 3.02, 3.03 or 3.04, the Borrower shall not be required to compensate such Lender for any amount incurred more than one hundred and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eighty (180) days prior to the date that such Lender notifies the Borrower of the event that gives rise to such claim;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if the circumstance giving rise to such claim is retroactive, then such 180-day period referred to above shall be extended to include the period of retroactive effect thereof. If any Lender requests compensation by the Borrower under Section 3.04, the Borrower may, by notice to such Lender (with a copy to the Administrative Agent), suspend the obligation of such Lender to make or continue from one Interest Period to another applicable Eurocurrency Rate Loan or Term SOFR Loan, as applicable, or, if applicable, to convert Base Rate Loans into Eurocurrency Rate Loans or Term SOFR Loans, as applicable, until the event or condition giving rise to such request ceases to be in effect (in which case the provisions of Section 3.06(c) shall be applicable);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suspension shall not affect the right of such Lender to receive the compensation so requested.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If the obligation of any Lender to make or continue any Eurocurrency Rate Loan or Term SOFR Loan, or to convert Base Rate Loans into Eurocurrency Rate Loans or Term SOFR Loans shall be suspended pursuant to Section 3.06(b) hereof, such Lender’s applicable Eurocurrency Rate Loans or Term SOFR Loans shall be automatically converted into Base Rate Loans (or, if such conversion is not possible, repaid) on the last day(s) of the then current Interest Period(s) for such Eurocurrency Rate Loans or Term SOFR Loans, as applicable (or, in the case of an immediate conversion required by Section 3.02, on such earlier date as required by Law), and, unless and until such Lender gives notice as provided below that the circumstances specified in Sections 3.02, 3.03 or 3.04 hereof that gave rise to such conversion no longer exist: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to the extent that such Lender’s Eurocurrency Rate Loans or Term SOFR Loans, as applicable, have been so converted, all payments and prepayments of principal that would otherwise be applied to such Lender’s applicable Eurocurrency Rate Loans or Term SOFR Loans shall be applied instead to its Base Rate Loans;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all Loans that would otherwise be made or continued from one Interest Period to another by such Lender as Eurocurrency Rate Loans or Term SOFR Loans, as applicable, shall be made or continued instead as Base Rate Loans (if possible), and all Base Rate Loans of such Lender that would otherwise be converted into Eurocurrency Rate Loans or Term SOFR Loans, as applicable, shall remain as Base Rate Loans.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If any Lender gives notice to the Borrower (with a copy to the Administrative Agent) that the circumstances specified in Sections 3.02, 3.03 or 3.04 hereof that gave rise to the conversion of any of such Lender’s Eurocurrency Rate Loans or Term SOFR Loans, as applicable, pursuant to this Section 3.06 no longer exist (which such Lender agrees to do promptly upon such circumstances ceasing to exist) at a time when Eurocurrency Rate Loans or Term SOFR Loans, as applicable, made by other Lenders under the applicable Facility are outstanding, if applicable, such Lender’s Base Rate Loans shall be automatically converted, on the first day(s) of the next succeeding Interest Period(s) for such outstanding Eurocurrency Rate Loans or Term SOFR Loans, as applicable, to the extent necessary so that, after giving effect thereto, all Loans held by the Lenders holding Eurocurrency Rate Loans or Term SOFR Loans, as applicable, under such Facility and by such Lender are held pro rata (as to principal amounts, interest rate basis, and Interest Periods) in accordance with their respective Commitments for the applicable Facility.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3.07.    </w:t>
      </w:r>
      <w:r>
        <w:rPr>
          <w:rFonts w:ascii="Times New Roman;serif" w:hAnsi="Times New Roman;serif"/>
          <w:b w:val="false"/>
          <w:i/>
          <w:color w:val="000000"/>
          <w:sz w:val="20"/>
        </w:rPr>
        <w:t>Replacement of Lenders under Certain Circumstances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    If at any time (i) the Borrower becomes obligated to pay additional amounts or indemnity payments described in Section 3.01 (with respect to Indemnified Taxes or Other Taxes) or Section 3.04 as a result of any condition described in such Sections or any Lender ceases to make any Eurocurrency Rate Loans or Term SOFR Loans as a result of any condition described in Section 3.02 or Section 3.04, (ii) any Lender becomes a Defaulting Lender or (iii) any Lender becomes a Non-Consenting Lender, then the Borrower may, so long as no Event of Default has occurred and is continuing, at its sole cost and expense, on three (3) Business Days’ prior written notice to the Administrative Agent and such Lender, (x) replace such Lender by causing such Lender to (and such Lender shall be obligated to) assign pursuant to Section 10.07(b) (with the assignment fee to be paid by the Borrower in such instance) all of its rights and obligations under this Agreement (in respect of any applicable Facility only in the case of clause (i) or (ii) or, with respect to a Class vote, clause (iii) above) to one or more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Eligible Assignees;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neither the Administrative Agent nor any Lender shall have any obligation to the Borrower to find a replacement Lender or other such Person; and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(A) in the case of any such assignment resulting from a claim for compensation under Section 3.04 or payments required to be made pursuant to Section 3.01 (with respect to Indemnified Taxes or Other Taxes), such assignment will result in a reduction in such compensation or payments and (B)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or L/C Issuer (in respect of any applicable Facility only in the case of clauses (i) through (iii)), as the case may be, and (1) in the case of a Lender (other than an L/C Issuer), repay all Obligations of the Borrower owing to such Lender relating to the Loans and participations held by such Lender as of such termination date and (2) in the case of an L/C Issuer, repay all Obligations of the Borrower owing to such L/C Issuer relating to the Loans and participations held by the L/C Issuer as well as all Letters of Credit issued by such L/C Issuer as of such termination date and cancel or backstop on terms satisfactory to such L/C Issuer any Letters of Credit issued by it;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in the case of any such termination of a Non-Consenting Lender such termination shall be sufficient (together with all other consenting Lenders) to cause the adoption of the applicable departure, waiver or amendment of the Loan Documents and such termination shall be in respect of any applicable Facility only in the case of clause (i) or (ii) or, with respect to a Class vote, clause (iii).</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Any Lender being replaced pursuant to Section 3.07(a)(x) above shall (i) execute and deliver an Assignment and Assumption with respect to such Lender’s applicable Commitment and outstanding Loans and participations in L/C Obligations in respect thereof, and (ii) deliver any Notes evidencing such Loans to the Borrower or Administrative Agent. Pursuant to such Assignment and Assumption, (A) the assignee Lender shall acquire all or a portion, as the case may be, of the assigning Lender’s Commitment and outstanding Loans and participations in L/C Obligations, (B) all obligations of the Borrower owing to the assigning Lender relating to the Loans, Commitments and participations so assigned shall be paid in full by the assignee Lender to such assigning Lender concurrently with such Assignment and Assumption and (C) upon such payment and, if so requested by the assignee Lender, delivery to the assignee Lender of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or Defaulting Lender does not execute and deliver to the Administrative Agent a duly executed Assignment and Assumption reflecting such replacement on the date of which the assignee Lender executes and delivers such Assignment and Assumption to such Non-Consenting Lender or Defaulting Lender, then such Non-Consenting Lender or Defaulting Lender shall be deemed to have executed and delivered such Assignment and Assumption without any action on the part of the Non-Consenting Lender or Defaulting Lender.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Notwithstanding anything to the contrary contained above, (i)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(ii) the Lender that acts as the Administrative Agent may not be replaced hereunder except in accordance with the terms of Section 9.09.</w:t>
      </w:r>
    </w:p>
    <w:p>
      <w:pPr>
        <w:pStyle w:val="TextBody"/>
        <w:bidi w:val="0"/>
        <w:spacing w:lineRule="auto" w:line="288" w:before="0" w:after="240"/>
        <w:ind w:left="0" w:right="0" w:firstLine="630"/>
        <w:jc w:val="left"/>
        <w:rPr/>
      </w:pPr>
      <w:r>
        <w:rPr>
          <w:rFonts w:ascii="Times New Roman;serif" w:hAnsi="Times New Roman;serif"/>
          <w:b w:val="false"/>
          <w:color w:val="000000"/>
          <w:sz w:val="20"/>
        </w:rPr>
        <w:t>(d)    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each affected Lender or each affected Lender of a certain Class in accordance with the terms of Section 10.01 or all the Lenders with respect to a certain Class of the Loans and (iii) the Required Lenders (or, in the case of a consent, waiver or amendment involving all affected Lenders of a certain Class, the Required Facility Lenders as applicable) have agreed to such consent, waiver or amendment, then any Lender who does not agree to such consent, waiver or amendment shall be deemed a “</w:t>
      </w:r>
      <w:r>
        <w:rPr>
          <w:rFonts w:ascii="Times New Roman;serif" w:hAnsi="Times New Roman;serif"/>
          <w:b/>
          <w:color w:val="000000"/>
          <w:sz w:val="20"/>
        </w:rPr>
        <w:t>Non-Consenting Lender</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3.08.    </w:t>
      </w:r>
      <w:r>
        <w:rPr>
          <w:rFonts w:ascii="Times New Roman;serif" w:hAnsi="Times New Roman;serif"/>
          <w:b w:val="false"/>
          <w:i/>
          <w:color w:val="000000"/>
          <w:sz w:val="20"/>
        </w:rPr>
        <w:t>Survival</w:t>
      </w:r>
      <w:r>
        <w:rPr>
          <w:rFonts w:ascii="Times New Roman;serif" w:hAnsi="Times New Roman;serif"/>
          <w:b w:val="false"/>
          <w:color w:val="000000"/>
          <w:sz w:val="20"/>
        </w:rPr>
        <w:t>. Each party’s obligations under this Article 3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4</w:t>
        <w:br/>
        <w:t>Conditions Precedent to Credit Extensions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4.01.    </w:t>
      </w:r>
      <w:r>
        <w:rPr>
          <w:rFonts w:ascii="Times New Roman;serif" w:hAnsi="Times New Roman;serif"/>
          <w:b w:val="false"/>
          <w:i/>
          <w:color w:val="000000"/>
          <w:sz w:val="20"/>
        </w:rPr>
        <w:t>Conditions to Initial Credit Extension</w:t>
      </w:r>
      <w:r>
        <w:rPr>
          <w:rFonts w:ascii="Times New Roman;serif" w:hAnsi="Times New Roman;serif"/>
          <w:b w:val="false"/>
          <w:color w:val="000000"/>
          <w:sz w:val="20"/>
        </w:rPr>
        <w:t>. The obligation of each Lender to make a Credit Extension hereunder on the Closing Date is subject to satisfaction of the following conditions precedent, except as otherwise agreed between the Borrower and the Administrative Agent: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The Administrative Agent’s (or it’s counsel’s) receipt of the following, each of which shall be originals or pdf copies or other facsimiles (followed promptly by originals) unless otherwise specified, each properly executed by a Responsible Officer of the signing Loan Party each in form and substance reasonably satisfactory to the Administrative Agent and its legal counsel: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executed counterparts of this Agreement; provided that any Person with a PLOC Credit Commitment who executes a counterpart of this Agreement as a Revolving Credit Lender shall be deemed to have also executed a counterpart of this Agreement as a PLOC Credit Lender;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that certain Amendment No. 5 to the Existing Credit Agreement, dated as of the Closing Date, duly executed by the Existing Credit Agreement Borrower, Existing Credit Agreement Holdings, the Existing Credit Agreement Agent, and the lenders thereto holding at least 100% of the Existing Credit Agreement Extended Commitments and at least 85% of the Existing Credit Agreement Non-Extended Commitments, in each case immediately prior to the effectiveness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(iii)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the Drop-Down Contribution Documents and Shared Services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(I) the Security Agreement and (II) any Intellectual Property Security Agreement, duly executed by each Loan Party thereto, together with: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subject to Section 6.16, certificates, if any, representing the Pledged Equity in the Borrower and in each Subsidiary of the Borrower (other than to the extent constituting Excluded Assets) accompanied by undated stock or membership interest powers executed in blank and instruments evidencing the Pledged Debt (including the Intercompany Credit Agreement Notes and the Global Newco Intercompany Note) indorsed in blank (or confirmation in lieu thereof reasonably satisfactory to the Administrative Agent or its counsel that such certificates, powers and instruments have been sent for overnight delivery to the Collateral Agent or its counsel), including new certificates and accompanying undated stock or membership interest powers executed in blank for each Drop-Down Subsidiary following the completion of the Drop-Down Transaction;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copies of proper financing statements, filed or duly prepared for filing under the Uniform Commercial Code in all United States jurisdictions that the Administrative Agent may deem reasonably necessary in order to perfect and protect the Liens created under the Security Agreement on assets of Holdings, the Borrower and each Subsidiary Guarantor that is party to the Security Agreement covering the Collateral described in the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each Intellectual Property Security Agreement filed or duly prepared for filing with the United States Patent and Trademark Office and the United States Copyright Office, if applicable;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subject to Section 6.16, evidence that the Collateral Agent, on behalf of the Secured Parties, has been named as an additional insured, lender loss payee or mortgagee, as the case may be, under all insurance policies specified in Section 6.07 pursuant to certificates of insurance or endorsements, as appropriate;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(A) certified copies of UCC, tax and judgment lien searches and (B) copies of United States Patent and Trademark Office and United States Copyright Office search results, or equivalent reports or searches, each of a recent date listing all effective financing statements, lien notices or comparable documents (together with copies of such financing statements and documents) that name any Loan Party or Intercompany Credit Agreement Loan Party as debtor and that are filed in those state and county jurisdictions in which any Loan Party or Intercompany Credit Agreement Loan Party is organized or maintains its principal place of business and such other searches that are described in the Perfection Certificate or the Perfection Certificate (as defined in the Intercompany Credit Agreement), none of which encumber the Collateral covered or intended to be covered by the Collateral Documents (other than Liens permitted under Section 7.01) or the Collateral (as defined in the Intercompany Credit Agreement) covered or intended to be covered by the Collateral Documents (as defined in the Intercompany Credit Agreement) (other than Liens permitted under Section 7.01 of the Intercompany Credit Agreement);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evidence that all other actions, recordings and filings required by the Collateral Documents as of the Closing Date or that the Administrative Agent may deem reasonably necessary to satisfy the Collateral and Guarantee Requirement shall have been taken, completed or otherwise provided for in a manner reasonably satisfactory to the Administrative Agent;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    subject to Section 6.16, all actions necessary to cause the Collateral Agent to have a perfected first priority security interest in the Collateral, including with respect to the Intercompany Credit Agreement (subject to Liens permitted under Section 7.01 which by operation of law or contract would have priority over the Liens securing the Obligations) shall have been taken;</w:t>
      </w:r>
    </w:p>
    <w:p>
      <w:pPr>
        <w:pStyle w:val="TextBody"/>
        <w:bidi w:val="0"/>
        <w:spacing w:lineRule="auto" w:line="288" w:before="0" w:after="240"/>
        <w:ind w:left="0" w:right="0" w:firstLine="720"/>
        <w:jc w:val="left"/>
        <w:rPr/>
      </w:pPr>
      <w:r>
        <w:rPr>
          <w:rFonts w:ascii="Times New Roman;serif" w:hAnsi="Times New Roman;serif"/>
          <w:b w:val="false"/>
          <w:color w:val="000000"/>
          <w:sz w:val="20"/>
        </w:rPr>
        <w:t>(vii)    the Global Newco Intercompany Subordination Agreement, duly executed by each Loan Party and Existing Credit Agreement Holdings and each Group Subsidiary that is an obligee in respect of Indebtedness owing by a Loan Party on the Closing Date;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Global Newco Intercompany Subordination Agreement has not been executed on the Closing Date, the Borrower shall cause it to be executed within forty-five (45) days after the Closing Date (or such later date as the Administrative Agent may reasonably agree), and such failure shall not constitute a failure of any condition in this Section 4.01;</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(viii)    such certificates of good standing (to the extent such concept exists) from the applicable secretary of state of the state of organization or registrar of companies in the jurisdiction of incorporation or registration, as applicable, of each Loan Party, certificates of resolutions or other action, incumbency certificates, certificates of incorporation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(ix)    (y) an opinion from Simpson Thacher &amp; Bartlett LLP, special counsel to the Loan Parties and (z) an opinion from Womble Bond Dickinson (US) LLP;</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(x)    a solvency certificate from the chief financial officer, chief accounting officer or other officer or director with equivalent duties of the Borrower (after giving effect to the Transactions) substantially in the form attached hereto as </w:t>
      </w:r>
      <w:r>
        <w:rPr>
          <w:rFonts w:ascii="Times New Roman;serif" w:hAnsi="Times New Roman;serif"/>
          <w:b w:val="false"/>
          <w:color w:val="000000"/>
          <w:sz w:val="20"/>
          <w:u w:val="single"/>
        </w:rPr>
        <w:t>Exhibit E-2</w:t>
      </w:r>
      <w:r>
        <w:rPr>
          <w:color w:val="000000"/>
        </w:rPr>
        <w:t xml:space="preserve"> </w:t>
      </w:r>
      <w:r>
        <w:rPr>
          <w:rFonts w:ascii="Times New Roman;serif" w:hAnsi="Times New Roman;serif"/>
          <w:b w:val="false"/>
          <w:color w:val="000000"/>
          <w:sz w:val="20"/>
        </w:rPr>
        <w:t>(or, at the sole option and discretion of the Borrower, a third-party opinion as to the solvency of the Borrower and its Subsidiaries on a consolidated basis issued by a nationally recognized firm);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(xi)    a certificate, dated the Closing Date and signed by a Responsible Officer of the Borrower, confirming satisfaction of the conditions set forth in Sections 4.02(i) and (ii);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(xii)    the Perfection Certificate, duly completed and executed by the Loan Parties.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The Closing Fees and all fees and expenses due to the Administrative Agent and their Affiliates required to be paid on the Closing Date and (in the case of expenses) invoiced at least three (3) Business Days before the Closing Date (except as otherwise reasonably agreed by the Borrower) shall have been paid from the proceeds of the initial funding under the Facilities.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The MUFG Factoring Program shall be in full force and effect in an aggregate facility amount of not less than (x) from the Closing Date until November 15, 2026, $100,000,000 and (y) on and after November 15, 2026, $60,000,000, in each case, on terms that permit utilization thereunder through at least December 31, 2026.</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The Drop-Down Contribution Documents and the Shared Services Agreement shall be in full force and effect and shall not have been terminated. Immediately prior to the effectiveness of this Agreement and the other Loan Documents, the Drop-Down Transactions shall have been consummated. The Administrative Agent shall have received evidence that the Liens on and guarantees by the Drop-Down Subsidiaries under the Existing Credit Agreement have been released pursuant to Amendment No. 5.</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The Administrative Agent shall have received a Committed Loan Notice in accordance with Section 2.02.</w:t>
      </w:r>
    </w:p>
    <w:p>
      <w:pPr>
        <w:pStyle w:val="TextBody"/>
        <w:bidi w:val="0"/>
        <w:spacing w:lineRule="auto" w:line="288" w:before="0" w:after="240"/>
        <w:ind w:left="0" w:right="0" w:firstLine="630"/>
        <w:jc w:val="left"/>
        <w:rPr/>
      </w:pPr>
      <w:r>
        <w:rPr>
          <w:rFonts w:ascii="Times New Roman;serif" w:hAnsi="Times New Roman;serif"/>
          <w:b w:val="false"/>
          <w:color w:val="000000"/>
          <w:sz w:val="20"/>
        </w:rPr>
        <w:t>(f)    The Administrative Agent shall have received at least 3 Business Days prior to the Closing Date all documentation and other information about the Borrower and the Guarantors required under applicable “</w:t>
      </w:r>
      <w:r>
        <w:rPr>
          <w:rFonts w:ascii="Times New Roman;serif" w:hAnsi="Times New Roman;serif"/>
          <w:b/>
          <w:color w:val="000000"/>
          <w:sz w:val="20"/>
        </w:rPr>
        <w:t>know your customer</w:t>
      </w:r>
      <w:r>
        <w:rPr>
          <w:color w:val="000000"/>
        </w:rPr>
        <w:t xml:space="preserve">” </w:t>
      </w:r>
      <w:r>
        <w:rPr>
          <w:rFonts w:ascii="Times New Roman;serif" w:hAnsi="Times New Roman;serif"/>
          <w:b w:val="false"/>
          <w:color w:val="000000"/>
          <w:sz w:val="20"/>
        </w:rPr>
        <w:t>and anti-money laundering rules and regulations, including the USA PATRIOT Act that has been requested by the Administrative Agent in writing at least 5 Business Days prior to the Closing Date. If the Borrower qualifies as a “legal entity customer” under the Beneficial Ownership Regulation, the Borrower shall have delivered to the Administrative Agent, at least 3 Business Days prior to the Closing Date, a Beneficial Ownership Certification to the extent requested by the Administrative Agent at least 5 Business Days prior to the Closing Date.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(g)    All expenses of the Administrative Agent required to be paid under Section 10.04, to the extent invoiced at least one (1) Business Day prior to the Closing Date, shall be paid on the Closing Date.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    The Intercompany Credit Agreement Documents shall have been duly executed by the parties thereto in form and substance reasonably satisfactory to the Administrative Agent, the Intercompany Credit Agreement Notes have been delivered to the Administrative Agent, together with a note allonge or other proper instruments of transfer, and the conditions precedent to the effectiveness thereof shall have been met.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    The Administrative Agent’s receipt of (i) the audited consolidated financial statements of the Existing Credit Agreement Borrower and its Consolidated Subsidiaries consisting of balance sheets as of and for the fiscal year ending December 31, 2025, and (ii) the unaudited consolidated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statements of Existing Credit Agreement Borrower and its Consolidated Subsidiaries consisting of balance sheets as of and for fiscal quarters ending March 31, 2026 and June 30, 2026. The Administrative Agent hereby acknowledges satisfaction of this condition (i).</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(j)    The Administrative Agent’s receipt of a fully executed “Collateral Agent Joinder Agreement” (as defined in the Existing Credit Agreement) to the Existing Credit Agreement Intercreditor Agreement, with counterparts signed by (i) the Existing Credit Agreement Agent and (ii) U.S. Bank National Association.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Without limiting the generality of the provisions of Section 9.03(b),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4.02.    </w:t>
      </w:r>
      <w:r>
        <w:rPr>
          <w:rFonts w:ascii="Times New Roman;serif" w:hAnsi="Times New Roman;serif"/>
          <w:b w:val="false"/>
          <w:i/>
          <w:color w:val="000000"/>
          <w:sz w:val="20"/>
        </w:rPr>
        <w:t>Conditions to All Credit Extensions</w:t>
      </w:r>
      <w:r>
        <w:rPr>
          <w:rFonts w:ascii="Times New Roman;serif" w:hAnsi="Times New Roman;serif"/>
          <w:b w:val="false"/>
          <w:color w:val="000000"/>
          <w:sz w:val="20"/>
        </w:rPr>
        <w:t>. The obligation of each Lender to honor any Request for Credit Extension (other than a Committed Loan Notice requesting only a conversion of Loans to the other Type, or a continuation of Eurocurrency Rate Loans or Term SOFR Loans and other than a Request for Credit Extension in connection with an Incremental Amendment, which shall be governed by Section 2.14(d)), is subject to the following conditions: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(i)    The representations and warranties of (x) each Loan Party set forth in Article 5 and in each other Loan Document and (y) each Remainco Loan Party as set forth in Article 5 of the Intercompany Credit Agreement and each Intercompany Credit Agreement Document shall be true and correct in all material respects (except that any representation and warranty that is qualified as to “</w:t>
      </w:r>
      <w:r>
        <w:rPr>
          <w:rFonts w:ascii="Times New Roman;serif" w:hAnsi="Times New Roman;serif"/>
          <w:b/>
          <w:color w:val="000000"/>
          <w:sz w:val="20"/>
        </w:rPr>
        <w:t>materiality</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Material Adverse Effect</w:t>
      </w:r>
      <w:r>
        <w:rPr>
          <w:color w:val="000000"/>
        </w:rPr>
        <w:t xml:space="preserve">” </w:t>
      </w:r>
      <w:r>
        <w:rPr>
          <w:rFonts w:ascii="Times New Roman;serif" w:hAnsi="Times New Roman;serif"/>
          <w:b w:val="false"/>
          <w:color w:val="000000"/>
          <w:sz w:val="20"/>
        </w:rPr>
        <w:t>shall be true and correct in all respects as so qualified)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No Default hereunder or under the Intercompany Credit Agreement shall exist or would result from such proposed Credit Extension (including the corresponding Intercompany Applicable Loan) or from the application of the proceeds therefrom.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The Administrative Agent and, if applicable, the relevant L/C Issuer shall have received a Request for Credit Extension in accordance with the requirements 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Borrowing of Revolving Credit Loans or Term Loans hereunder shall be mirrored by an Intercompany Applicable Loan as provided in Section 2.18 and the amount outstanding under the Intercompany Applicable Loan under the Intercompany Credit Agreement will be no less than the amount under the Intercompany Applicable Loan under this Agreement after giving effect to the Credit Extension.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Request for Credit Extension (other than a Committed Loan Notice requesting only a conversion of Loans to the other Type, or a continuation of Eurocurrency Rate Loans or Term SOFR Loans) submitted by the Borrower shall be deemed to be a representation and warranty that the conditions specified in Sections 4.02(i) and (ii) (or, in the case of a Request for Credit Extension in connection with an Incremental Amendment, the conditions specified in Section 2.14(d)) have been satisfied on and as of the date of the applicable Credit Extension.</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5</w:t>
        <w:br/>
        <w:t>Representations and Warranties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Borrower represents and warrants to the Agents and the Lenders at the time of each Credit Extension that: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5.01.    </w:t>
      </w:r>
      <w:r>
        <w:rPr>
          <w:rFonts w:ascii="Times New Roman;serif" w:hAnsi="Times New Roman;serif"/>
          <w:b w:val="false"/>
          <w:i/>
          <w:color w:val="000000"/>
          <w:sz w:val="20"/>
        </w:rPr>
        <w:t>Existence, Qualification and Power; Compliance with Laws</w:t>
      </w:r>
      <w:r>
        <w:rPr>
          <w:rFonts w:ascii="Times New Roman;serif" w:hAnsi="Times New Roman;serif"/>
          <w:b w:val="false"/>
          <w:color w:val="000000"/>
          <w:sz w:val="20"/>
        </w:rPr>
        <w:t>. Each Loan Party and each Subsidiary (a) is a Person duly organized, registered, incorporated or formed, validly existing and in good standing (where relevant) under the Laws of the jurisdiction of its incorporation, registration or organization, (b) has all requisite power and authority to (i) own or lease its assets and carry on its business as currently conducted and (ii) in the case of the Loan Parties, execute, deliver and perform its obligations under the Loan Documents to which it is a party,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governmental licenses, authorizations, consents and approvals to operate its business as currently conducted; except in each case, referred to in clause (a) (other than with respect to Holdings or the Borrower), (b)(i) (other than with respect to Holdings or the Borrower), (c), (d) and (e), to the extent that failure to do so would not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5.02.    </w:t>
      </w:r>
      <w:r>
        <w:rPr>
          <w:rFonts w:ascii="Times New Roman;serif" w:hAnsi="Times New Roman;serif"/>
          <w:b w:val="false"/>
          <w:i/>
          <w:color w:val="000000"/>
          <w:sz w:val="20"/>
        </w:rPr>
        <w:t>Authorization; No Contravention</w:t>
      </w:r>
      <w:r>
        <w:rPr>
          <w:rFonts w:ascii="Times New Roman;serif" w:hAnsi="Times New Roman;serif"/>
          <w:b w:val="false"/>
          <w:color w:val="000000"/>
          <w:sz w:val="20"/>
        </w:rPr>
        <w:t>. The execution, delivery and performance by each Loan Party of each Loan Document to which such Person is a party are within such Loan Party’s corporate or other powers, (a) have been duly authorized by all necessary corporate or other organizational action, and (b) do not (i) contravene the terms of any of such Person’s Organizational Documents, (ii) conflict with or result in any breach or contravention of, or the creation of any Lien under (other than as permitted by Section 7.01), or require any payment to be made under (x) any Contractual Obligation to which such Person is a party or affecting such Person or the properties of such Person or any of its Subsidiaries or (y) any material order, injunction, writ or decree of any Governmental Authority or any arbitral award to which such Person or its property is subject, or (iii) violate any applicable Law; except with respect to any conflict, breach or contravention or payment (but not creation of Liens) referred to in clause (b)(ii) and (b)(iii) above, to the extent that such violation, conflict, breach, contravention or payment would not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5.03.    </w:t>
      </w:r>
      <w:r>
        <w:rPr>
          <w:rFonts w:ascii="Times New Roman;serif" w:hAnsi="Times New Roman;serif"/>
          <w:b w:val="false"/>
          <w:i/>
          <w:color w:val="000000"/>
          <w:sz w:val="20"/>
        </w:rPr>
        <w:t>Governmental Authorization; Other Consents</w:t>
      </w:r>
      <w:r>
        <w:rPr>
          <w:rFonts w:ascii="Times New Roman;serif" w:hAnsi="Times New Roman;serif"/>
          <w:b w:val="false"/>
          <w:color w:val="000000"/>
          <w:sz w:val="20"/>
        </w:rPr>
        <w:t>. No material approval, consent, exemption, authorization, or other action by, or notice to, or filing with, any Governmental Authority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recordings and registrations with Governmental Authorities necessary to perfect the Liens on the Collateral granted by the Loan Parties in favor of the Secured Parties, (ii) the approvals, consents, exemptions, authorizations, actions, notices and filings which have been duly obtained, taken, given or made and are in full force and effect (except to the extent not required to be obtained, taken, given or made or be in full force and effect pursuant to the Collateral and Guarantee Requirement) and (iii) those approvals, consents, exemptions, authorizations or other actions, notices or filings, the failure of which to obtain or make would not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5.04.    </w:t>
      </w:r>
      <w:r>
        <w:rPr>
          <w:rFonts w:ascii="Times New Roman;serif" w:hAnsi="Times New Roman;serif"/>
          <w:b w:val="false"/>
          <w:i/>
          <w:color w:val="000000"/>
          <w:sz w:val="20"/>
        </w:rPr>
        <w:t>Execution, Delivery and Enforceability</w:t>
      </w:r>
      <w:r>
        <w:rPr>
          <w:rFonts w:ascii="Times New Roman;serif" w:hAnsi="Times New Roman;serif"/>
          <w:b w:val="false"/>
          <w:color w:val="000000"/>
          <w:sz w:val="20"/>
        </w:rPr>
        <w:t>. This Agreement and each other Loan Document has been duly executed and delivered by each Loan Party that is a party thereto. This Agreement and each other Loan Document constitutes, a legal, valid and binding obligation of such Loan Party, enforceable against each Loan Party that is a party thereto in accordance with its terms, except as such enforceability may be limited by (i) Debtor Relief Laws and by general principles of equity, (ii) the need for filings, recordations and registrations necessary to create or perfect the Liens on the Collateral granted by the Loan Parties in favor of the Secured Parties and (iii) the effect of foreign Laws, rules and regulations as they relate to pledges, if any, of Equity Interests in Foreign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5.05.    </w:t>
      </w:r>
      <w:r>
        <w:rPr>
          <w:rFonts w:ascii="Times New Roman;serif" w:hAnsi="Times New Roman;serif"/>
          <w:b w:val="false"/>
          <w:i/>
          <w:color w:val="000000"/>
          <w:sz w:val="20"/>
        </w:rPr>
        <w:t>Financial Statements; No Material Adverse Effect</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The Audited Financial Statements and Unaudited Financial Statements fairly present in all material respects the financial condition of Existing Credit Agreement Holdings and its Subsidiaries as of the dates thereof and their results of operations, cash flows and changes in shareholders’ equity for the periods covered thereby in accordance with GAAP consistently applied throughout the periods covered thereby, except as otherwise expressly noted therein.</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The forecasts of consolidated balance sheets and consolidated statements of income and cash flow of Existing Credit Agreement Holdings and its Subsidiaries which have been furnished to the Administrative Agent prior to the Closing Date have been prepared in good faith on the basis of the assumptions stated therein, which assumptions were believed to be reasonable at the time of preparation of such forecasts, it being understood that actual results may vary from such forecasts and that such variations may be material.</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Since the Closing Date, there has been no event or circumstance, either individually or in the aggregate, that has had or would reasonably be expected to have a Material Adverse Effect.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(d)    As of the Closing Date, none of the Borrower nor any of its Subsidiaries has any Indebtedness or other obligations or liabilities, direct or contingent (other than (i) the liabilities reflected on </w:t>
      </w:r>
      <w:r>
        <w:rPr>
          <w:rFonts w:ascii="Times New Roman;serif" w:hAnsi="Times New Roman;serif"/>
          <w:b w:val="false"/>
          <w:color w:val="000000"/>
          <w:sz w:val="20"/>
          <w:u w:val="single"/>
        </w:rPr>
        <w:t>Schedule 5.05</w:t>
      </w:r>
      <w:r>
        <w:rPr>
          <w:color w:val="000000"/>
        </w:rPr>
        <w:t xml:space="preserve"> </w:t>
      </w:r>
      <w:r>
        <w:rPr>
          <w:rFonts w:ascii="Times New Roman;serif" w:hAnsi="Times New Roman;serif"/>
          <w:b w:val="false"/>
          <w:color w:val="000000"/>
          <w:sz w:val="20"/>
        </w:rPr>
        <w:t>or otherwise not prohibited hereunder, (ii) obligations arising under the Loan Documents and (iii) liabilities incurred in the ordinary course of business that, either individually or in the aggregate, have not had nor would reasonably be expected to have a Material Adverse Effect).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The audited financial statements described in Section 4.01(j)(i) and the unaudited financial statements described in Section 4.01(j)(ii) fairly present in all material respects (to the knowledge of the Borrower) the financial condition of the Existing Credit Agreement Holdings and its Subsidiaries on a consolidated basis as of the dates thereof and their results of operations for the periods covered thereby in accordance with GAAP, subject, in the case of the unaudited financial statements, to normal year-end adjustments and the absence of footnotes.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5.06.    </w:t>
      </w:r>
      <w:r>
        <w:rPr>
          <w:rFonts w:ascii="Times New Roman;serif" w:hAnsi="Times New Roman;serif"/>
          <w:b w:val="false"/>
          <w:i/>
          <w:color w:val="000000"/>
          <w:sz w:val="20"/>
        </w:rPr>
        <w:t>Litigation</w:t>
      </w:r>
      <w:r>
        <w:rPr>
          <w:rFonts w:ascii="Times New Roman;serif" w:hAnsi="Times New Roman;serif"/>
          <w:b w:val="false"/>
          <w:color w:val="000000"/>
          <w:sz w:val="20"/>
        </w:rPr>
        <w:t xml:space="preserve">. Except as set forth on </w:t>
      </w:r>
      <w:r>
        <w:rPr>
          <w:rFonts w:ascii="Times New Roman;serif" w:hAnsi="Times New Roman;serif"/>
          <w:b w:val="false"/>
          <w:color w:val="000000"/>
          <w:sz w:val="20"/>
          <w:u w:val="single"/>
        </w:rPr>
        <w:t>Schedule 5.06</w:t>
      </w:r>
      <w:r>
        <w:rPr>
          <w:rFonts w:ascii="Times New Roman;serif" w:hAnsi="Times New Roman;serif"/>
          <w:b w:val="false"/>
          <w:color w:val="000000"/>
          <w:sz w:val="20"/>
        </w:rPr>
        <w:t>, there are no actions, suits, proceedings, claims or disputes pending or, to the knowledge of the Borrower, threatened in writing, at law, in equity, in arbitration or before any Governmental Authority, by or against the Borrower or any of its Subsidiaries or against any of their properties or revenues that either individually or in the aggregate, would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5.07.    </w:t>
      </w:r>
      <w:r>
        <w:rPr>
          <w:rFonts w:ascii="Times New Roman;serif" w:hAnsi="Times New Roman;serif"/>
          <w:b w:val="false"/>
          <w:i/>
          <w:color w:val="000000"/>
          <w:sz w:val="20"/>
        </w:rPr>
        <w:t>Ownership of Property; Liens; Real Property</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The Borrower and each of its Subsidiaries has good record title to, or valid leasehold interests in, or easements or other limited property interests in, all Real Property owned or leased by the Borrower or each of its Subsidiaries, as applicable, which is necessary in the ordinary conduct of its business, free and clear of all Liens except for minor defects in title that do not materially interfere with its ability to conduct its business or to utilize such assets for their intended purposes and Liens permitted by Section 7.01 and except where the failure to have such title or other interest would not reasonably be expected to have, individually or in the aggregate, a Material Adverse Effect.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As of the Closing Date, Schedule 2(b) to the Perfection Certificate dated as of the Closing Date contains a true and complete list of each Material Real Property owned by the Borrower or any of its Subsidiaries.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the Borrower and each of its Subsidiaries shall have good record title to all assets (including the applicable Collateral) transferred to the Borrower and its Subsidiaries pursuant to the Drop-Down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5.08.    </w:t>
      </w:r>
      <w:r>
        <w:rPr>
          <w:rFonts w:ascii="Times New Roman;serif" w:hAnsi="Times New Roman;serif"/>
          <w:b w:val="false"/>
          <w:i/>
          <w:color w:val="000000"/>
          <w:sz w:val="20"/>
        </w:rPr>
        <w:t>Environmental Matters</w:t>
      </w:r>
      <w:r>
        <w:rPr>
          <w:rFonts w:ascii="Times New Roman;serif" w:hAnsi="Times New Roman;serif"/>
          <w:b w:val="false"/>
          <w:color w:val="000000"/>
          <w:sz w:val="20"/>
        </w:rPr>
        <w:t>. Except as would not reasonably be expected to have, individually or in the aggregate, a Material Adverse Effect: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the Borrower and its Subsidiaries and their respective properties and operations are and, other than any matters which have been finally resolved without further liability or obligation, have been in compliance with all Environmental Laws, which includes obtaining, maintaining and complying with all applicable Environmental Permits required under such Environmental Laws to carry on the business of the Borrower and its Subsidiaries;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neither the Borrower nor any of its Subsidiaries has received any written notice that alleges that it is in violation of or potentially liable under any Environmental Laws and neither the Borrower nor any of its Subsidiaries nor any of the Real Property owned, leased or operated by the Borrower or its Subsidiaries is the subject of any claims, investigations, liens, demands, or judicial, administrative or arbitral proceedings pending or, to the knowledge of the Borrower, threatened, under or relating to any Environmental Law;</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there has been no Release of Hazardous Materials on, at, under or from any Real Property or facilities currently or formerly owned, leased or operated by the Borrower or its Subsidiaries, or arising out of the conduct of the Borrower or its Subsidiaries, in each case that would reasonably be expected to require investigation, remedial activity, corrective action or cleanup by, or on behalf of, the Borrower or its Subsidiaries or would reasonably be expected to result in any Environmental Liability;</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(d)    there are no facts, circumstances or conditions arising out of or relating to the Borrower or its Subsidiaries or any of their respective operations or any facilities currently or, to the knowledge of the Borrower, formerly owned, leased or operated by the Borrower or its Subsidiaries that would reasonably be expected to result in any Environmental Liability; and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the Borrower has made available to the Administrative Agent all environmental reports, studies, assessments, audits, or other similar documents containing information regarding any Environmental Liability that are in the possession of the Borrower or its Subsidiary.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5.09.    </w:t>
      </w:r>
      <w:r>
        <w:rPr>
          <w:rFonts w:ascii="Times New Roman;serif" w:hAnsi="Times New Roman;serif"/>
          <w:b w:val="false"/>
          <w:i/>
          <w:color w:val="000000"/>
          <w:sz w:val="20"/>
        </w:rPr>
        <w:t>Taxes</w:t>
      </w:r>
      <w:r>
        <w:rPr>
          <w:rFonts w:ascii="Times New Roman;serif" w:hAnsi="Times New Roman;serif"/>
          <w:b w:val="false"/>
          <w:color w:val="000000"/>
          <w:sz w:val="20"/>
        </w:rPr>
        <w:t xml:space="preserve">. Except as would not, either individually or in the aggregate, reasonably be expected to result in a Material Adverse Effect, the Borrower and its Subsidiaries have filed all tax returns required to have been filed, and have paid all Taxes levied or imposed upon them or their properties, that have become due and payable, except those that are being contested in good faith by appropriate proceedings diligently conducted for which appropriate reserves have been established in accordance with GAAP. Except as described on </w:t>
      </w:r>
      <w:r>
        <w:rPr>
          <w:rFonts w:ascii="Times New Roman;serif" w:hAnsi="Times New Roman;serif"/>
          <w:b w:val="false"/>
          <w:color w:val="000000"/>
          <w:sz w:val="20"/>
          <w:u w:val="single"/>
        </w:rPr>
        <w:t>Schedule 5.09</w:t>
      </w:r>
      <w:r>
        <w:rPr>
          <w:rFonts w:ascii="Times New Roman;serif" w:hAnsi="Times New Roman;serif"/>
          <w:b w:val="false"/>
          <w:color w:val="000000"/>
          <w:sz w:val="20"/>
        </w:rPr>
        <w:t>, there is no proposed Tax deficiency or assessment known to the Borrower against the Borrower or its Subsidiaries that would, if made, individually or in the aggregate,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5.10.    </w:t>
      </w:r>
      <w:r>
        <w:rPr>
          <w:rFonts w:ascii="Times New Roman;serif" w:hAnsi="Times New Roman;serif"/>
          <w:b w:val="false"/>
          <w:i/>
          <w:color w:val="000000"/>
          <w:sz w:val="20"/>
        </w:rPr>
        <w:t>ERISA Compliance</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Except as would not, either individually or in the aggregate, reasonably be expected to result in a Material Adverse Effect, each Plan maintained by the Borrower, any Subsidiary or any ERISA Affiliate is in compliance with the applicable provisions of ERISA and the Code and the regulations and published interpretations thereunder and other federal or state Laws.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(b)    (i) No ERISA Event has occurred during the six-year period prior to the date on which this representation is made or deemed made or is reasonably expected to occur; (ii) neither the Borrower, any of its Subsidiaries, nor any ERISA Affiliate has incurred, or reasonably expects to incur, any liability under Title IV of ERISA with respect to any Pension Plan (other than premiums due and not delinquent under Section 4007 of ERISA); (iii) neither the Borrower, any of its Subsidiaries, nor any ERISA Affiliate has incurred, or reasonably expects to incur, any liability (and no event has occurred which, with the giving of notice under Section 4219 of ERISA, would result in such liability) under Section 4201 of ERISA with respect to a Multiemployer Plan; and (iv) neither the Borrower, any of its Subsidiaries nor any ERISA Affiliate has engaged in a transaction that would be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subject to Section 4069 or Section 4212(c) of ERISA, except, with respect to each of the foregoing clauses of this Section 5.10(b), as would not reasonably be expected, individually or in the aggregate, to result in a Material Adverse Effect.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With respect to each Pension Plan, the adjusted funding target attainment percentage (as defined in Section 436 of the Code), as determined by the applicable Pension Plan’s Enrolled Actuary under Sections 436(j) and 430(d)(2) of the Code and all applicable regulatory guidance promulgated thereunder, would not reasonably be expected to result, individually or in the aggregate, in a Material Adverse Effect. Neither the Borrower, any of its Subsidiaries nor any ERISA Affiliate maintains or contributes to a Plan that is, or is expected to be, in at-risk status (as defined in Section 303(i)(4) of ERISA or Section 430(i)(4) of the Code) in each case, except as would not reasonably be expected, individually or in the aggregate,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5.11.    </w:t>
      </w:r>
      <w:r>
        <w:rPr>
          <w:rFonts w:ascii="Times New Roman;serif" w:hAnsi="Times New Roman;serif"/>
          <w:b w:val="false"/>
          <w:i/>
          <w:color w:val="000000"/>
          <w:sz w:val="20"/>
        </w:rPr>
        <w:t>Subsidiaries; Equity Interests</w:t>
      </w:r>
      <w:r>
        <w:rPr>
          <w:rFonts w:ascii="Times New Roman;serif" w:hAnsi="Times New Roman;serif"/>
          <w:b w:val="false"/>
          <w:color w:val="000000"/>
          <w:sz w:val="20"/>
        </w:rPr>
        <w:t xml:space="preserve">. As of the Closing Date (after giving effect to the Transactions), no Loan Party has any Subsidiaries other than those specifically disclosed in </w:t>
      </w:r>
      <w:r>
        <w:rPr>
          <w:rFonts w:ascii="Times New Roman;serif" w:hAnsi="Times New Roman;serif"/>
          <w:b w:val="false"/>
          <w:color w:val="000000"/>
          <w:sz w:val="20"/>
          <w:u w:val="single"/>
        </w:rPr>
        <w:t>Schedule 5.11</w:t>
      </w:r>
      <w:r>
        <w:rPr>
          <w:rFonts w:ascii="Times New Roman;serif" w:hAnsi="Times New Roman;serif"/>
          <w:b w:val="false"/>
          <w:color w:val="000000"/>
          <w:sz w:val="20"/>
        </w:rPr>
        <w:t>, and all of the outstanding Equity Interests owned by the Loan Parties (or a Subsidiary of any Loan Party) in such Subsidiaries have been validly issued and are fully paid and all Equity Interests owned by a Loan Party in such Subsidiaries are owned free and clear of all Liens except (i) those created under the Collateral Documents and (ii) any Lien that is permitted under Section 7.01. As of the Closing Date, Schedules 1(a) and 5(a) to the Perfection Certificate (a) set forth the name and jurisdiction of each Subsidiary that is a Loan Party and (b) set forth the ownership interest of the Borrower or any Guarantor in each Subsidiary, including the percentage of such ownership.</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5.12.    </w:t>
      </w:r>
      <w:r>
        <w:rPr>
          <w:rFonts w:ascii="Times New Roman;serif" w:hAnsi="Times New Roman;serif"/>
          <w:b w:val="false"/>
          <w:i/>
          <w:color w:val="000000"/>
          <w:sz w:val="20"/>
        </w:rPr>
        <w:t>Margin Regulations; Investment Company Act</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(i) Neither the Borrower nor any of its Subsidiaries is engaged or will engage, principally or as one of its important activities, in the business of (1) purchasing or carrying Margin Stock or (2) extending credit for the purpose of purchasing or carrying Margin Stock, in each case of the foregoing clauses (1) and (2) in a manner that violates Regulation U of the Board of Governors of the United States Federal Reserve System, and (ii) no proceeds of any Borrowings or drawings under any Letter of Credit will be used for any purpose that violates Regulation U of the Board of Governors of the United States Federal Reserve System.</w:t>
      </w:r>
    </w:p>
    <w:p>
      <w:pPr>
        <w:pStyle w:val="TextBody"/>
        <w:bidi w:val="0"/>
        <w:spacing w:lineRule="auto" w:line="288" w:before="0" w:after="240"/>
        <w:ind w:left="0" w:right="0" w:firstLine="630"/>
        <w:jc w:val="left"/>
        <w:rPr/>
      </w:pPr>
      <w:r>
        <w:rPr>
          <w:rFonts w:ascii="Times New Roman;serif" w:hAnsi="Times New Roman;serif"/>
          <w:b w:val="false"/>
          <w:color w:val="000000"/>
          <w:sz w:val="20"/>
        </w:rPr>
        <w:t>(b)    No Loan Party is required to be registered as an “</w:t>
      </w:r>
      <w:r>
        <w:rPr>
          <w:rFonts w:ascii="Times New Roman;serif" w:hAnsi="Times New Roman;serif"/>
          <w:b/>
          <w:color w:val="000000"/>
          <w:sz w:val="20"/>
        </w:rPr>
        <w:t>investment company</w:t>
      </w:r>
      <w:r>
        <w:rPr>
          <w:color w:val="000000"/>
        </w:rPr>
        <w:t xml:space="preserve">” </w:t>
      </w:r>
      <w:r>
        <w:rPr>
          <w:rFonts w:ascii="Times New Roman;serif" w:hAnsi="Times New Roman;serif"/>
          <w:b w:val="false"/>
          <w:color w:val="000000"/>
          <w:sz w:val="20"/>
        </w:rPr>
        <w:t>under the Investment Company Act of 1940.</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5.13.    </w:t>
      </w:r>
      <w:r>
        <w:rPr>
          <w:rFonts w:ascii="Times New Roman;serif" w:hAnsi="Times New Roman;serif"/>
          <w:b w:val="false"/>
          <w:i/>
          <w:color w:val="000000"/>
          <w:sz w:val="20"/>
        </w:rPr>
        <w:t>Disclosure</w:t>
      </w:r>
      <w:r>
        <w:rPr>
          <w:rFonts w:ascii="Times New Roman;serif" w:hAnsi="Times New Roman;serif"/>
          <w:b w:val="false"/>
          <w:color w:val="000000"/>
          <w:sz w:val="20"/>
        </w:rPr>
        <w:t>. To the best of the Borrower’s knowledge, no report, financial statement, certificate or other written information furnished by or on behalf 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under any other Loan Document (as modified or supplemented by other information so furnished), when taken as a whole, contains any untrue statement of a material fact or omits to state any material fact necessary to make the statements therein (when taken as a whole), in the light of the circumstances under which they were made, not materially misleading. With respect to projected financial information and pro forma financial information, the Borrower represents that such information was prepared in good faith based upon assumptions believed to be reasonable at the time of preparation; it being understood that such projections may vary from actual results and that such variances may be material.</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5.14.    </w:t>
      </w:r>
      <w:r>
        <w:rPr>
          <w:rFonts w:ascii="Times New Roman;serif" w:hAnsi="Times New Roman;serif"/>
          <w:b w:val="false"/>
          <w:i/>
          <w:color w:val="000000"/>
          <w:sz w:val="20"/>
        </w:rPr>
        <w:t>Labor Matters</w:t>
      </w:r>
      <w:r>
        <w:rPr>
          <w:rFonts w:ascii="Times New Roman;serif" w:hAnsi="Times New Roman;serif"/>
          <w:b w:val="false"/>
          <w:color w:val="000000"/>
          <w:sz w:val="20"/>
        </w:rPr>
        <w:t>. Except as, individually or in the aggregate, would not reasonably be expected to have a Material Adverse Effect, (a) there are no strikes or other labor disputes against the Borrower or any of its Subsidiaries pending or, to the knowledge of the Borrower, threatened, (b) hours worked by and payment made to employees of the Borrower or any of its Subsidiaries have not been in violation of the Fair Labor Standards Act or any other applicable Laws, (c) the Borrower and the other Loan Parties have complied with all applicable labor Laws including work authorization and immigration and (d) all payments due from the Borrower or any of its Subsidiaries on account of employee wages and health and welfare and other benefits insurance have been paid or accrued as a liability on the books of the relevant party.</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5.15.    </w:t>
      </w:r>
      <w:r>
        <w:rPr>
          <w:rFonts w:ascii="Times New Roman;serif" w:hAnsi="Times New Roman;serif"/>
          <w:b w:val="false"/>
          <w:i/>
          <w:color w:val="000000"/>
          <w:sz w:val="20"/>
        </w:rPr>
        <w:t>Intellectual Property; Licenses, Etc</w:t>
      </w:r>
      <w:r>
        <w:rPr>
          <w:rFonts w:ascii="Times New Roman;serif" w:hAnsi="Times New Roman;serif"/>
          <w:b w:val="false"/>
          <w:color w:val="000000"/>
          <w:sz w:val="20"/>
        </w:rPr>
        <w:t>. The Borrower and its Subsidiaries own, license or possess the right to use all of the trademarks, service marks, trade names, domain names, copyrights, patents, patent rights, licenses, technology, software, know-how, database rights, design rights and other intellectual property rights (collectively, “</w:t>
      </w:r>
      <w:r>
        <w:rPr>
          <w:rFonts w:ascii="Times New Roman;serif" w:hAnsi="Times New Roman;serif"/>
          <w:b/>
          <w:color w:val="000000"/>
          <w:sz w:val="20"/>
        </w:rPr>
        <w:t>IP Rights</w:t>
      </w:r>
      <w:r>
        <w:rPr>
          <w:color w:val="000000"/>
        </w:rPr>
        <w:t>”</w:t>
      </w:r>
      <w:r>
        <w:rPr>
          <w:rFonts w:ascii="Times New Roman;serif" w:hAnsi="Times New Roman;serif"/>
          <w:b w:val="false"/>
          <w:color w:val="000000"/>
          <w:sz w:val="20"/>
        </w:rPr>
        <w:t>) that are reasonably necessary for the operation of their respective businesses as currently conducted, and, to the knowledge of the Borrower, such IP Rights do not conflict with the rights of any Person, except to the extent such failure to own, license or possess or such conflicts, either individually or in the aggregate, would not reasonably be expected to have a Material Adverse Effect. To the knowledge of the Borrower, the business of the Borrower or any of its Subsidiaries as currently conducted does not infringe upon, misappropriate or otherwise violate any IP Rights held by any Person except for such infringements, misappropriations and violations, individually or in the aggregate, which would not reasonably be expected to have a Material Adverse Effect. No claim or litigation regarding any of the IP Rights, is filed and presently pending or, to the knowledge of the Borrower, presently threatened in writing against Borrower or any of its Subsidiaries, which, either individually or in the aggregate, would reasonably be expected to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pursuant to licenses and other user agreements entered into by each Loan Party in the ordinary course of business, as of the Closing Date, to the knowledge of the Borrower, all registrations and applications for registration of IP Rights listed in Schedule 7 to the Perfection Certificate are valid and subsisting, except, in each case, to the extent failure of such registrations and applications for registration to be valid and subsisting would not reasonably be expected, individually or in the aggregate,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5.16.    </w:t>
      </w:r>
      <w:r>
        <w:rPr>
          <w:rFonts w:ascii="Times New Roman;serif" w:hAnsi="Times New Roman;serif"/>
          <w:b w:val="false"/>
          <w:i/>
          <w:color w:val="000000"/>
          <w:sz w:val="20"/>
        </w:rPr>
        <w:t>Solvency</w:t>
      </w:r>
      <w:r>
        <w:rPr>
          <w:rFonts w:ascii="Times New Roman;serif" w:hAnsi="Times New Roman;serif"/>
          <w:b w:val="false"/>
          <w:color w:val="000000"/>
          <w:sz w:val="20"/>
        </w:rPr>
        <w:t>. On the Closing Date, after giving effect to the Transactions, each of (x) Holdings and its Subsidiaries, on a consolidated basis, and (y) Existing Credit Agreement Holdings and its Subsidiaries, on a consolidated basis, are Solvent.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5.17.    </w:t>
      </w:r>
      <w:r>
        <w:rPr>
          <w:rFonts w:ascii="Times New Roman;serif" w:hAnsi="Times New Roman;serif"/>
          <w:b w:val="false"/>
          <w:i/>
          <w:color w:val="000000"/>
          <w:sz w:val="20"/>
        </w:rPr>
        <w:t>Subordination of Junior Financing</w:t>
      </w:r>
      <w:r>
        <w:rPr>
          <w:rFonts w:ascii="Times New Roman;serif" w:hAnsi="Times New Roman;serif"/>
          <w:b w:val="false"/>
          <w:color w:val="000000"/>
          <w:sz w:val="20"/>
        </w:rPr>
        <w:t>. The Obligations are “</w:t>
      </w:r>
      <w:r>
        <w:rPr>
          <w:rFonts w:ascii="Times New Roman;serif" w:hAnsi="Times New Roman;serif"/>
          <w:b/>
          <w:color w:val="000000"/>
          <w:sz w:val="20"/>
        </w:rPr>
        <w:t>Senior Debt,</w:t>
      </w:r>
      <w:r>
        <w:rPr>
          <w:color w:val="000000"/>
        </w:rPr>
        <w:t>” “</w:t>
      </w:r>
      <w:r>
        <w:rPr>
          <w:rFonts w:ascii="Times New Roman;serif" w:hAnsi="Times New Roman;serif"/>
          <w:b/>
          <w:color w:val="000000"/>
          <w:sz w:val="20"/>
        </w:rPr>
        <w:t>Senior Indebtedness</w:t>
      </w:r>
      <w:r>
        <w:rPr>
          <w:rFonts w:ascii="Times New Roman;serif" w:hAnsi="Times New Roman;serif"/>
          <w:b w:val="false"/>
          <w:color w:val="000000"/>
          <w:sz w:val="20"/>
        </w:rPr>
        <w:t>,” “</w:t>
      </w:r>
      <w:r>
        <w:rPr>
          <w:rFonts w:ascii="Times New Roman;serif" w:hAnsi="Times New Roman;serif"/>
          <w:b/>
          <w:color w:val="000000"/>
          <w:sz w:val="20"/>
        </w:rPr>
        <w:t>Guarantor Senior Debt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Senior Secured Financing</w:t>
      </w:r>
      <w:r>
        <w:rPr>
          <w:color w:val="000000"/>
        </w:rPr>
        <w:t xml:space="preserve">” </w:t>
      </w:r>
      <w:r>
        <w:rPr>
          <w:rFonts w:ascii="Times New Roman;serif" w:hAnsi="Times New Roman;serif"/>
          <w:b w:val="false"/>
          <w:color w:val="000000"/>
          <w:sz w:val="20"/>
        </w:rPr>
        <w:t>(or any comparable term) under, and as defined in, any Junior Financing Documentation.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5.18.    </w:t>
      </w:r>
      <w:r>
        <w:rPr>
          <w:rFonts w:ascii="Times New Roman;serif" w:hAnsi="Times New Roman;serif"/>
          <w:b w:val="false"/>
          <w:i/>
          <w:color w:val="000000"/>
          <w:sz w:val="20"/>
        </w:rPr>
        <w:t>OFAC; USA PATRIOT Act; FCPA</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To the extent applicable, each of Holdings and its Subsidiaries is in compliance, in all material respects,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and (ii) the USA PATRIOT Act.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None of Holdings, nor any of its Subsidiaries nor, to the knowledge of Holdings and the Borrower, any director, officer, employee, agent or controlled affiliate of Borrower or any of its Subsidiaries is currently the target of any Sanctions, nor is Holdings or any of its Subsidiaries located, organized or resident in any country or territory that is the target of Sanctions (as of the date of this agreement, Crimea, the Donetsk and Luhansk People’s Republics, Cuba, Iran, and North Korea).</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No part of the proceeds of the Loans will be used, directly or indirectly, by the Borrower (i) in violation of the United States Foreign Corrupt Practices Act of 1977, as amended, (ii) in violation of the UK Bribery Act of 2010, as amended or (iii) for the purpose of financing any activities or business of or with any Person or in any country or territory that, at the time of the funding, is the subject of comprehensive Sanctions, or in any other manner that would result in a violation of Sanctions.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5.19.    </w:t>
      </w:r>
      <w:r>
        <w:rPr>
          <w:rFonts w:ascii="Times New Roman;serif" w:hAnsi="Times New Roman;serif"/>
          <w:b w:val="false"/>
          <w:i/>
          <w:color w:val="000000"/>
          <w:sz w:val="20"/>
        </w:rPr>
        <w:t>Security Documents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Valid Liens</w:t>
      </w:r>
      <w:r>
        <w:rPr>
          <w:rFonts w:ascii="Times New Roman;serif" w:hAnsi="Times New Roman;serif"/>
          <w:b w:val="false"/>
          <w:color w:val="000000"/>
          <w:sz w:val="20"/>
        </w:rPr>
        <w:t xml:space="preserve">. Each Collateral Document delivered pursuant to Section 4.01 and Sections 6.11, 6.13, 6.16 and 6.19 will, upon execution and delivery thereof, be effective to create in favor of the Collateral Agent for the benefit of the Secured Parties, legal, valid and enforceable Liens on, and security interests in, the Collateral described therein to the extent intended to be created thereby, and (i) when financing statements and other filings in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appropriate form are filed in the offices specified on Schedule 4 to the Perfection Certificate and (ii) upon the execution of Control Agreements over any Deposit Account, Securities Account or Commodities Account of a Loan Party and the taking of possession or control by the Collateral Agent of such other Collateral with respect to which a security interest may be perfected only by possession or control (which possession or control shall be given to the Collateral Agent to the extent possession or control by the Collateral Agent is required by this Agreement or the Security Agreement), the Liens created by the Collateral Documents (other than the Mortgages) shall constitute fully perfected Liens on, and security interests in (to the extent intended to be created thereby), all right, title and interest of the grantors in such Collateral to the extent perfection can be obtained by filing financing statements, the execution of Control Agreements or the taking of possession or control, in each case subject to no Liens other than Liens permitted by Section 7.01.</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PTO Filing; Copyright Office Filing</w:t>
      </w:r>
      <w:r>
        <w:rPr>
          <w:rFonts w:ascii="Times New Roman;serif" w:hAnsi="Times New Roman;serif"/>
          <w:b w:val="false"/>
          <w:color w:val="000000"/>
          <w:sz w:val="20"/>
        </w:rPr>
        <w:t>. When the Intellectual Property Security Agreements are properly filed in the United States Patent and Trademark Office and the United States Copyright Office, as applicable, to the extent such filings may perfect such interests, the Liens created by the Security Agreement shall constitute fully perfected Liens on, and security interests in, all right, title and interest of the grantors thereunder in Patents and Trademarks (each as defined in the Security Agreement) registered or applied for with the United States Patent and Trademark Office and Copyrights (as defined in the Security Agreement) registered or applied for with the United States Copyright Office, as the case may be, in each case subject to no Liens other than Liens permitted hereunder (it being understood that subsequent recordings in the United States Patent and Trademark Office and the United States Copyright Office may be necessary to perfect the Collateral Agent’s Lien on registered Patents, Trademarks and Copyrights (each as defined in the Security Agreement) acquired by the grantors thereof after the Closing Date).</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Mortgages</w:t>
      </w:r>
      <w:r>
        <w:rPr>
          <w:rFonts w:ascii="Times New Roman;serif" w:hAnsi="Times New Roman;serif"/>
          <w:b w:val="false"/>
          <w:color w:val="000000"/>
          <w:sz w:val="20"/>
        </w:rPr>
        <w:t>. Upon recording thereof in the appropriate recording office, each Mortgage is effective to create, in favor of the Collateral Agent, for its benefit and the benefit of the Secured Parties, legal, valid and enforceable perfected Liens on, and security interest in, all of the Loan Parties’ right, title and interest in and to the Mortgaged Property thereunder and the proceeds thereof, subject only to Liens permitted by Section 7.01 and when the Mortgages are filed in the applicable offices (or, in the case of any Mortgage executed and delivered after the date thereof in accordance with the provisions of Sections 6.11, 6.13 and 6.16, when such Mortgage is filed in the offices specified in the local counsel opinion delivered with respect thereto in accordance with the provisions of Sections 6.11, 6.13 and 6.16), such Mortgage shall constitute fully perfected Liens on, and security interests in, all right, title and interest of the Loan Parties in the Mortgaged Property thereunder and the proceeds thereof, in each case prior and superior in right to any other Person, other than Liens permitted by Section 7.01.</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herein (including this Section 5.19) or in any other Loan Document to the contrary, neither the Borrower nor any other Loan Party makes any representation or warranty as to (A) the effects of perfection or non-perfection, the priority or the enforceability of any pledge of or security interest in any Equity Interests of any Foreign Subsidiary, or as to the rights and remedies of the Agents or any Lender with respect thereto, under foreign Law, in each case under this Clause (A), other than in any foreign-law governed Collateral Document over the assets or Equity Interests of a Foreign Subsidiary that is a Loan Party, or (B) the pledge or creation of any security interest, or the effects of perfection or non-perfection, the priority or the enforceability of any pledge of or security interest to the extent such pledge, security interest, perfection or priority is not required pursuant to the Collateral and Guarantee Requirement.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5.20.    </w:t>
      </w:r>
      <w:r>
        <w:rPr>
          <w:rFonts w:ascii="Times New Roman;serif" w:hAnsi="Times New Roman;serif"/>
          <w:b w:val="false"/>
          <w:i/>
          <w:color w:val="000000"/>
          <w:sz w:val="20"/>
        </w:rPr>
        <w:t>Use of Proceeds</w:t>
      </w:r>
      <w:r>
        <w:rPr>
          <w:rFonts w:ascii="Times New Roman;serif" w:hAnsi="Times New Roman;serif"/>
          <w:b w:val="false"/>
          <w:color w:val="000000"/>
          <w:sz w:val="20"/>
        </w:rPr>
        <w:t xml:space="preserve">. (a) The Borrower will use the proceeds of the Revolving Credit Loans (including Incremental Revolving Credit Loans) and Incremental Term Loans to make loans to the Intercompany Credit Agreement Borrower pursuant to the Intercompany Credit Agreement in an equal principal amount to be used for the purposes described in Section 5.20(a) of the Intercompany Credit Agreement;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 the Borrower will use the proceeds of the Performance L/C Loans to make loans to the Intercompany Credit Agreement Borrower pursuant to the Intercompany Credit Agreement in an equal principal amount, which proceeds shall be used by the Intercompany Credit Agreement Borrower solely for the purpose of satisfying the Existing Credit Agreement Borrower’s obligations with respect to the Performance L/C Unreimbursed Amount under the Existing Credit Agreement, and (b) the Borrower may request the issuance of Letters of Credit for general corporate purposes (including, without limitation, for the Transactions, other Investments, Capital Expenditures and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Expenses and, in the case of Letters of Credit, for the backstop or replacement of existing letters of credit, including under any Bilateral Letter of Credit Facility) and any other purpose not prohibited by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5.21.    </w:t>
      </w:r>
      <w:r>
        <w:rPr>
          <w:rFonts w:ascii="Times New Roman;serif" w:hAnsi="Times New Roman;serif"/>
          <w:b w:val="false"/>
          <w:i/>
          <w:color w:val="000000"/>
          <w:sz w:val="20"/>
        </w:rPr>
        <w:t>Insurance</w:t>
      </w:r>
      <w:r>
        <w:rPr>
          <w:rFonts w:ascii="Times New Roman;serif" w:hAnsi="Times New Roman;serif"/>
          <w:b w:val="false"/>
          <w:color w:val="000000"/>
          <w:sz w:val="20"/>
        </w:rPr>
        <w:t>. The properties of the Borrower and its Subsidiaries are insured with financially sound and reputable insurance companies, in such amounts (after giving effect to any self-insurance compatible with the following standards), with such deductibles and covering such risks as are customarily carried by companies engaged in similar businesses as the Borrower and its Subsidiaries.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5.22.    </w:t>
      </w:r>
      <w:r>
        <w:rPr>
          <w:rFonts w:ascii="Times New Roman;serif" w:hAnsi="Times New Roman;serif"/>
          <w:b w:val="false"/>
          <w:i/>
          <w:color w:val="000000"/>
          <w:sz w:val="20"/>
        </w:rPr>
        <w:t>Outbound Investment Rules</w:t>
      </w:r>
      <w:r>
        <w:rPr>
          <w:rFonts w:ascii="Times New Roman;serif" w:hAnsi="Times New Roman;serif"/>
          <w:b w:val="false"/>
          <w:color w:val="000000"/>
          <w:sz w:val="20"/>
        </w:rPr>
        <w:t>. Neither the Borrower nor any of its Subsidiaries is a “covered foreign person” as that term is used in the Outbound Investment Rules. Neither the Borrower nor any of its Subsidiaries currently engages, or has any present intention to engage in the future, directly or indirectly, in any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6</w:t>
        <w:br/>
        <w:t>Affirmative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 long as any Lender shall have any Commitment hereunder, any Loan or other Obligation (other than Treasury Services Obligations, obligations under Secured Hedge Agreements or obligations under Secured Bilateral Letter of Credit Facilities) hereunder which is accrued and payable shall remain unpaid or unsatisfied, or any Letter of Credit shall remain outstanding (unless the Outstanding Amount of the L/C Obligations related thereto has been Cash Collateralized or a backstop letter of credit reasonably satisfactory to the applicable L/C Issuer is in place), then from and after the Closing Date, the Borrower shall, and shall (except in the case of the covenants set forth in Sections 6.01, 6.02 and 6.03) cause each of its Subsidiaries to:</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6.01.    </w:t>
      </w:r>
      <w:r>
        <w:rPr>
          <w:rFonts w:ascii="Times New Roman;serif" w:hAnsi="Times New Roman;serif"/>
          <w:b w:val="false"/>
          <w:i/>
          <w:color w:val="000000"/>
          <w:sz w:val="20"/>
        </w:rPr>
        <w:t>Financial Statements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Deliver to the Administrative Agent for prompt further distribution to each Lender, on or before the date on which such financial statements are required or permitted to be filed with the SEC (or, if such financial statements are not required to be filed with the SEC, on or before the date that is within ninety (90) days after the end of the fiscal year after the end of each subsequent fiscal year), a consolidated balance sheet of the Existing Credit Agreement Borrower and its Consolidated Subsidiaries as at the end of such fiscal year, and the related consolidated statements of income, stockholders’ equity and cash flows for such fiscal year, setting forth in each case in comparative form the figures for the previous fiscal year (and including a management discussion and analysis), all in reasonable detail and prepared in accordance with GAAP, audited and accompanied by a report and opinion of any independent registered public accounting firm of nationally recognized standing, which report and opinion shall be prepared in accordance with generally accepted auditing standards and shall not contain any qualifications or exceptions as to the scope of such audit or any “going concern” explanatory paragraph or like qualification (excluding any “emphasis of matter” paragraph) (other than resulting from (x) the impending maturity of any Indebtedness or (y) any actual or prospective default under any financial covenant);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(b)    Deliver to the Administrative Agent for prompt further distribution to each Lender, on or before the date on which such financial statements are required or permitted to be filed with the SEC (or, if such financial statements are not required to be filed with the SEC, on or before the date that is within forty-five (45) days after the end of each of the first three fiscal quarters of each fiscal year of the Existing Credit Agreement Borrower, commencing with the fiscal quarter ending September 30, 2026), an unaudited consolidated balance sheet of the Existing Credit Agreement Borrower and its Consolidated Subsidiaries as at the end of such fiscal quarter and the related consolidated statements of income and cash flows for such fiscal quarter and the portion of the fiscal year then ended, and the consolidated statement of cash flows for the year-to-date period setting forth in comparative form, for the consolidated statements of income, the figures for the corresponding fiscal quarter of the previous fiscal year and the corresponding portion of the previous fiscal year (and including a management discussion and analysis), and for the consolidated statement of cash flows, the figures for the corresponding year-to-date period of the previous fiscal year, all in reasonable detail and certified by a Responsible Officer of the Borrower as fairly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presenting in all material respects the financial condition and results of operations, cash flows and changes in shareholders’ equity of the Existing Credit Agreement Borrower and its Consolidated Subsidiaries on a consolidated basis in accordance with GAAP, subject only to normal year-end audit adjustments and the absence of footnotes;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Commencing with the first fiscal month ending after the Closing Date, deliver to the Administrative Agent, within thirty (30) days after the end of each such fiscal month, (i) management-prepared (y) revenue for the “Government Health Services” and “Eligibility &amp; Enrollment Services” business segments for such fiscal month and (z) gross margin for the “Government Health Services” and “Eligibility &amp; Enrollment Services” business segments for such fiscal month and (ii) a report, in form and detail reasonably satisfactory to Administrative Agent, on key performance indicators used to run the respective businesses which shall include without limitation (to the extent the Borrower is able to produce such information using commercially reasonable efforts from its systems) new business, losses and shrinkage of existing business, top ten (10) customers during such fiscal month and as of the end of a fiscal month.</w:t>
      </w:r>
    </w:p>
    <w:p>
      <w:pPr>
        <w:pStyle w:val="TextBody"/>
        <w:bidi w:val="0"/>
        <w:spacing w:lineRule="auto" w:line="288" w:before="0" w:after="240"/>
        <w:ind w:left="0" w:right="0" w:firstLine="630"/>
        <w:jc w:val="left"/>
        <w:rPr/>
      </w:pPr>
      <w:r>
        <w:rPr>
          <w:rFonts w:ascii="Times New Roman;serif" w:hAnsi="Times New Roman;serif"/>
          <w:b w:val="false"/>
          <w:color w:val="000000"/>
          <w:sz w:val="20"/>
        </w:rPr>
        <w:t>(d)    If Liquidity as of the last day of each of any two consecutive fiscal quarters of the Existing Credit Agreement Borrower (commencing with the first full fiscal quarter ending after the Closing Date) is less than $175,000,000, then the Borrower shall deliver to the Administrative Agent for distribution to each Lender choosing to receive Private Side Information, within thirty (30) days after the end of each fiscal month (commencing with the fiscal month following the second such fiscal quarter) of the Existing Credit Agreement Borrower (each such monthly period, a “</w:t>
      </w:r>
      <w:r>
        <w:rPr>
          <w:rFonts w:ascii="Times New Roman;serif" w:hAnsi="Times New Roman;serif"/>
          <w:b/>
          <w:color w:val="000000"/>
          <w:sz w:val="20"/>
        </w:rPr>
        <w:t>Forecasting Period</w:t>
      </w:r>
      <w:r>
        <w:rPr>
          <w:color w:val="000000"/>
        </w:rPr>
        <w:t>”</w:t>
      </w:r>
      <w:r>
        <w:rPr>
          <w:rFonts w:ascii="Times New Roman;serif" w:hAnsi="Times New Roman;serif"/>
          <w:b w:val="false"/>
          <w:color w:val="000000"/>
          <w:sz w:val="20"/>
        </w:rPr>
        <w:t>), a cash flow forecast covering the 13-week period following the end of each Forecasting Period (the “</w:t>
      </w:r>
      <w:r>
        <w:rPr>
          <w:rFonts w:ascii="Times New Roman;serif" w:hAnsi="Times New Roman;serif"/>
          <w:b/>
          <w:color w:val="000000"/>
          <w:sz w:val="20"/>
        </w:rPr>
        <w:t>13-Week Forecast</w:t>
      </w:r>
      <w:r>
        <w:rPr>
          <w:color w:val="000000"/>
        </w:rPr>
        <w:t>”</w:t>
      </w:r>
      <w:r>
        <w:rPr>
          <w:rFonts w:ascii="Times New Roman;serif" w:hAnsi="Times New Roman;serif"/>
          <w:b w:val="false"/>
          <w:color w:val="000000"/>
          <w:sz w:val="20"/>
        </w:rPr>
        <w:t>), which 13-Week Forecast shall (x) be in a form reasonably acceptable to the Administrative Agent and (y) reflect, for the periods covered thereby, projected weekly disbursements, cash receipts, and ending cash for each week covered by the 13-Week Forecast, along with a certificate of a Responsible Officer of the Borrower to the effect that such 13-Week Forecast reflects the Borrower’s good faith projections of all weekly cash receipts and disbursements and ending balance of available cash (as of the last Business Day of each week); provided that the obligation to deliver such forecasts shall cease once Liquidity as of the last day of each of two consecutive fiscal quarters exceeds $175,000,000.</w:t>
      </w:r>
    </w:p>
    <w:p>
      <w:pPr>
        <w:pStyle w:val="TextBody"/>
        <w:bidi w:val="0"/>
        <w:spacing w:lineRule="auto" w:line="288" w:before="0" w:after="240"/>
        <w:ind w:left="0" w:right="0" w:firstLine="630"/>
        <w:jc w:val="left"/>
        <w:rPr/>
      </w:pPr>
      <w:r>
        <w:rPr>
          <w:rFonts w:ascii="Times New Roman;serif" w:hAnsi="Times New Roman;serif"/>
          <w:b w:val="false"/>
          <w:color w:val="000000"/>
          <w:sz w:val="20"/>
        </w:rPr>
        <w:t>(e)    Deliver to the Administrative Agent for prompt further distribution to each Lender choosing to receive Private Side Information, no later than thirty (30) days after the end of each subsequent fiscal quarter, a reasonably detailed consolidated budget of the Existing Credit Agreement Borrower or Existing Credit Agreement Holdings for the following 12 months in form and substance reasonably acceptable to the Administrative Agent (</w:t>
      </w:r>
      <w:r>
        <w:rPr>
          <w:rFonts w:ascii="Times New Roman;serif" w:hAnsi="Times New Roman;serif"/>
          <w:b w:val="false"/>
          <w:i/>
          <w:color w:val="000000"/>
          <w:sz w:val="20"/>
        </w:rPr>
        <w:t>provided</w:t>
      </w:r>
      <w:r>
        <w:rPr>
          <w:rFonts w:ascii="Times New Roman;serif" w:hAnsi="Times New Roman;serif"/>
          <w:b w:val="false"/>
          <w:color w:val="000000"/>
          <w:sz w:val="20"/>
        </w:rPr>
        <w:t>, that the form and substance of such projections previously received by the Administrative Agent (as defined in the Existing Credit Agreement) pursuant to the Existing Credit Agreement shall be deemed reasonably acceptable); and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Deliver to the Administrative Agent for prompt further distribution to each Lender choosing to receive Private Side Information, together with the delivery of the financial information required pursuant to Section 6.01(a), a reasonably detailed consolidated budget of the Existing Credit Agreement Borrower or Existing Credit Agreement Holdings for the following three years in form and substance reasonably acceptable to the Administrative Agent following approval by the board of directors of the Existing Credit Agreement Borrower or Existing Credit Agreement Holdings, as applicable, which such approval shall occur within a time period consistent with past practices of the Existing Credit Agreement Borrower or Existing Credit Agreement Holdings,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Notwithstanding the foregoing, the obligations in paragraphs (a), (b) and (c) of this Section 6.01 (x) shall, subject to Section 1.03, be prepared in accordance with GAAP and (y) may, in the case of paragraphs (a) and (b), be satisfied with respect to financial information of the Existing Credit Agreement Borrower and the Consolidated Subsidiaries by furnishing (A) the applicable financial statements of Existing Credit Agreement Holdings (or any direct or indirect parent of Existing Credit Agreement Holdings) or (B) Existing Credit Agreement Holdings’ (or any direct or indirect parent thereof), as applicable, Form 10-K or 10-Q, as applicable, filed with the SEC;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with respect to clauses (A) and (B), (i) to the extent such information relates to a parent of Existing Credit Agreement Holdings, such information is accompanied by consolidating information that explains in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detail the differences between the information relating to Existing Credit Agreement Holdings (or such parent), on the one hand, and the information relating to the Existing Credit Agreement Borrower and the Consolidated Subsidiaries on a stand-alone basis, on the other hand and (ii) to the extent such information is in lieu of information required to be provided under Section 6.01(a), such materials are accompanied by a report and opinion of any independent registered public accounting firm of nationally recognized standing, which report and opinion shall be prepared in accordance with generally accepted auditing standards and, except as permitted in Section 6.01(a), shall not contain any qualifications or exceptions as to the scope of such audit or any “going concern” explanatory paragraph or like qualification.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all cases, the obligations in paragraphs (a) and (b) of this Section 6.01 shall be supplemented within fifteen (15) days after the delivery thereof with consolidating information that explains the differences between the information relating to the Existing Credit Agreement Borrower and the Consolidated Subsidiaries on the one hand and the Newco Entities on a stand-alone basis on the other hand, in substantially the form as set forth on Schedule 1.01G, which information shall be delivered only to Lenders that have elected to receive Private Side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Documents required to be delivered pursuant to Section 6.01 and Section 6.02 may be delivered electronically and if so delivered, shall be deemed to have been delivered on the date (i) on which Holdings or the Borrower posts such documents, or provides a link thereto on the website on the Internet at Holdings’ or the Borrower’s website; or (ii) on which such documents are posted on the Borrower’s behalf on Intralinks or another relevant website, if any, to which each Lender and the Administrative Agent have access (whether a commercial, third-party website or whether sponsored by the Administrative Agent). Each Lender shall be solely responsible for timely accessing posted documents or requesting delivery of paper copies of such documents from the Administrative Agent and maintaining its copies of such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6.02.    </w:t>
      </w:r>
      <w:r>
        <w:rPr>
          <w:rFonts w:ascii="Times New Roman;serif" w:hAnsi="Times New Roman;serif"/>
          <w:b w:val="false"/>
          <w:i/>
          <w:color w:val="000000"/>
          <w:sz w:val="20"/>
        </w:rPr>
        <w:t>Certificates; Other Information</w:t>
      </w:r>
      <w:r>
        <w:rPr>
          <w:rFonts w:ascii="Times New Roman;serif" w:hAnsi="Times New Roman;serif"/>
          <w:b w:val="false"/>
          <w:color w:val="000000"/>
          <w:sz w:val="20"/>
        </w:rPr>
        <w:t>. Deliver to the Administrative Agent for prompt further distribution to each Lender: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(i) no later than five (5) days after the actual delivery of the financial statements referred to in Sections 6.01(a) and (b), a duly completed Compliance Certificate signed by a Responsible Officer of the Borrower and setting forth the Consolidated First Lien Net Leverage Ratio, Consolidated Fixed Charge Coverage Ratio and Liquidity (and, in each case the calculation thereof), as of the most recently ended Test Period, together with detailed supporting schedules reasonably satisfactory to the Administrative Agent to demonstrate the derivation of such financial covenant calculations, including, without limitation, any applicable EBITDA calculations and related adjustments and (ii) for fiscal quarters ending on or after March 31, 2027, no later than fifteen (15) days after the actual delivery of the financial statements referred to in Sections 6.01(a) and (b), a duly completed Compliance Certificate signed by a Responsible Officer of the Borrower and setting forth the Newco Consolidated EBITDA (and in each case the calculation thereof), as of the most recently ended Test Period, in substantially the form as set forth on Schedule 1.01G (or in a form otherwise acceptable to the Administrative Agent);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(b)    promptly after the same are publicly available, copies of all annual, regular, periodic and special reports and registration statements which the Borrower or any Subsidiary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notwithstanding the foregoing, the obligations in this Section 6.02(b) may be satisfied so long as such information is publicly available on the SEC’s EDGAR website;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(c)    promptly after the furnishing thereof, copies of any material requests or material notices received by the Borrower (other than in the ordinary course of business) or material statements or material reports furnished to any holder of debt securities (other than in connection with any board observer rights) of the Borrower or of any of its Subsidiaries pursuant to the terms of any Indebtedness of the Borrower and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its Subsidiaries in an aggregate principal amount in excess of the Threshold Amount, and not otherwise required to be furnished to the Lenders pursuant to any other clause of this Section 6.02;</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together with the delivery of each Compliance Certificate pursuant to Section 6.02(a)(i), (i) [reserved], (ii) a description of each event, condition or circumstance during the last fiscal quarter covered by such Compliance Certificate requiring a mandatory prepayment under Section 2.05(b), (iii) a list of each Subsidiary of the Borrower that identifies each Subsidiary as a Subsidiary or an Excluded Subsidiary as of the date of delivery of such Compliance Certificate or confirmation that there has been no change in such information since the later of the Closing Date or the date of the last such list and (iv) a schedule of the Treasury Services Obligations, Secured Hedge Agreements and Bilateral Letter of Credit Facilities of the Existing Credit Agreement Borrower and its Subsidiaries as of the date of delivery of such Compliance Certificate, broken out by counterparty, including positions with respect to each Lender and any other counterparty;</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promptly, such additional information regarding the business, legal, financial or corporate affairs of the Borrower or any of its Subsidiaries, or compliance with the terms of the Loan Documents, as the Administrative Agent or any Lender through the Administrative Agent may from time to time reasonably request;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to the extent not already otherwise provided, promptly upon receipt thereof, deliver to the Administrative Agent for each Lender (or, with respect to materials designated Private Side Information under the Intercompany Credit Agreement, each Lender choosing to receive Private Side Information) all information, materials, and notices delivered to the Intercompany Credit Agreement Lender by the Intercompany Credit Agreement Borrower in connection with the Intercompany Credit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(g)    promptly upon knowledge thereof, the Existing Credit Agreement Borrower shall deliver a certificate, signed by a Responsible Officer, certifying that the Available Factoring Condition has been met, together with a copy of the executed final documentation.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Borrower hereby acknowledges that (a) the Administrative Agent will make available to the Lenders and the L/C Issuers materials and/or information provided by or on behalf of the Borrower hereunder (collectively, “</w:t>
      </w:r>
      <w:r>
        <w:rPr>
          <w:rFonts w:ascii="Times New Roman;serif" w:hAnsi="Times New Roman;serif"/>
          <w:b/>
          <w:color w:val="000000"/>
          <w:sz w:val="20"/>
        </w:rPr>
        <w:t>Borrower Materials</w:t>
      </w:r>
      <w:r>
        <w:rPr>
          <w:color w:val="000000"/>
        </w:rPr>
        <w:t>”</w:t>
      </w:r>
      <w:r>
        <w:rPr>
          <w:rFonts w:ascii="Times New Roman;serif" w:hAnsi="Times New Roman;serif"/>
          <w:b w:val="false"/>
          <w:color w:val="000000"/>
          <w:sz w:val="20"/>
        </w:rPr>
        <w:t>) by posting the Borrower Materials on Intralinks or another similar electronic system (the “</w:t>
      </w:r>
      <w:r>
        <w:rPr>
          <w:rFonts w:ascii="Times New Roman;serif" w:hAnsi="Times New Roman;serif"/>
          <w:b/>
          <w:color w:val="000000"/>
          <w:sz w:val="20"/>
        </w:rPr>
        <w:t>Platform</w:t>
      </w:r>
      <w:r>
        <w:rPr>
          <w:color w:val="000000"/>
        </w:rPr>
        <w:t>”</w:t>
      </w:r>
      <w:r>
        <w:rPr>
          <w:rFonts w:ascii="Times New Roman;serif" w:hAnsi="Times New Roman;serif"/>
          <w:b w:val="false"/>
          <w:color w:val="000000"/>
          <w:sz w:val="20"/>
        </w:rPr>
        <w:t>) and (b) certain of the Lenders may be “</w:t>
      </w:r>
      <w:r>
        <w:rPr>
          <w:rFonts w:ascii="Times New Roman;serif" w:hAnsi="Times New Roman;serif"/>
          <w:b/>
          <w:color w:val="000000"/>
          <w:sz w:val="20"/>
        </w:rPr>
        <w:t>public-side</w:t>
      </w:r>
      <w:r>
        <w:rPr>
          <w:color w:val="000000"/>
        </w:rPr>
        <w:t xml:space="preserve">” </w:t>
      </w:r>
      <w:r>
        <w:rPr>
          <w:rFonts w:ascii="Times New Roman;serif" w:hAnsi="Times New Roman;serif"/>
          <w:b w:val="false"/>
          <w:color w:val="000000"/>
          <w:sz w:val="20"/>
        </w:rPr>
        <w:t>Lenders (</w:t>
      </w:r>
      <w:r>
        <w:rPr>
          <w:rFonts w:ascii="Times New Roman;serif" w:hAnsi="Times New Roman;serif"/>
          <w:b w:val="false"/>
          <w:i/>
          <w:color w:val="000000"/>
          <w:sz w:val="20"/>
        </w:rPr>
        <w:t>i.e</w:t>
      </w:r>
      <w:r>
        <w:rPr>
          <w:rFonts w:ascii="Times New Roman;serif" w:hAnsi="Times New Roman;serif"/>
          <w:b w:val="false"/>
          <w:color w:val="000000"/>
          <w:sz w:val="20"/>
        </w:rPr>
        <w:t>., Lenders that do not wish to receive material non-public information with respect to the Existing Credit Agreement Borrower or its securities) (each, a “</w:t>
      </w:r>
      <w:r>
        <w:rPr>
          <w:rFonts w:ascii="Times New Roman;serif" w:hAnsi="Times New Roman;serif"/>
          <w:b/>
          <w:color w:val="000000"/>
          <w:sz w:val="20"/>
        </w:rPr>
        <w:t>Public Lender</w:t>
      </w:r>
      <w:r>
        <w:rPr>
          <w:color w:val="000000"/>
        </w:rPr>
        <w:t>”</w:t>
      </w:r>
      <w:r>
        <w:rPr>
          <w:rFonts w:ascii="Times New Roman;serif" w:hAnsi="Times New Roman;serif"/>
          <w:b w:val="false"/>
          <w:color w:val="000000"/>
          <w:sz w:val="20"/>
        </w:rPr>
        <w:t>). The Borrower hereby agrees to make all Borrower Materials that the Borrower intends to be made available to Public Lenders clearly and conspicuously designated as “</w:t>
      </w:r>
      <w:r>
        <w:rPr>
          <w:rFonts w:ascii="Times New Roman;serif" w:hAnsi="Times New Roman;serif"/>
          <w:b/>
          <w:color w:val="000000"/>
          <w:sz w:val="20"/>
        </w:rPr>
        <w:t>PUBLIC</w:t>
      </w:r>
      <w:r>
        <w:rPr>
          <w:rFonts w:ascii="Times New Roman;serif" w:hAnsi="Times New Roman;serif"/>
          <w:b w:val="false"/>
          <w:color w:val="000000"/>
          <w:sz w:val="20"/>
        </w:rPr>
        <w:t>.” By designating Borrower Materials as “</w:t>
      </w:r>
      <w:r>
        <w:rPr>
          <w:rFonts w:ascii="Times New Roman;serif" w:hAnsi="Times New Roman;serif"/>
          <w:b/>
          <w:color w:val="000000"/>
          <w:sz w:val="20"/>
        </w:rPr>
        <w:t>PUBLIC</w:t>
      </w:r>
      <w:r>
        <w:rPr>
          <w:rFonts w:ascii="Times New Roman;serif" w:hAnsi="Times New Roman;serif"/>
          <w:b w:val="false"/>
          <w:color w:val="000000"/>
          <w:sz w:val="20"/>
        </w:rPr>
        <w:t>,” the Borrower authorizes the Borrower Materials to be made available to a portion of the Platform designated “</w:t>
      </w:r>
      <w:r>
        <w:rPr>
          <w:rFonts w:ascii="Times New Roman;serif" w:hAnsi="Times New Roman;serif"/>
          <w:b/>
          <w:color w:val="000000"/>
          <w:sz w:val="20"/>
        </w:rPr>
        <w:t>Public Investor</w:t>
      </w:r>
      <w:r>
        <w:rPr>
          <w:rFonts w:ascii="Times New Roman;serif" w:hAnsi="Times New Roman;serif"/>
          <w:b w:val="false"/>
          <w:color w:val="000000"/>
          <w:sz w:val="20"/>
        </w:rPr>
        <w:t>,” which is intended to contain only information that is publicly available or not material information (though it may be sensitive and proprietary) with respect to the Existing Credit Agreement Borrower or its securities for purposes of United States federal and state securities laws or is of a type that would be publicly available if the Existing Credit Agreement Borrower were a public reporting company (as reasonably determined by the Borrower). Notwithstanding the foregoing, the Borrower shall not be under any obligation to mark the Borrower Materials “</w:t>
      </w:r>
      <w:r>
        <w:rPr>
          <w:rFonts w:ascii="Times New Roman;serif" w:hAnsi="Times New Roman;serif"/>
          <w:b/>
          <w:color w:val="000000"/>
          <w:sz w:val="20"/>
        </w:rPr>
        <w:t>PUBLIC</w:t>
      </w:r>
      <w:r>
        <w:rPr>
          <w:rFonts w:ascii="Times New Roman;serif" w:hAnsi="Times New Roman;serif"/>
          <w:b w:val="false"/>
          <w:color w:val="000000"/>
          <w:sz w:val="20"/>
        </w:rPr>
        <w:t>.” The Borrower agrees that (i) any Loan Documents, (ii) any financial statements delivered pursuant to Section 6.01(a) or (b) and (iii) any Compliance Certificates delivered pursuant to Section 6.02(a) (other than the calculations of Liquidity and of Consolidated EBITDA of the Borrower therein) and (iv) notices delivered pursuant to Section 6.03(a) will be deemed to be “</w:t>
      </w:r>
      <w:r>
        <w:rPr>
          <w:rFonts w:ascii="Times New Roman;serif" w:hAnsi="Times New Roman;serif"/>
          <w:b/>
          <w:color w:val="000000"/>
          <w:sz w:val="20"/>
        </w:rPr>
        <w:t>public-side</w:t>
      </w:r>
      <w:r>
        <w:rPr>
          <w:color w:val="000000"/>
        </w:rPr>
        <w:t xml:space="preserve">” </w:t>
      </w:r>
      <w:r>
        <w:rPr>
          <w:rFonts w:ascii="Times New Roman;serif" w:hAnsi="Times New Roman;serif"/>
          <w:b w:val="false"/>
          <w:color w:val="000000"/>
          <w:sz w:val="20"/>
        </w:rPr>
        <w:t>Borrower Materials and may be made available to Public Lenders.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Each Public Lender agrees to cause at least one individual at or on behalf of such Public Lender to at all times have selected the “</w:t>
      </w:r>
      <w:r>
        <w:rPr>
          <w:rFonts w:ascii="Times New Roman;serif" w:hAnsi="Times New Roman;serif"/>
          <w:b/>
          <w:color w:val="000000"/>
          <w:sz w:val="20"/>
        </w:rPr>
        <w:t>Private Side Information</w:t>
      </w:r>
      <w:r>
        <w:rPr>
          <w:color w:val="000000"/>
        </w:rPr>
        <w:t xml:space="preserve">” </w:t>
      </w:r>
      <w:r>
        <w:rPr>
          <w:rFonts w:ascii="Times New Roman;serif" w:hAnsi="Times New Roman;serif"/>
          <w:b w:val="false"/>
          <w:color w:val="000000"/>
          <w:sz w:val="20"/>
        </w:rPr>
        <w:t>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w:t>
      </w:r>
      <w:r>
        <w:rPr>
          <w:rFonts w:ascii="Times New Roman;serif" w:hAnsi="Times New Roman;serif"/>
          <w:b/>
          <w:color w:val="000000"/>
          <w:sz w:val="20"/>
        </w:rPr>
        <w:t>Public Side Information</w:t>
      </w:r>
      <w:r>
        <w:rPr>
          <w:color w:val="000000"/>
        </w:rPr>
        <w:t xml:space="preserve">” </w:t>
      </w:r>
      <w:r>
        <w:rPr>
          <w:rFonts w:ascii="Times New Roman;serif" w:hAnsi="Times New Roman;serif"/>
          <w:b w:val="false"/>
          <w:color w:val="000000"/>
          <w:sz w:val="20"/>
        </w:rPr>
        <w:t xml:space="preserve">portion of the Platform and that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may contain material non-public information with respect to the Existing Credit Agreement Borrower or its securities for purposes of United States federal or state securities 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PLATFORM IS PROVIDED “AS IS” AND “AS AVAILABLE.” THE AGENT PARTIES (AS DEFINED IN SECTION 10.02(e))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herein to the contrary, all information delivered pursuant to Sections 6.01(c), (d), (e), and (f), 6.03(e) and 6.21, and the calculations referred to above, shall be made available only to Lenders that have elected to receive Private Side Information, and no Loan Party shall have any obligation to make any such information publicly available or to cleanse any Person.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6.03.    </w:t>
      </w:r>
      <w:r>
        <w:rPr>
          <w:rFonts w:ascii="Times New Roman;serif" w:hAnsi="Times New Roman;serif"/>
          <w:b w:val="false"/>
          <w:i/>
          <w:color w:val="000000"/>
          <w:sz w:val="20"/>
        </w:rPr>
        <w:t>Notices</w:t>
      </w:r>
      <w:r>
        <w:rPr>
          <w:rFonts w:ascii="Times New Roman;serif" w:hAnsi="Times New Roman;serif"/>
          <w:b w:val="false"/>
          <w:color w:val="000000"/>
          <w:sz w:val="20"/>
        </w:rPr>
        <w:t>. Promptly after a Responsible Officer of the Borrower has obtained knowledge thereof, notify the Administrative Agent for prompt further distribution to each Lender (or, with respect to clauses (d) and (e), to each Lender choosing to receive Private Side Information):</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the occurrence of any Default hereunder or of any Default under and as defined in the Intercompany Credit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of the occurrence of any ERISA Event that would reasonably be expected to result in liability of the Borrower or a Subsidiary or any ERISA Affiliate in an aggregate amount which would reasonably be expected to result in a Material Adverse Effect;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of the filing or commencement of any action, suit, litigation or proceeding, whether at law or in equity by or before any Governmental Authority, (i) against the Borrower or any Subsidiary that would reasonably be expected to result in a Material Adverse Effect or (ii) with respect to any Loan Document affecting the rights and obligations of the Borrower or any Subsidiary that would reasonably be expected to result in a Material Adverse Effect;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of the occurrence of any other event that could reasonably be expected to result in a Material Adverse Effect; and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any developments in connection with the Tolling Sale that could reasonably be expected to be materially adverse to the Lenders, including, for the avoidance of doubt, any anticipated delay in the consummation of such sales or reduction in anticipated net proceeds therefrom.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notice pursuant to this Section 6.03 shall be accompanied by a written statement of a Responsible Officer of the Borrower (x) that such notice is being delivered pursuant to Sections 6.03(a) - (e) (as applicable) and (y) setting forth details of the occurrence referred to therein and stating what action the Borrower has taken and proposes to take with respect thereto.</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6.04.    </w:t>
      </w:r>
      <w:r>
        <w:rPr>
          <w:rFonts w:ascii="Times New Roman;serif" w:hAnsi="Times New Roman;serif"/>
          <w:b w:val="false"/>
          <w:i/>
          <w:color w:val="000000"/>
          <w:sz w:val="20"/>
        </w:rPr>
        <w:t>Payment of Taxes</w:t>
      </w:r>
      <w:r>
        <w:rPr>
          <w:rFonts w:ascii="Times New Roman;serif" w:hAnsi="Times New Roman;serif"/>
          <w:b w:val="false"/>
          <w:color w:val="000000"/>
          <w:sz w:val="20"/>
        </w:rPr>
        <w:t>. Pay, discharge or otherwise satisfy as the same shall become due and payable in the normal conduct of its business, all its obligations and liabilities in respect of Taxes imposed upon it or upon its income or profits or in respect of its property, except, in each case, (i) to the extent any such Tax is being contested in good faith and by appropriate proceedings for which appropriate reserves have been established in accordance with GAAP or (ii) if such failure to pay or discharge such obligations and liabilities would not reasonably be expected to have, individually or in the aggregate,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6.05.    </w:t>
      </w:r>
      <w:r>
        <w:rPr>
          <w:rFonts w:ascii="Times New Roman;serif" w:hAnsi="Times New Roman;serif"/>
          <w:b w:val="false"/>
          <w:i/>
          <w:color w:val="000000"/>
          <w:sz w:val="20"/>
        </w:rPr>
        <w:t>Preservation of Existence, Etc</w:t>
      </w:r>
      <w:r>
        <w:rPr>
          <w:rFonts w:ascii="Times New Roman;serif" w:hAnsi="Times New Roman;serif"/>
          <w:b w:val="false"/>
          <w:color w:val="000000"/>
          <w:sz w:val="20"/>
        </w:rPr>
        <w:t>. (a) Preserve, renew and maintain in full force and effect its legal existence under the Laws of the jurisdiction of its organization or incorporation except in a transaction permitted by Sections 7.04 or 7.05 and (b) take all reasonable action to maintain all rights, privileges (including its good standing where applicable in the relevant jurisdiction), permits, licenses and franchises necessary or desirable in the normal conduct of its business, except, in the case of this clause (b), (i) to the extent that failure to do so would not reasonably be expected to have, individually or in the aggregate, a Material Adverse Effect or (ii) pursuant to a transaction permitted by Article 7.</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6.06.    </w:t>
      </w:r>
      <w:r>
        <w:rPr>
          <w:rFonts w:ascii="Times New Roman;serif" w:hAnsi="Times New Roman;serif"/>
          <w:b w:val="false"/>
          <w:i/>
          <w:color w:val="000000"/>
          <w:sz w:val="20"/>
        </w:rPr>
        <w:t>Maintenance of Properties</w:t>
      </w:r>
      <w:r>
        <w:rPr>
          <w:rFonts w:ascii="Times New Roman;serif" w:hAnsi="Times New Roman;serif"/>
          <w:b w:val="false"/>
          <w:color w:val="000000"/>
          <w:sz w:val="20"/>
        </w:rPr>
        <w:t>. Except if the failure to do so would not reasonably be expected to have, individually or in the aggregate, a Material Adverse Effect, maintain, preserve and protect all of its material tangible or intangible properties and equipment necessary in the operation of its business in good working order, repair and condition, ordinary wear and tear excepted and fire, casualty or condemnation excepted.</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6.07.    </w:t>
      </w:r>
      <w:r>
        <w:rPr>
          <w:rFonts w:ascii="Times New Roman;serif" w:hAnsi="Times New Roman;serif"/>
          <w:b w:val="false"/>
          <w:i/>
          <w:color w:val="000000"/>
          <w:sz w:val="20"/>
        </w:rPr>
        <w:t>Maintenance of Insurance</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Generally</w:t>
      </w:r>
      <w:r>
        <w:rPr>
          <w:rFonts w:ascii="Times New Roman;serif" w:hAnsi="Times New Roman;serif"/>
          <w:b w:val="false"/>
          <w:color w:val="000000"/>
          <w:sz w:val="20"/>
        </w:rPr>
        <w:t>.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Subsidiaries) as are customarily carried under similar circumstances by such other Persons.</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Requirements of Insurance</w:t>
      </w:r>
      <w:r>
        <w:rPr>
          <w:rFonts w:ascii="Times New Roman;serif" w:hAnsi="Times New Roman;serif"/>
          <w:b w:val="false"/>
          <w:color w:val="000000"/>
          <w:sz w:val="20"/>
        </w:rPr>
        <w:t>. All such insurance shall (i) provide that no cancellation, material reduction in amount or material change in coverage thereof shall be effective until at least 10 days (or, to the extent reasonably available, 30 days) after receipt by the Collateral Agent of written notice thereof (the Borrower shall deliver a copy of the policy (and to the extent any such policy is cancelled or renewed, a renewal or replacement policy) or other evidence thereof to the Administrative Agent and the Collateral Agent, or insurance certificate with respect thereto) and (ii) name the Collateral Agent as lenders’ loss payee or mortgagee, as applicable (in the case of property insurance) or additional insured on behalf of the Secured Parties (in the case of liability insurance) (it being understood that, absent an Event of Default, any proceeds of any such property insurance shall be delivered by the insurer(s) to the Borrower or one of its Subsidiaries and applied in accordance with this Agreement), as applicable.</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Flood Insurance</w:t>
      </w:r>
      <w:r>
        <w:rPr>
          <w:rFonts w:ascii="Times New Roman;serif" w:hAnsi="Times New Roman;serif"/>
          <w:b w:val="false"/>
          <w:color w:val="000000"/>
          <w:sz w:val="20"/>
        </w:rPr>
        <w:t>. If any portion of any Mortgaged Property is at any time located in an area identified by the Federal Emergency Management Agency (or any successor agency) as a special flood hazard area with respect to which flood insurance has been made available under the Flood Insurance Laws, then the Borrower shall, or shall cause each Subsidiary to (i) maintain, or cause to be maintained, with a financially sound and reputable insurer, flood insurance in an amount and on such terms sufficient to comply with all applicable rules and regulations promulgated pursuant to the Flood Insurance Laws and (ii) deliver to the Administrative Agent evidence of such compliance in form and substance reasonably acceptable to the Administrative Agent. Following the Closing Date, the Borrower shall deliver to the Administrative Agent annual renewals of such flood insurance. As a condition precedent to any amendment to this Agreement pursuant to which any increase, extension, or renewal of Loans is contemplated, the Borrower shall cause to be delivered to the Administrative Agent for any Mortgaged Property, a completed “life of the loan” Federal Emergency Management Agency Standard Flood Hazard Determination, duly executed and acknowledged by the appropriate Loan Parties, and evidence of flood insurance, as may be required pursuant to the Flood Insurance Laws.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6.08.    </w:t>
      </w:r>
      <w:r>
        <w:rPr>
          <w:rFonts w:ascii="Times New Roman;serif" w:hAnsi="Times New Roman;serif"/>
          <w:b w:val="false"/>
          <w:i/>
          <w:color w:val="000000"/>
          <w:sz w:val="20"/>
        </w:rPr>
        <w:t>Compliance with Laws</w:t>
      </w:r>
      <w:r>
        <w:rPr>
          <w:rFonts w:ascii="Times New Roman;serif" w:hAnsi="Times New Roman;serif"/>
          <w:b w:val="false"/>
          <w:color w:val="000000"/>
          <w:sz w:val="20"/>
        </w:rPr>
        <w:t>. Comply with, the requirements of all Laws and all orders, writs, injunctions and decrees applicable to it or to its business or property, except if the failure to comply therewith would not reasonably be expected to have, individually or in the aggregate,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6.09.    </w:t>
      </w:r>
      <w:r>
        <w:rPr>
          <w:rFonts w:ascii="Times New Roman;serif" w:hAnsi="Times New Roman;serif"/>
          <w:b w:val="false"/>
          <w:i/>
          <w:color w:val="000000"/>
          <w:sz w:val="20"/>
        </w:rPr>
        <w:t>Books and Records</w:t>
      </w:r>
      <w:r>
        <w:rPr>
          <w:rFonts w:ascii="Times New Roman;serif" w:hAnsi="Times New Roman;serif"/>
          <w:b w:val="false"/>
          <w:color w:val="000000"/>
          <w:sz w:val="20"/>
        </w:rPr>
        <w:t>. Maintain proper books of record and account, in which entries that are full, true and correct in all material respects and are in conformity with GAAP consistently applied and which reflect all material financial transactions and matters involving the assets and business of the</w:t>
      </w:r>
      <w:r>
        <w:rPr>
          <w:color w:val="000000"/>
        </w:rPr>
        <w:t xml:space="preserve"> </w:t>
      </w:r>
      <w:r>
        <w:rPr>
          <w:rFonts w:ascii="Times New Roman;serif" w:hAnsi="Times New Roman;serif"/>
          <w:b w:val="false"/>
          <w:color w:val="000000"/>
          <w:sz w:val="20"/>
        </w:rPr>
        <w:t xml:space="preserve">Borrower or a Subsidiary, as the case may be (it being understood and agreed that certain Foreign Subsidiaries maintain individual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books and records in conformity with generally accepted accounting principles in their respective countries of organization and that such maintenance shall not constitute a breach of the representations, warranties or covenants hereunder).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6.10.    </w:t>
      </w:r>
      <w:r>
        <w:rPr>
          <w:rFonts w:ascii="Times New Roman;serif" w:hAnsi="Times New Roman;serif"/>
          <w:b w:val="false"/>
          <w:i/>
          <w:color w:val="000000"/>
          <w:sz w:val="20"/>
        </w:rPr>
        <w:t>Inspection Rights</w:t>
      </w:r>
      <w:r>
        <w:rPr>
          <w:rFonts w:ascii="Times New Roman;serif" w:hAnsi="Times New Roman;serif"/>
          <w:b w:val="false"/>
          <w:color w:val="000000"/>
          <w:sz w:val="20"/>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excluding any such visits and inspections during the continuation of an Event of Default, only the Administrative Agent on behalf of the Lenders may exercise rights of the Administrative Agent and the Lenders under this Section 6.10 and the Administrative Agent shall not exercise such rights more often than two times during any calendar year and only one (1) such time shall be at the Borrower’s expense;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when an Event of Default exists, the Administrative Agent or any Lender (or any of their respective representatives or independent contractors) may do any of the foregoing at the expense of the Borrower at any time during normal business hours and upon reasonable advance notice.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Administrative Agent and the Lenders shall give the Borrower the opportunity to participate in any discussions with the Existing Credit Agreement Borrower’s independent public accountants. Notwithstanding anything to the contrary in this Section 6.10, neither the Borrower nor any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(iii) is subject to attorney-client or similar privilege or constitutes attorney work-product.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6.11.    </w:t>
      </w:r>
      <w:r>
        <w:rPr>
          <w:rFonts w:ascii="Times New Roman;serif" w:hAnsi="Times New Roman;serif"/>
          <w:b w:val="false"/>
          <w:i/>
          <w:color w:val="000000"/>
          <w:sz w:val="20"/>
        </w:rPr>
        <w:t>Additional Collateral; Additional Guarantors</w:t>
      </w:r>
      <w:r>
        <w:rPr>
          <w:rFonts w:ascii="Times New Roman;serif" w:hAnsi="Times New Roman;serif"/>
          <w:b w:val="false"/>
          <w:color w:val="000000"/>
          <w:sz w:val="20"/>
        </w:rPr>
        <w:t>. At the Borrower’s expense, take all action either necessary or as reasonably requested by the Administrative Agent or the Collateral Agent to ensure that the Collateral and Guarantee Requirement continues to be satisfied, including:</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Upon (x) the formation or acquisition of any new direct or indirect Subsidiary (in each case, other than an Excluded Subsidiary) by the Borrower or any Subsidiary Guarantor (including, without limitation, upon the formation of any Subsidiary that is a Division Successor and is not otherwise an Excluded Subsidiary), (y) any Excluded Subsidiary ceasing to constitute an Excluded Subsidiary, or (z) any other Person becoming a Guarantor or other obligor under any Specified Indebtedness: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within sixty (60) days after such formation, acquisition, cessation or designation, or such longer period as the Administrative Agent may agree in writing in its discretion (and, to the extent applicable with respect to the preceding clause (z), no later than the date delivered in connection with such Specified Indebtedness), notify the Administrative Agent thereof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cause each such Person to duly execute and deliver to the Administrative Agent or the Collateral Agent (as appropriate) joinders to this Agreement as Guarantors, Security Agreement Supplements, Intellectual Property Security Agreements, Mortgages, a counterpart of the Global Newco Intercompany Note, a joinder to the Global Newco Intercompany Subordination Agreement, a joinder to each Intercreditor Agreement, if applicable, and other security agreements and documents or joinders thereto (including, with respect to such Mortgages, the documents listed in clause (f) of the definition of “Collateral and Guarantee Requirement”), as reasonably requested by and in form and substance reasonably satisfactory to the Administrative Agent (consistent with the Security Agreement and other security agreements in effect on the Closing Date), in each case granting Liens required by the Collateral and Guarantee Requirement;</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cause each such Person (and the parent of each such Subsidiary that is a Guarantor) to deliver any and all certificates representing Equity Interests (to the extent certificated) and all instruments that are required to be pledged pursuant to the Collateral and Guarantee Requirement, accompanied by undated stock powers or other appropriate instruments of transfer executed in blank;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take and cause such Person and each direct or indirect parent of such Subsidiary to take whatever action (including the recording of Mortgages, the filing of Uniform Commercial Code financing statements and Intellectual Property Security Agreements, and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(ii)    as promptly as practicable after the request therefor by the Administrative Agent or Collateral Agent (and, to the extent applicable with respect to the preceding clause (z), no later than the date delivered in connection with such Specified Indebtedness), deliver to the Collateral Agent with respect to each Material Real Property, any existing title reports, abstracts, surveys, appraisals or environmental assessment reports, to the extent available and in the possession of the Borrower or any Subsidiary Guarantor;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there shall be no obligation to deliver to the Administrative Agent any existing environmental assessment report or appraisal whose disclosure to the Administrative Agent would require the consent of a Person other than the Borrower or any Subsidiary Guarantor, where, despite the commercially reasonable efforts of the Borrower or any Subsidiary Guarantor to obtain such consent, such consent cannot be obtained;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if reasonably requested by the Administrative Agent or the Collateral Agent, within sixty (60) days after such request (or such longer period as the Administrative Agent may agree in writing in its discretion) (and, to the extent applicable with respect to the preceding clause (z), no later than the date delivered in connection with such Specified Indebtedness), deliver to the Collateral Agent any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clauses (i) or (ii) or clause (b) below.</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(b)    (i) Not later than forty-five (45) days (or such longer period as the Administrative Agent may agree in writing in its discretion) after the later of (x) confirmation from the Lenders that flood due diligence and flood insurance compliance as required by Section 6.07 hereto has been completed and (y) forty-five (45) days after the acquisition by the Borrower or any Subsidiary Guarantor (including, without limitation, any acquisition pursuant to a Division) of any Material Real Property as determined by the Borrower (acting reasonably and in good faith) that is required to be provided as Collateral pursuant to the Collateral and Guarantee Requirement, cause such property to be subject to a Lien and Mortgage in favor of the Collateral Agent for the benefit of the Secured Parties and take, or cause the relevant Guarantor to take, such actions as shall be necessary or reasonably requested by the Administrative Agent to grant and perfect or record such Lien, in each case to the extent required by, and subject to the limitations and exceptions of, the Collateral and Guarantee Requirement and to otherwise comply with the requirements of the Collateral and Guarantee Requirement; and (ii) as promptly as practicable after the request therefor by the Administrative Agent or Collateral Agent, deliver to the Collateral Agent with respect to each such acquired Material Real Property, any existing title reports, abstracts, surveys, appraisals or environmental assessment reports, to the extent available and in the possession of the Borrower, a Subsidiary Guarantor or their respective Subsidiaries;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there shall be no obligation to deliver to the Administrative Agent any existing environmental assessment report or appraisal whose disclosure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Administrative Agent would require the consent of a Person other than the Borrower, the Subsidiary Guarantor or one of their respective Subsidiaries, where, despite the commercially reasonable efforts of the Borrower, the Subsidiary Guarantor or one of their respective Subsidiaries to obtain such consent, such consent cannot be obtained.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Concurrently with a Loan Party granting a Lien on any assets not constituting Collateral (other than Liens permitted under Section 7.01(e), (r), (bb), (ff) or (pp)) or taking any steps to perfect or provide priority on any Collateral or other assets of a Loan Party, or otherwise grant any rights and remedies with respect to any such Collateral or assets that are more favorable in any material respect than those of the Collateral Agent, in each case to or for the benefit of the holder of any Specified Indebtedness, take such actions as are reasonably necessary or reasonably requested by the Administrative Agent to cause the Collateral Agent to have a valid and perfected Lien on such assets ranking senior to the Lien securing such Specified Indebtedness (or, in the case of Specified Indebtedness subject to a Pari Passu Intercreditor Agreement, ranking pari passu with the Lien securing such Specified Indebtedness) and to provide the Secured Parties with comparable more favorable rights and remedies over such Collateral or assets,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6.12.    </w:t>
      </w:r>
      <w:r>
        <w:rPr>
          <w:rFonts w:ascii="Times New Roman;serif" w:hAnsi="Times New Roman;serif"/>
          <w:b w:val="false"/>
          <w:i/>
          <w:color w:val="000000"/>
          <w:sz w:val="20"/>
        </w:rPr>
        <w:t>Compliance with Environmental Laws</w:t>
      </w:r>
      <w:r>
        <w:rPr>
          <w:rFonts w:ascii="Times New Roman;serif" w:hAnsi="Times New Roman;serif"/>
          <w:b w:val="false"/>
          <w:color w:val="000000"/>
          <w:sz w:val="20"/>
        </w:rPr>
        <w:t>. Except, in each case, to the extent that the failure to do so would not reasonably be expected to have, individually or in the aggregate, a Material Adverse Effect, comply, and take all commercially reasonable actions to cause all lessees and other Persons operating or occupying its properties to comply with all applicable Environmental Laws and Environmental Permits; obtain, maintain and renew all Environmental Permits necessary for its operations and properties; and, in each case to the extent the Borrower or its Subsidiaries are required by Environmental Laws, conduct any investigation, remedial or other corrective action necessary to address Hazardous Materials at any property or facility in accordance with applicable Environmental Laws.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6.13.    </w:t>
      </w:r>
      <w:r>
        <w:rPr>
          <w:rFonts w:ascii="Times New Roman;serif" w:hAnsi="Times New Roman;serif"/>
          <w:b w:val="false"/>
          <w:i/>
          <w:color w:val="000000"/>
          <w:sz w:val="20"/>
        </w:rPr>
        <w:t>Further Assurances</w:t>
      </w:r>
      <w:r>
        <w:rPr>
          <w:rFonts w:ascii="Times New Roman;serif" w:hAnsi="Times New Roman;serif"/>
          <w:b w:val="false"/>
          <w:color w:val="000000"/>
          <w:sz w:val="20"/>
        </w:rPr>
        <w:t>. Promptly upon reasonable request by the Administrative Agent (i) correct any material defect or error that may be discovered in the execution, acknowledgment, filing or recordation of any Intercreditor Agreement or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any Intercreditor Agreement or the Collateral Documents, to the extent required pursuant to the Collateral and Guarantee Requirement. If the Administrative Agent or the Collateral Agent reasonably determines that it is required by applicable Law to have appraisals prepared in respect of the Real Property of any Guarantor subject to a Mortgage constituting Collateral, the Borrower shall provide to the Administrative Agent appraisals that satisfy the applicable requirements of FIRREA.</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6.14.    </w:t>
      </w:r>
      <w:r>
        <w:rPr>
          <w:rFonts w:ascii="Times New Roman;serif" w:hAnsi="Times New Roman;serif"/>
          <w:b w:val="false"/>
          <w:i/>
          <w:color w:val="000000"/>
          <w:sz w:val="20"/>
        </w:rPr>
        <w:t>Newco Cash Sweep</w:t>
      </w:r>
      <w:r>
        <w:rPr>
          <w:rFonts w:ascii="Times New Roman;serif" w:hAnsi="Times New Roman;serif"/>
          <w:b w:val="false"/>
          <w:color w:val="000000"/>
          <w:sz w:val="20"/>
        </w:rPr>
        <w:t xml:space="preserve">. From and after the date on which the Newco Cash Sweep is established pursuant to Section 6.19, the Newco Cash Sweep shall remain in effect;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(x) Government Accounts received in an account designated and certified by the Borrower to the Administrative Agent as being a segregated collections, restricted or similar account in respect of, and that solely holds amounts permitted hereunder in connection with, any Qualified Securitization Facility, MUFG Factoring Program or other receivables financing or factoring program permitted hereunder</w:t>
      </w:r>
      <w:r>
        <w:rPr>
          <w:color w:val="000000"/>
        </w:rPr>
        <w:t xml:space="preserve"> </w:t>
      </w:r>
      <w:r>
        <w:rPr>
          <w:rFonts w:ascii="Times New Roman;serif" w:hAnsi="Times New Roman;serif"/>
          <w:b w:val="false"/>
          <w:color w:val="000000"/>
          <w:sz w:val="20"/>
        </w:rPr>
        <w:t>received in a Deposit Account certified by the Borrower to the Administrative Agent that are sold, contributed, or financed in a manner permitted hereunder (including compliance with the Government Accounts Release Conditions) under any Qualified Securitization Facility, MUFG Factoring Program or other receivables financing or factoring program permitted hereunder, and the proceeds thereof, shall not be required to be swept into the Newco Account, and (y) subject to Section 7.18, there shall be no limitation on the use of funds in the Newco Account for the operations of the Newco Entities or the Remainco Entities or in connection with any such facility.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6.15.    </w:t>
      </w:r>
      <w:r>
        <w:rPr>
          <w:rFonts w:ascii="Times New Roman;serif" w:hAnsi="Times New Roman;serif"/>
          <w:b w:val="false"/>
          <w:i/>
          <w:color w:val="000000"/>
          <w:sz w:val="20"/>
        </w:rPr>
        <w:t>Maintenance of Ratings</w:t>
      </w:r>
      <w:r>
        <w:rPr>
          <w:rFonts w:ascii="Times New Roman;serif" w:hAnsi="Times New Roman;serif"/>
          <w:b w:val="false"/>
          <w:color w:val="000000"/>
          <w:sz w:val="20"/>
        </w:rPr>
        <w:t xml:space="preserve">. In respect of the Existing Credit Agreement Borrower, use commercially reasonable efforts to (i) cause the Term Loans, if any, to be continuously rated (but not any specific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rating) by S&amp;P and Moody’s and (ii) maintain a public corporate rating (but not any specific rating) from S&amp;P, a public corporate family rating (but not any specific rating) from Moody’s.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6.16.    </w:t>
      </w:r>
      <w:r>
        <w:rPr>
          <w:rFonts w:ascii="Times New Roman;serif" w:hAnsi="Times New Roman;serif"/>
          <w:b w:val="false"/>
          <w:i/>
          <w:color w:val="000000"/>
          <w:sz w:val="20"/>
        </w:rPr>
        <w:t>Post-Closing Covenants</w:t>
      </w:r>
      <w:r>
        <w:rPr>
          <w:rFonts w:ascii="Times New Roman;serif" w:hAnsi="Times New Roman;serif"/>
          <w:b w:val="false"/>
          <w:color w:val="000000"/>
          <w:sz w:val="20"/>
        </w:rPr>
        <w:t xml:space="preserve">. Except as otherwise agreed by the Administrative Agent in its reasonable discretion, the Borrower shall, and shall cause each of the other Loan Parties to, deliver each of the documents, instruments and agreements and take each of the actions set forth on </w:t>
      </w:r>
      <w:r>
        <w:rPr>
          <w:rFonts w:ascii="Times New Roman;serif" w:hAnsi="Times New Roman;serif"/>
          <w:b w:val="false"/>
          <w:color w:val="000000"/>
          <w:sz w:val="20"/>
          <w:u w:val="single"/>
        </w:rPr>
        <w:t>Schedule 6.16</w:t>
      </w:r>
      <w:r>
        <w:rPr>
          <w:color w:val="000000"/>
        </w:rPr>
        <w:t xml:space="preserve"> </w:t>
      </w:r>
      <w:r>
        <w:rPr>
          <w:rFonts w:ascii="Times New Roman;serif" w:hAnsi="Times New Roman;serif"/>
          <w:b w:val="false"/>
          <w:color w:val="000000"/>
          <w:sz w:val="20"/>
        </w:rPr>
        <w:t>to this Agreement within the time periods set forth therein (or such longer time periods as determined by the Administrative Agent in its reasonable discretion).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6.17.    </w:t>
      </w:r>
      <w:r>
        <w:rPr>
          <w:rFonts w:ascii="Times New Roman;serif" w:hAnsi="Times New Roman;serif"/>
          <w:b w:val="false"/>
          <w:i/>
          <w:color w:val="000000"/>
          <w:sz w:val="20"/>
        </w:rPr>
        <w:t>Perfection Certificate</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Together with the delivery of each Compliance Certificate to be delivered pursuant to Section 6.02(a) in connection with financial statements delivered under Section 6.01(a) and beginning with the fiscal year ending December 31, 2027, an annual Perfection Certificate Supplement (or confirmation that there have been no changes in such information since the Closing Date or the most recent Perfection Certificate Supplement provided).</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6.18.    </w:t>
      </w:r>
      <w:r>
        <w:rPr>
          <w:rFonts w:ascii="Times New Roman;serif" w:hAnsi="Times New Roman;serif"/>
          <w:b w:val="false"/>
          <w:i/>
          <w:color w:val="000000"/>
          <w:sz w:val="20"/>
        </w:rPr>
        <w:t>Use of Proceeds</w:t>
      </w:r>
      <w:r>
        <w:rPr>
          <w:rFonts w:ascii="Times New Roman;serif" w:hAnsi="Times New Roman;serif"/>
          <w:b w:val="false"/>
          <w:color w:val="000000"/>
          <w:sz w:val="20"/>
        </w:rPr>
        <w:t xml:space="preserve">. After the Closing Date, (a) the Borrower will use the proceeds of the Revolving Credit Loans (including Incremental Revolving Credit Loans) and Incremental Term Loans to make loans to the Intercompany Credit Agreement Borrower pursuant to the Intercompany Credit Agreement in an equal principal amount to be used for the purposes described in Section 5.20(a) of the Intercompany Credit Agreement;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 the Borrower will use the proceeds of the Performance L/C Loans to make loans to the Intercompany Credit Agreement Borrower pursuant to the Intercompany Credit Agreement, which proceeds shall be used by the Intercompany Credit Agreement Borrower solely for the purpose of satisfying the Existing Credit Agreement Borrower’s obligations with respect to the Performance L/C Unreimbursed Amount under the Existing Credit Agreement, and (b) the Borrower may request the issuance of Letters of Credit for general corporate purposes (including, without limitation, for the Transactions, other Investments, Capital Expenditures and Transaction Expenses and, in the case of Letters of Credit, for the backstop or replacement of existing letters of credit, including under any Bilateral Letter of Credit Facility) and any other purpose not prohibited by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6.19.    </w:t>
      </w:r>
      <w:r>
        <w:rPr>
          <w:rFonts w:ascii="Times New Roman;serif" w:hAnsi="Times New Roman;serif"/>
          <w:b w:val="false"/>
          <w:i/>
          <w:color w:val="000000"/>
          <w:sz w:val="20"/>
        </w:rPr>
        <w:t>Newco Account and Control Agreements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Within forty-five (45) days (or such later date as the Administrative Agent may agree) after the Closing Date, the Loan Parties shall cause (i) the Borrower and its Subsidiaries to have established a cash management system reasonably satisfactory to the Administrative Agent, which, subject to the proviso to Section 6.14, provides at all times thereafter for a sweep no later than every three (3) Business Days of any and all proceeds of any and all Government Accounts from each applicable Government Contract counterparty (the “</w:t>
      </w:r>
      <w:r>
        <w:rPr>
          <w:rFonts w:ascii="Times New Roman;serif" w:hAnsi="Times New Roman;serif"/>
          <w:b/>
          <w:color w:val="000000"/>
          <w:sz w:val="20"/>
        </w:rPr>
        <w:t>Newco Cash Sweep</w:t>
      </w:r>
      <w:r>
        <w:rPr>
          <w:color w:val="000000"/>
        </w:rPr>
        <w:t>”</w:t>
      </w:r>
      <w:r>
        <w:rPr>
          <w:rFonts w:ascii="Times New Roman;serif" w:hAnsi="Times New Roman;serif"/>
          <w:b w:val="false"/>
          <w:color w:val="000000"/>
          <w:sz w:val="20"/>
        </w:rPr>
        <w:t>) into a designated deposit account (“</w:t>
      </w:r>
      <w:r>
        <w:rPr>
          <w:rFonts w:ascii="Times New Roman;serif" w:hAnsi="Times New Roman;serif"/>
          <w:b/>
          <w:color w:val="000000"/>
          <w:sz w:val="20"/>
        </w:rPr>
        <w:t>Newco Account</w:t>
      </w:r>
      <w:r>
        <w:rPr>
          <w:color w:val="000000"/>
        </w:rPr>
        <w:t>”</w:t>
      </w:r>
      <w:r>
        <w:rPr>
          <w:rFonts w:ascii="Times New Roman;serif" w:hAnsi="Times New Roman;serif"/>
          <w:b w:val="false"/>
          <w:color w:val="000000"/>
          <w:sz w:val="20"/>
        </w:rPr>
        <w:t>), which Newco Account is in compliance with Section 7.18(b) and (ii) the Newco Account to be subject to the Newco Control Agreement in favor of the Collateral Agent, on behalf of itself and the Secured Parties. On the date on which both the Newco Account and Newco Cash Sweep have been established, the Borrower shall deliver to the Administrative Agent, for distribution to the Lenders, a certificate of a Responsible Officer, certifying: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Collateral Agent, on behalf of itself and the Secured Parties, has a valid and perfected first-priority Lien on the Newco Account securing the Obligations, and no other Person has a Lien on the Newco Account, other than (x) the depository bank of the Newco Control Agreement over the Newco Account and (y) Liens securing Incremental Equivalent Debt ranking pari passu with the Liens securing the Obligations pursuant to a Pari Passu Intercreditor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Newco Control Agreement, taken together with the applicable Collateral Documents, (A) is effective to create and perfect in favor of the Collateral Agent for the benefit of the Secured Parties a valid and binding security interest in the Newco Account, and (B) constitute perfected first-priority Liens on, and security interests in, all right, title and interest of any Loan Party in the Newco Account in favor of the Collateral Agent for the benefit of Secured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The Borrower and its Subsidiaries have established a cash management system, which provides for the Newco Cash Sweep into the Newco Account, which Newco Account is in compliance with Section 7.18(b).</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Within sixty (60) days (or such later date as the Administrative Agent may agree) after opening or acquisition by any Loan Party of any Deposit Account, Securities Account or Commodity Account (in each case, other than Excluded Accounts) or any Deposit Account, Securities Account or Commodity Account of a Loan Party ceasing to be an Excluded Account, the Loan Parties shall cause such Deposit Account, Securities Account or Commodity Account to be subject to a Control Agreement in favor of the Collateral Agent, for the benefit of the Secured Parties; provided that the Collateral Agent shall not deliver a notice of exclusive control (or the equivalent under such Control Agreement) unless an Event of Default has occurred and is continuing.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During the continuance of an Event of Default and following delivery of a notice of exclusive control (or the equivalent under any applicable Control Agreement), the Collateral Agent may sweep cash from any accounts subject to a Control Agreement to the account of the Collateral Agent in accordance with the terms and subject to the conditions set forth in such Control Agreement with respect to such account.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6.20.    </w:t>
      </w:r>
      <w:r>
        <w:rPr>
          <w:rFonts w:ascii="Times New Roman;serif" w:hAnsi="Times New Roman;serif"/>
          <w:b w:val="false"/>
          <w:i/>
          <w:color w:val="000000"/>
          <w:sz w:val="20"/>
        </w:rPr>
        <w:t>Compliance with OFAC; USA PATRIOT Act; FCPA, etc</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Except, in each case, to the extent that the failure to do so would not reasonably be expected to have, individually or in the aggregate, a Material Adverse Effect, the Borrower and its Subsidiaries shall comply, in all material respects,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(ii) the USA PATRIOT Act, (iii) the United States Foreign Corrupt Practices Act of 1977 and (iv) the UK Bribery Act of 2010.</w:t>
      </w:r>
    </w:p>
    <w:p>
      <w:pPr>
        <w:pStyle w:val="TextBody"/>
        <w:bidi w:val="0"/>
        <w:spacing w:lineRule="auto" w:line="288" w:before="0" w:after="240"/>
        <w:ind w:left="0" w:right="0" w:firstLine="630"/>
        <w:jc w:val="left"/>
        <w:rPr/>
      </w:pPr>
      <w:r>
        <w:rPr>
          <w:rFonts w:ascii="Times New Roman;serif" w:hAnsi="Times New Roman;serif"/>
          <w:b w:val="false"/>
          <w:color w:val="000000"/>
          <w:sz w:val="20"/>
        </w:rPr>
        <w:t>(b)    The</w:t>
      </w:r>
      <w:r>
        <w:rPr>
          <w:color w:val="000000"/>
        </w:rPr>
        <w:t xml:space="preserve"> </w:t>
      </w:r>
      <w:r>
        <w:rPr>
          <w:rFonts w:ascii="Times New Roman;serif" w:hAnsi="Times New Roman;serif"/>
          <w:b w:val="false"/>
          <w:color w:val="000000"/>
          <w:sz w:val="20"/>
        </w:rPr>
        <w:t>Borrower and its Subsidiaries shall promptly, from time to time, furnish to the Administrative Agent (which will promptly furnish such information to the Lenders), information and documentation reasonably requested by the Administrative Agent (for itself or on behalf of any Lender) required under applicable “</w:t>
      </w:r>
      <w:r>
        <w:rPr>
          <w:rFonts w:ascii="Times New Roman;serif" w:hAnsi="Times New Roman;serif"/>
          <w:b/>
          <w:color w:val="000000"/>
          <w:sz w:val="20"/>
        </w:rPr>
        <w:t>know your customer</w:t>
      </w:r>
      <w:r>
        <w:rPr>
          <w:color w:val="000000"/>
        </w:rPr>
        <w:t xml:space="preserve">” </w:t>
      </w:r>
      <w:r>
        <w:rPr>
          <w:rFonts w:ascii="Times New Roman;serif" w:hAnsi="Times New Roman;serif"/>
          <w:b w:val="false"/>
          <w:color w:val="000000"/>
          <w:sz w:val="20"/>
        </w:rPr>
        <w:t>and anti-money laundering rules and regulations, including the USA PATRIOT Act and the Beneficial Ownership Regulation.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6.21.    </w:t>
      </w:r>
      <w:r>
        <w:rPr>
          <w:rFonts w:ascii="Times New Roman;serif" w:hAnsi="Times New Roman;serif"/>
          <w:b w:val="false"/>
          <w:i/>
          <w:color w:val="000000"/>
          <w:sz w:val="20"/>
        </w:rPr>
        <w:t>Monthly Lender Calls</w:t>
      </w:r>
      <w:r>
        <w:rPr>
          <w:rFonts w:ascii="Times New Roman;serif" w:hAnsi="Times New Roman;serif"/>
          <w:b w:val="false"/>
          <w:color w:val="000000"/>
          <w:sz w:val="20"/>
        </w:rPr>
        <w:t>. Promptly following the delivery of the information required pursuant to Section 6.01(c), use commercially reasonable efforts to cause the Chief Financial Officer, the Treasurer, and, if reasonably requested, the Chief Executive Officer, in each case of the Existing Credit Agreement Borrower, to hold monthly meetings with the Administrative Agent and the Lenders agreeing to receive Private Side Information, which meeting may be held via a telephonic call. Such meetings shall be held at a time reasonably convenient to Administrative Agent, the Lenders, the Borrower, and the Existing Credit Agreement Borrower.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6.22.    </w:t>
      </w:r>
      <w:r>
        <w:rPr>
          <w:rFonts w:ascii="Times New Roman;serif" w:hAnsi="Times New Roman;serif"/>
          <w:b w:val="false"/>
          <w:i/>
          <w:color w:val="000000"/>
          <w:sz w:val="20"/>
        </w:rPr>
        <w:t>Available Factoring Condition</w:t>
      </w:r>
      <w:r>
        <w:rPr>
          <w:rFonts w:ascii="Times New Roman;serif" w:hAnsi="Times New Roman;serif"/>
          <w:b w:val="false"/>
          <w:color w:val="000000"/>
          <w:sz w:val="20"/>
        </w:rPr>
        <w:t>. The</w:t>
      </w:r>
      <w:r>
        <w:rPr>
          <w:color w:val="000000"/>
        </w:rPr>
        <w:t xml:space="preserve"> </w:t>
      </w:r>
      <w:r>
        <w:rPr>
          <w:rFonts w:ascii="Times New Roman;serif" w:hAnsi="Times New Roman;serif"/>
          <w:b w:val="false"/>
          <w:color w:val="000000"/>
          <w:sz w:val="20"/>
        </w:rPr>
        <w:t>Borrower and its Subsidiaries will make commercially reasonable efforts to cause the Existing Credit Agreement Borrower to satisfy the Available Factoring Condition as soon as possible.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6.23.    </w:t>
      </w:r>
      <w:r>
        <w:rPr>
          <w:rFonts w:ascii="Times New Roman;serif" w:hAnsi="Times New Roman;serif"/>
          <w:b w:val="false"/>
          <w:i/>
          <w:color w:val="000000"/>
          <w:sz w:val="20"/>
        </w:rPr>
        <w:t>Government Contracts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(a)    At the time any contract listed on Schedule 11 of the Perfection Certificate is renewed, the Borrower and its Subsidiaries will use commercially reasonable efforts to cause such contract to be renewed by a Newco Entity;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(x) nothing in this Section 6.23 shall require the Borrower or any of its Subsidiaries to renew or extend any contract, or to bid or re-bid for any contract, and (y) the failure or refusal of any counterparty to renew or extend any such contract, or to renew or extend any such contract with a Newco Entity, shall not constitute a breach of this Section 6.23 or otherwise result in a Default or Event of Default.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The Borrower will use commercially reasonable efforts to cause the Existing Credit Agreement Borrower to cause each contract listed on Schedule 6.23(b), at the time such contract is renewed, to be renewed by a Newco Entity; provided that (i) nothing in this Section 6.23(b) shall require any Person to take any such action to the extent a Responsible Officer of the Borrower determines in good faith that doing so would not be commercially practicable or in the best interests of Existing Credit Agreement Holdings and its Subsidiaries, taken as a whole (taking into account, among other things, customer relationships, procurement and regulatory requirements, timing, cost and tax considerations), (ii) nothing in this Section 6.23(b) shall require any Person to renew or extend any contract, to bid or re-bid for any contract, to obtain any consent of any counterparty or Governmental Authority, or to take any action that would violate applicable Law, the terms of such contract or any agreement governing Indebtedness of the Existing Credit Agreement Borrower or any of its Subsidiaries or any Qualified Securitization Facility, (iii) this Section 6.23(b) shall not apply to any renewal that occurs automatically or at the election of the counterparty, and (iv) none of the failure or refusal of any counterparty to renew or extend any such contract, or to renew or extend any such contract with a Newco Entity, or any determination pursuant to clause (i) above, shall constitute a breach of this Section 6.23(b) or otherwise result in a Default or Event of Default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7</w:t>
        <w:br/>
        <w:t>Negative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 long as any Lender shall have any Commitment hereunder, any Loan or other Obligation hereunder (other than Treasury Services Obligations, obligations under Secured Hedge Agreements or obligations under Secured Bilateral Letter of Credit Facilities) which is accrued and payable shall remain unpaid or unsatisfied, or any Letter of Credit shall remain outstanding (unless the Outstanding Amount of the L/C Obligations related thereto has been Cash Collateralized or a backstop letter of credit reasonably satisfactory to the applicable L/C Issuer is in place), then from and after the Closing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7.01.    </w:t>
      </w:r>
      <w:r>
        <w:rPr>
          <w:rFonts w:ascii="Times New Roman;serif" w:hAnsi="Times New Roman;serif"/>
          <w:b w:val="false"/>
          <w:i/>
          <w:color w:val="000000"/>
          <w:sz w:val="20"/>
        </w:rPr>
        <w:t>Liens</w:t>
      </w:r>
      <w:r>
        <w:rPr>
          <w:rFonts w:ascii="Times New Roman;serif" w:hAnsi="Times New Roman;serif"/>
          <w:b w:val="false"/>
          <w:color w:val="000000"/>
          <w:sz w:val="20"/>
        </w:rPr>
        <w:t>. The Borrower and its Subsidiaries shall not directly or indirectly, create, incur, assume or suffer to exist any Lien upon any of its property, assets or revenues, whether now owned or hereafter acquired, other than the following:</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Liens pursuant to any Loan Document;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(b)    Liens existing on the Closing Date and listed on </w:t>
      </w:r>
      <w:r>
        <w:rPr>
          <w:rFonts w:ascii="Times New Roman;serif" w:hAnsi="Times New Roman;serif"/>
          <w:b w:val="false"/>
          <w:color w:val="000000"/>
          <w:sz w:val="20"/>
          <w:u w:val="single"/>
        </w:rPr>
        <w:t>Schedule 7.01(b)</w:t>
      </w:r>
      <w:r>
        <w:rPr>
          <w:color w:val="000000"/>
        </w:rPr>
        <w:t xml:space="preserve"> </w:t>
      </w:r>
      <w:r>
        <w:rPr>
          <w:rFonts w:ascii="Times New Roman;serif" w:hAnsi="Times New Roman;serif"/>
          <w:b w:val="false"/>
          <w:color w:val="000000"/>
          <w:sz w:val="20"/>
        </w:rPr>
        <w:t xml:space="preserve">and any modifications, replacements, renewals, refinancings or extensions thereof (excluding liens of the nature permitted in Section 7.01(ff));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 the Lien does not extend to any additional property other than (A) after-acquired property that is affixed or incorporated into the property covered by such Lien or financed by Indebtedness permitted under Section 7.03, and (B) proceeds and products thereof, and (ii) the replacement, renewal, extension or refinancing of the obligations secured or benefited by such Liens, to the extent constituting Indebtedness, is permitted by Section 7.03;</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Liens for taxes, governmental duties, levies, assessments and charges that are not overdue for a period of more than sixty (60) days or not yet payable or subject to penalties for nonpayment or that are being contested in good faith and by appropriate actions diligently conducted, if adequate reserves with respect thereto are maintained on the books of the applicable Person to the extent required in accordance with GAAP (as determined by the Borrower in good faith);</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statutory or common law Liens of landlords, sublandlords, carriers, warehousemen, mechanics, materialmen, repairmen, construction contractors or other like Liens that secure amounts not overdue for a period of more than sixty (60) days or if more than sixty (60) days overdue, that are unfiled and no other action has been taken to enforce such Lien or that are being contested in good faith and by appropriate actions diligently conducted, if adequate reserves with respect thereto are maintained on the books of the applicable Person to the extent required in accordance with GAAP (as determined by the Borrower in good faith);</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(i) pledges or deposits in the ordinary course of business in connection with workers’ compensation,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or self-insurance to the Borrower or any of the Subsidiaries;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Liens to secure the performance of bids, trade contracts, governmental contracts and leases (other than Indebtedness for borrowed money), statutory obligations, surety, stay, customs and appeal bonds, performance bonds and other obligations of a like nature (including (i) those to secure health, safety and environmental obligations and (ii) letters of credit and bank guarantees required or requested by any Governmental Authority in connection with any contract or Law) incurred in the ordinary course of business;</w:t>
      </w:r>
    </w:p>
    <w:p>
      <w:pPr>
        <w:pStyle w:val="TextBody"/>
        <w:bidi w:val="0"/>
        <w:spacing w:lineRule="auto" w:line="288" w:before="0" w:after="240"/>
        <w:ind w:left="0" w:right="0" w:firstLine="630"/>
        <w:jc w:val="left"/>
        <w:rPr/>
      </w:pPr>
      <w:r>
        <w:rPr>
          <w:rFonts w:ascii="Times New Roman;serif" w:hAnsi="Times New Roman;serif"/>
          <w:b w:val="false"/>
          <w:color w:val="000000"/>
          <w:sz w:val="20"/>
        </w:rPr>
        <w:t>(g)    easements, rights-of-way, restrictions, encroachments, protrusions and other similar encumbrances and other minor title defects affecting Real Property, and any exceptions on the final Mortgage Policies issued in connection with the Mortgaged Properties, that do not in the aggregate materially interfere with the ordinary conduct of the business of the</w:t>
      </w:r>
      <w:r>
        <w:rPr>
          <w:color w:val="000000"/>
        </w:rPr>
        <w:t xml:space="preserve"> </w:t>
      </w:r>
      <w:r>
        <w:rPr>
          <w:rFonts w:ascii="Times New Roman;serif" w:hAnsi="Times New Roman;serif"/>
          <w:b w:val="false"/>
          <w:color w:val="000000"/>
          <w:sz w:val="20"/>
        </w:rPr>
        <w:t>Borrower or any of the Subsidiaries, taken as a whole;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    Liens securing judgments or orders for the payment of money not constituting an Event of Default under Section 8.01(h);</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    (i) leases, licenses, subleases or sublicenses granted to others in the ordinary course of business or consistent with past practice which do not interfere in any material respect with the business of the Borrower and the Subsidiaries, taken as a whole and (ii) leases, licenses, subleases or sublicenses constituting a Disposition permitted under Section 7.05;</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(j)    Liens (i) in favor of customs and revenue authorities arising as a matter of Law to secure payment of customs duties in connection with the importation of goods in the ordinary course of business or consistent with past practice and (ii)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(k)    Liens (i) of a collection bank arising under Section 4-210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and Indebtedness in respect of corporate credit card, purchase card and other card programs (including commercial (or purchasing) card programs), in each case incurred in the ordinary course of business and consistent with past practice;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(l)    Liens (i) on cash advances or Cash Equivalents in favor of (x) the seller of any property to be acquired in an Investment permitted pursuant to Sections 7.02(i) and (n) to be applied against the purchase price for such Investment, including Liens on cash or Cash Equivalents to secure letters of credit issued to backstop commitments or (y) the buyer of any property to be Disposed of pursuant to Sections 7.05(j), (o) or (t) to secure obligations in respect of indemnification, termination fee or similar seller obligations and (ii) consisting of an agreement to Dispose of any property in a Disposition permitted under Section 7.05, in each case, solely to the extent such Investment or Disposition, as the case may be, would have been permitted on the date of the creation of such Lien;</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    Liens (i) in favor of the Borrower or a Subsidiary on assets of a Subsidiary that is not a Loan Party securing permitted intercompany Indebtedness and (ii) in favor of the Borrower or any Subsidiary Guarantor;</w:t>
      </w:r>
    </w:p>
    <w:p>
      <w:pPr>
        <w:pStyle w:val="TextBody"/>
        <w:bidi w:val="0"/>
        <w:spacing w:lineRule="auto" w:line="288" w:before="0" w:after="240"/>
        <w:ind w:left="0" w:right="0" w:firstLine="630"/>
        <w:jc w:val="left"/>
        <w:rPr/>
      </w:pPr>
      <w:r>
        <w:rPr>
          <w:rFonts w:ascii="Times New Roman;serif" w:hAnsi="Times New Roman;serif"/>
          <w:b w:val="false"/>
          <w:color w:val="000000"/>
          <w:sz w:val="20"/>
        </w:rPr>
        <w:t>(n)    any interest or title of a lessor, sublessor, licensor or sublicensor under leases, subleases, licenses or sublicenses entered into by the Borrower or any of the Subsidiaries in the ordinary course of business, or with respect to IP Rights that is not material to the conduct of the business of the</w:t>
      </w:r>
      <w:r>
        <w:rPr>
          <w:color w:val="000000"/>
        </w:rPr>
        <w:t xml:space="preserve"> </w:t>
      </w:r>
      <w:r>
        <w:rPr>
          <w:rFonts w:ascii="Times New Roman;serif" w:hAnsi="Times New Roman;serif"/>
          <w:b w:val="false"/>
          <w:color w:val="000000"/>
          <w:sz w:val="20"/>
        </w:rPr>
        <w:t>Borrower and the Subsidiaries, taken as a whole;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    Liens arising out of conditional sale, title retention, consignment or similar arrangements for sale of goods entered into by the Borrower or any of the Subsidiaries in the ordinary course of business or consistent with past practice permitted by this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    Liens deemed to exist in connection with Investments in repurchase agreements under Section 7.02;</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(q)    Liens encumbering reasonable customary initial deposits and margin deposits and similar Liens attaching to commodity trading accounts or other brokerage accounts incurred in the ordinary course of business or consistent with past practice and not for speculative purposes;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(r)    Liens that are contractual rights of set-off or rights of pledge (i) relating to the establishment of depository relations with banks not given in connection with the issuance of Indebtedness, (ii) relating to pooled deposit or sweep accounts of the Borrower or any of the Subsidiaries to permit satisfaction of overdraft or similar obligations incurred in the ordinary course of business of the Borrower or any of the Subsidiaries or (iii) relating to purchase orders and other agreements entered into with customers of the Borrower or any of the Subsidiaries in the ordinary course of business;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    Liens solely on any cash earnest money deposits made by the Borrower or any of the Subsidiaries in connection with any letter of intent or purchase agreement permitted hereunder;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    ground leases in respect of Real Property on which facilities owned or leased by the Borrower or any of the Subsidiaries are located;</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(u)    Liens to secure Indebtedness permitted under Section 7.03(e);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 such Liens are created within 180 days of the acquisition, construction, repair, replacement, lease, expansion, development, installation, relocation, renewal, maintenance, upgrade or improvement of such asset subject to such Liens, (ii) such Liens do not at any time encumber property (except for replacements, additions and accessions to such property) other than the property financed by such Indebtedness and the proceeds and products thereof and customary security deposits and (iii) with respect to Financing Leases, such Liens do not at any time extend to or cover any assets (except for replacements, additions and accessions to such assets) other than the assets subject to such Financing Leases and the proceeds and products thereof and customary security deposits;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individual financings of equipment provided by one lender may be cross collateralized to other financings of equipment provided by such lender;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(v)    Liens on property of any Subsidiary that is not a Loan Party securing the Indebtedness of any Subsidiary that is not a Loan Party;</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(w)    Liens existing on property at the time of its acquisition or existing on the property of any Person at the time such Person becomes a Subsidiary, in each case after the Closing Date (other than Liens on the Equity Interests of any Person that becomes a Subsidiary);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such Lien was not created in contemplation of such acquisition or such Person becoming a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Section 7.03;</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(x)    (i)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and the Subsidiaries, taken as a whole;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(y)    Liens arising from precautionary Uniform Commercial Code financing statement or similar filings;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(z)    Liens on insurance policies and the proceeds thereof securing the financing of the premiums with respect thereto;</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(aa)    the modification, replacement, renewal or extension of any Lien permitted by this Section 7.01 (other than Section 7.01(dd));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 the Lien does not extend to any additional property, other than (A) after-acquired property that is affixed or incorporated into the property covered by such Lien and (B) proceeds and products thereof, (ii) the renewal, extension or refinancing of the obligations secured or benefited by such Liens is permitted by Section 7.03 (to the extent constituting Indebtedness) and (iii) the incurrence of any Lien pursuant to this clause (aa) shall not “refresh” any utilization of any other clause under this Section 7.01 pursuant to which such Lien was originally incurred;</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(bb)    Liens consisting of cash collateral securing obligations in respect of corporate credit card, purchase card and other card programs and other Treasury Services Obligations in the ordinary course of business;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such Liens shall be on the Newco Account; </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(cc)    Liens with respect to property or assets of the Borrower or any of the Subsidiaries securing obligations in an aggregate principal amount at the time of incurrence of such Liens not to exceed $10,000,000; </w:t>
      </w:r>
      <w:r>
        <w:rPr>
          <w:rFonts w:ascii="Times New Roman;serif" w:hAnsi="Times New Roman;serif"/>
          <w:b w:val="false"/>
          <w:i/>
          <w:color w:val="000000"/>
          <w:sz w:val="20"/>
        </w:rPr>
        <w:t>provided</w:t>
      </w:r>
      <w:r>
        <w:rPr>
          <w:rFonts w:ascii="Times New Roman;serif" w:hAnsi="Times New Roman;serif"/>
          <w:b w:val="false"/>
          <w:color w:val="000000"/>
          <w:sz w:val="20"/>
        </w:rPr>
        <w:t>, that to the extent such Lien is on Collateral, such Lien shall be on a junior Lien basis to the Liens securing the Obligations;</w:t>
      </w:r>
      <w:r>
        <w:rPr>
          <w:color w:val="000000"/>
        </w:rPr>
        <w:t xml:space="preserv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further that the amount available pursuant to this Section 7.01(cc) shall be reduced by any portion thereof, if any, utilized by the Existing Credit Agreement Borrower or any of its Subsidiaries pursuant to Section 7.01(cc) of the Intercompany Credit Agreement;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(dd)    Liens on Collateral to secure Indebtedness permitted under Section 7.03(q);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 Other Debt Representative acting on behalf of the holders of such Indebtedness shall have become party to (i) if such Indebtedness is secured by the Collateral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basis (including Incremental Equivalent Debt incurred pursuant to clause (b) of the definition of “Incremental Cap” that is subordinated in right of payment as provided in Section 8.04) (but without regard to the control of remedies) with the Obligations, the Junior Lien Intercreditor Agreement (if any) as a “Senior Representative” (or similar term, in each case, as defined in the Junior Lien Intercreditor Agreement), if applicable, and a Pari Passu Intercreditor Agreement or (ii) if such Indebtedness is secured by the Collateral on a junior Lien basis to the Liens securing the Obligations, the Junior Lien Intercreditor Agreement as a “Junior Priority Representative” (or similar term, in each case, as defined in the Junior Lien Intercreditor Agreement);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(ee)    Liens to secure Indebtedness permitted under Section 7.03(m)(i)(y);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Indebtedness may only be secured on a junior Lien basis to the Liens securing the Obligations;</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(ff)    Liens on Securitization Assets (including Government Accounts, collections, proceeds, deposit accounts and related rights) incurred in connection with a Qualified Securitization Facility in an aggregate amount not to exceed $175,000,000;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amount of Government Accounts securing any Qualified Securitization Facility or receivables programs shall not exceed $60,000,000 at any time;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 xml:space="preserve">that the amount available pursuant to this Section 7.01(ff) shall be reduced by any portion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thereof, if any, utilized by the Existing Credit Agreement Borrower or any of its Subsidiaries pursuant to Section 7.01(ff) of the Intercompany Credit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(gg)    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(hh)    Liens on cash or Cash Equivalents to secure Indebtedness permitted under Section 7.03(f) or (l), to the extent created in the ordinary course of business or consistent with past practice;</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(ii)    Liens securing any Permitted Refinancing directly or indirectly permitted under Section 7.03 that are secured by Liens on the same assets as the Liens securing the Indebtedness being modified, refinanced, refunded, renewed, replaced or extended by such Permitted Refinancing,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improvements, accessions, dividends, distributions, proceeds or products thereof and after-acquired property;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incurrence of any Lien pursuant to this clause (ii) shall not “refresh” any utilization of any other clause under this Section 7.01 pursuant to which such Lien was originally incurred;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(jj)    any encumbrance or restriction (including put and call arrangements) with respect to Equity Interests of any joint venture or similar arrangement pursuant to any joint venture or similar agreement;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(kk)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(ll)    deposits of cash with the owner or lessor of premises leased and operated by the Borrower or any of its Subsidiaries in the ordinary course of business of the Borrower and such Subsidiary or consistent with past practice to secure the performance of the Borrower’s or such Subsidiary’s obligations under the terms of the lease for such premises;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(mm)    security given to a public utility or any municipality or governmental authority when required by such utility or authority in connection with the operations of that Person in the ordinary course of business or consistent with past practice;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(nn)    Liens on any funds or securities held in escrow accounts established for the purpose of holding proceeds from issuances of debt securities or incurrence of other Indebtedness by the Borrower or any of the Subsidiaries issued after the Closing Date, together with any additional funds required in order to fund any mandatory redemption or sinking fund payment on such debt securities or other Indebtedness;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(oo)    [reserved]; and</w:t>
      </w:r>
    </w:p>
    <w:p>
      <w:pPr>
        <w:pStyle w:val="TextBody"/>
        <w:bidi w:val="0"/>
        <w:spacing w:lineRule="auto" w:line="288" w:before="0" w:after="240"/>
        <w:ind w:left="0" w:right="0" w:firstLine="630"/>
        <w:jc w:val="left"/>
        <w:rPr/>
      </w:pPr>
      <w:r>
        <w:rPr>
          <w:rFonts w:ascii="Times New Roman;serif" w:hAnsi="Times New Roman;serif"/>
          <w:b w:val="false"/>
          <w:color w:val="000000"/>
          <w:sz w:val="20"/>
        </w:rPr>
        <w:t>(pp)    Liens consisting of cash collateral in support of letters of credit (including under Bilateral Letter of Credit Facilities) in an amount not to exceed $5,000,000;</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7.01(pp) shall be reduced by any portion thereof, if any, utilized by the Existing Credit Agreement Borrower or any of its Subsidiaries pursuant to Section 7.01(pp) of the Intercompany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(x) no consensual Liens shall exist on Equity Interests of the Borrower or any Subsidiary that constitute Collateral other than pursuant to clauses (a), (aa), (dd) and (ii) above, (y) Liens on Government Accounts that secure any Qualified Securitization Facility, MUFG Factoring Program or other receivables financing or factoring programs shall be subject to the Government Accounts Release Conditions; and (z) no Securitization Facility, receivables facility, or other facility secured by Liens of the nature permitted pursuant to Section 7.01(ff) shall be permitted under this Agreement other than pursuant to Section 7.01(ff)].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determining compliance with this Section 7.01, (A) Liens need not be incurred solely by reference to one category of Liens permitted by this Section 7.01 but are permitted to be incurred in part under any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combination thereof and of any other available exemption, (B) in the event that Lien (or any portion thereof) meets the criteria of one or more of the categories of Liens permitted by this Section 7.01, the Borrower may, in its sole discretion, classify or reclassify such Lien (or any portion thereof) in any manner that complies with this provision, (C) in the event that a portion of Indebtedness or other obligations secured by a Lien could be classified as secured in part pursuant to Section 7.01(dd) above (giving pro forma effect to the incurrence of such portion of such Indebtedness or other obligations), the Borrower, in its sole discretion, may classify such portion of such Indebtedness (and any obligations in respect thereof) as having been secured pursuant to Section 7.01(dd) above and thereafter the remainder of the Indebtedness or other obligations as having been secured pursuant to one or more of the other clauses of this Section 7.01 and if any such test would be satisfied in any subsequent fiscal quarter following the relevant date of determination, then such reclassification may be deemed to have automatically occurred at such time and (D) with respect to any Lien securing Indebtedness that was permitted to secure such Indebtedness at the time of the incurrence of such Indebtedness, such Lien shall also be permitted to secure any amount permitted under Section 7.03(bb) in respect of such Indebtedness. Any Liens in respect of the accrual of interest, the accretion of accreted value and the payment of interest in the form of additional Indebtedness, in each case in respect of any Indebtedness, shall not be deemed to be an incurrence of a Lien in respect of such Indebtedness for purposes of this Section 7.01.</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7.02.    </w:t>
      </w:r>
      <w:r>
        <w:rPr>
          <w:rFonts w:ascii="Times New Roman;serif" w:hAnsi="Times New Roman;serif"/>
          <w:b w:val="false"/>
          <w:i/>
          <w:color w:val="000000"/>
          <w:sz w:val="20"/>
        </w:rPr>
        <w:t>Investments</w:t>
      </w:r>
      <w:r>
        <w:rPr>
          <w:rFonts w:ascii="Times New Roman;serif" w:hAnsi="Times New Roman;serif"/>
          <w:b w:val="false"/>
          <w:color w:val="000000"/>
          <w:sz w:val="20"/>
        </w:rPr>
        <w:t>. The Borrower or the Subsidiaries shall not directly or indirectly, make any Investments, except: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Investments by the Borrower or any of the Subsidiaries in assets that were Cash Equivalents when such Investment was made;</w:t>
      </w:r>
    </w:p>
    <w:p>
      <w:pPr>
        <w:pStyle w:val="TextBody"/>
        <w:bidi w:val="0"/>
        <w:spacing w:lineRule="auto" w:line="288" w:before="0" w:after="240"/>
        <w:ind w:left="0" w:right="0" w:firstLine="630"/>
        <w:jc w:val="left"/>
        <w:rPr/>
      </w:pPr>
      <w:r>
        <w:rPr>
          <w:rFonts w:ascii="Times New Roman;serif" w:hAnsi="Times New Roman;serif"/>
          <w:b w:val="false"/>
          <w:color w:val="000000"/>
          <w:sz w:val="20"/>
        </w:rPr>
        <w:t>(b)    loans or advances to, or guarantees of Indebtedness of, future, present or former officers, directors, managers, members, partners, independent contractors, consultants and employees of any Loan Party (or any direct or indirect parent thereof) or any of its Subsidiaries (i) for reasonable and customary business-related travel, entertainment, relocation and analogous ordinary business purposes, (ii) in connection with such Person’s purchase of Equity Interests of the Borrower or any direct or indirect parent thereof directly from such issuing entity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amount of such loans and advances shall be contributed to the Borrower in cash as Equity Interests other than Disqualified Equity Interests) and (iii) for any other purposes not described in the foregoing clauses (i) and (ii);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aggregate principal amount outstanding at any time under clause (iii) above shall not exceed $2,000,000;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color w:val="000000"/>
        </w:rPr>
        <w:t xml:space="preserve"> </w:t>
      </w:r>
      <w:r>
        <w:rPr>
          <w:rFonts w:ascii="Times New Roman;serif" w:hAnsi="Times New Roman;serif"/>
          <w:b w:val="false"/>
          <w:color w:val="000000"/>
          <w:sz w:val="20"/>
        </w:rPr>
        <w:t>that the amount available pursuant to this Section 7.02(b) shall be reduced by any portion thereof, if any, utilized by the Existing Credit Agreement Borrower or any of its Subsidiaries pursuant to Section 7.02(b) of the Intercompany Credit Agreement;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(c)    Investments (i) by the Borrower or any of its Subsidiaries in the Borrower or any of its Subsidiaries;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Investments under this clause (c) by any Loan Party in any non-Loan Party shall not exceed $10,000,000 and (ii) by a Newco Entity in any Remainco Entity to the extent consisting of transactions permitted pursuant to Section 7.06 (it being understood that this clause (c)(ii) does not limit Section 7.02(dd));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 or consistent with past practice;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Investments consisting of transactions permitted under Sections 7.01 (other than 7.01(p)), 7.03 (other than 7.03(c)), 7.04 (other than 7.04(c), (d) and (e)), 7.05 (other than 7.05(d) and (e)), 7.06 (other than 7.06(f) and (i)(iv)) and 7.10, respectively;</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(f)    Investments (i) existing or contemplated on the Closing Date and set forth on </w:t>
      </w:r>
      <w:r>
        <w:rPr>
          <w:rFonts w:ascii="Times New Roman;serif" w:hAnsi="Times New Roman;serif"/>
          <w:b w:val="false"/>
          <w:color w:val="000000"/>
          <w:sz w:val="20"/>
          <w:u w:val="single"/>
        </w:rPr>
        <w:t>Schedule 7.02(f)</w:t>
      </w:r>
      <w:r>
        <w:rPr>
          <w:color w:val="000000"/>
        </w:rPr>
        <w:t xml:space="preserve"> </w:t>
      </w:r>
      <w:r>
        <w:rPr>
          <w:rFonts w:ascii="Times New Roman;serif" w:hAnsi="Times New Roman;serif"/>
          <w:b w:val="false"/>
          <w:color w:val="000000"/>
          <w:sz w:val="20"/>
        </w:rPr>
        <w:t xml:space="preserve">and any modification, replacement, renewal, reinvestment or extension thereof and (ii) existing on the Closing Date by the Borrower or any Subsidiary in the Existing Credit Agreement Borrower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other Subsidiary and any modification, renewal or extension thereof;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of the original Investment is not increased except by the terms of such Investment as of the Closing Date or as otherwise permitted by this Section 7.02;</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(g)    Investments in Swap Contracts permitted under Section 7.03(f);</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    Investments consisting of purchases and acquisitions of assets or services in the ordinary course of business or consistent with past practice;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    any acquisition of all or substantially all the assets of a Person, or any Equity Interests in a Person that becomes a Subsidiary or a division or line of business of a Person (or any subsequent Investment made in a Person, division or line of business previously acquired in a Permitted Acquisition), in a single transaction or series of related transactions, if immediately after giving effect thereto: (i) no Event of Default under Sections 8.01(a) or (f) with respect to the Borrower shall have occurred and be continuing, (ii) any acquired or newly formed Subsidiary shall not be liable for any Indebtedness except for Indebtedness otherwise permitted by Section 7.03, (iii) (A) the property, assets and businesses acquired in such purchase or other acquisition shall constitute Collateral and (B) any such newly created or acquired Subsidiary shall become a Guarantor, in each case, in accordance with Section 6.11, (iv) the Consolidated Total Net Leverage Ratio calculated on a Pro Forma Basis is less than or equal to 2.00 to 1.00 and (v) the Revolving Credit Exposure (excluding the amount of any L/C Obligations) as of the date of such acquisition and for the twenty (20) Business Days immediately succeeding the date of such acquisition, is $0 (any such acquisition, a “Permitted Acquisition”);</w:t>
      </w:r>
    </w:p>
    <w:p>
      <w:pPr>
        <w:pStyle w:val="TextBody"/>
        <w:bidi w:val="0"/>
        <w:spacing w:lineRule="auto" w:line="288" w:before="0" w:after="240"/>
        <w:ind w:left="0" w:right="0" w:firstLine="630"/>
        <w:jc w:val="left"/>
        <w:rPr/>
      </w:pPr>
      <w:r>
        <w:rPr>
          <w:rFonts w:ascii="Times New Roman;serif" w:hAnsi="Times New Roman;serif"/>
          <w:b w:val="false"/>
          <w:color w:val="000000"/>
          <w:sz w:val="20"/>
        </w:rPr>
        <w:t>(j)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(k)    Investments in the ordinary course of business consisting of UCC Article 3 endorsements for collection or deposit and UCC Article 4 customary trade arrangements with customers consistent with past practices;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(l)    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consistent with past practice or upon the foreclosure with respect to any secured Investment or other transfer of title with respect to any secured Investment;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(m)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(n)    other Investments in an aggregate amount pursuant to this clause (n) (valued at the time of the making thereof, and without giving effect to any write-downs or write-offs thereof) not to exceed (x) $10,000,000 (in each case, net of any return in respect thereof, including dividends, interest, distributions, returns of principal, profits on sale, repayments, income and similar amounts, in each case made out of the earned income of such Person);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7.02(n) shall be reduced by any portion thereof, if any, utilized by the Existing Credit Agreement Borrower or any of its Subsidiaries pursuant to Section 7.02(n) of the Intercompany Credit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    advances of payroll payments to employees in the ordinary course of business or consistent with past practice;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    Investments to the extent that payment for such Investments is made solely with Equity Interests (other than Disqualified Equity Interests) of the Borrower (or any direct or indirect parent of the Borrower);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(q)    Investments of a Subsidiary acquired after the Closing Date or of a Person merged or amalgamated or consolidated into the Borrower or merged, amalgamated or consolidated with a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accordance with Section 7.04 after the Closing Date to the extent that such Investments were not made in contemplation of or in connection with such acquisition, merger, amalgamation or consolidation and were in existence on the date of such acquisition, merger or consolidation;</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(r)    the contribution, assignment, licensing, sub-licensing or other Investment of IP Rights or other general intangibles pursuant to any Intercompany License Agreement and any other Investments made in connection therewith;</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    Investments constituting promissory notes or the non-cash portion of consideration, in each case, received in a Disposition permitted by Section 7.05;</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    Guarantees by the Borrower or any of its Subsidiaries of leases (other than Financing Leases) or of other obligations that do not constitute Indebtedness, in each case entered into in the ordinary course of business or consistent with past practice;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(u)    Investments in or relating to a Securitization Subsidiary that, in the good faith determination of the Existing Credit Agreement Borrower or the Borrower, are necessary or advisable to effect any Qualified Securitization Facility (including any contribution of replacement or substitute assets to such subsidiary) or any repurchase obligation in connection therewith;</w:t>
      </w:r>
    </w:p>
    <w:p>
      <w:pPr>
        <w:pStyle w:val="TextBody"/>
        <w:bidi w:val="0"/>
        <w:spacing w:lineRule="auto" w:line="288" w:before="0" w:after="240"/>
        <w:ind w:left="0" w:right="0" w:firstLine="630"/>
        <w:jc w:val="left"/>
        <w:rPr/>
      </w:pPr>
      <w:r>
        <w:rPr>
          <w:rFonts w:ascii="Times New Roman;serif" w:hAnsi="Times New Roman;serif"/>
          <w:b w:val="false"/>
          <w:color w:val="000000"/>
          <w:sz w:val="20"/>
        </w:rPr>
        <w:t>(v)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(w)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(x)    Investments constituting Permitted Intercompany Activities;</w:t>
      </w:r>
    </w:p>
    <w:p>
      <w:pPr>
        <w:pStyle w:val="TextBody"/>
        <w:bidi w:val="0"/>
        <w:spacing w:lineRule="auto" w:line="288" w:before="0" w:after="240"/>
        <w:ind w:left="0" w:right="0" w:firstLine="630"/>
        <w:jc w:val="left"/>
        <w:rPr/>
      </w:pPr>
      <w:r>
        <w:rPr>
          <w:rFonts w:ascii="Times New Roman;serif" w:hAnsi="Times New Roman;serif"/>
          <w:b w:val="false"/>
          <w:color w:val="000000"/>
          <w:sz w:val="20"/>
        </w:rPr>
        <w:t>(y)    Investments that are made in an amount equal to the amount of 50% of Excluded Contributions previously received and the Borrower elects to apply under this clause (y);</w:t>
      </w:r>
      <w:r>
        <w:rPr>
          <w:color w:val="000000"/>
        </w:rPr>
        <w:t xml:space="preserv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further that the amount available pursuant to this Section 7.02(y) shall be reduced by any portion thereof, if any, utilized by the Existing Credit Agreement Borrower or any of its Subsidiaries pursuant to Section 7.02(y) of the Intercompany Credit Agreement;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(z)    Investments in joint ventures of the Borrower or any of the Subsidiaries entered into in connection with a Permitted Acquisition for a bona fide business purpose, taken together with all other Investments made pursuant to this clause (z) that are at the time outstanding, not to exceed $10,000,000 (determined on the date such Investment is made, with the fair market value of each Investment being measured at the time made and without giving effect to subsequent changes in value); provided that, any newly created or acquired Equity Interests of such joint ventures shall be owned by a Loan Party and shall become Collateral;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further that the amount available pursuant to this Section 7.02(z) shall be reduced by any portion thereof, if any, utilized by the Existing Credit Agreement Borrower or any of its Subsidiaries pursuant to Section 7.02(z) of the Intercompany Credit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(aa)    earnest money deposits required in connection with Permitted Acquisitions (or similar Investments);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(bb)    contributions to a “rabbi” trust for the benefit of employees or other grantor trusts subject to claims of creditors in the case of bankruptcy of the Borrower;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(cc)    Investments to the extent required by applicable rules under the Exchange Act or by any Governmental Authority, including any Investment made in order to avoid any early warning or notice requirements under such rules or requirements;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(dd)    the Intercompany Applicable Loans and all other Investments by the Borrower in the Intercompany Credit Agreement Borrower made under or pursuant to the Intercompany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(ee)    Investments made in the ordinary course of business or consistent with past practice in connection with obtaining, maintaining or renewing client contracts;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(ff)    any Investment by any Captive Insurance Subsidiary in connection with the provision of insurance to the Borrower or any of its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(gg)    Investments contemplated in connection with the Transactions;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(hh)    Investments in the ordinary course of business in prepaid expenses, negotiable instruments held for collection and lease, utility and worker’s compensation, performance and other similar deposits provided to third-parties;</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(ii)    Investments in Foreign Subsidiaries in connection with cash pooling arrangements and cash management services entered into in the ordinary course of business consistent with past practices in an aggregate amount outstanding not to exceed $25,000,000;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7.02(ii) shall be reduced by any portion thereof, if any, utilized by the Existing Credit Agreement Borrower or any of its Subsidiaries pursuant to Section 7.02(ii) of the Intercompany Credit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(jj)    lease, utility and other similar deposits in the ordinary course of business;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(kk)    any transaction to the extent it constitutes an Investment that is permitted and made in accordance with Section 7.07 (except transactions described in Section 7.07(e)); and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(ll)    Investments to the extent that payment for such Investments is made solely with Qualified Equity Interests of Existing Credit Agreement Holdings or any other parent entity of Existing Credit Agreement Borrower.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determining compliance with this Section 7.02, in the event that an item of Investment meets the criteria of more than one of the categories of Investments described above, the Borrower may, in its sole discretion, classify or later divide, classify or reclassify all or a portion of such item of Investment or any portion thereof in a manner that complies with this Section 7.02 and will only be required to include the amount and type of such Investment in one or more of the above clauses.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Notwithstanding the foregoing or anything to the contrary in this Agreement, other than the transactions contemplated in connection with the Transactions, any transfer (whether pursuant to a sale, lease, license, transfer, investment, restricted payment, dividend or otherwise or relating to the exclusive rights thereto) of assets by a Loan Party to a Subsidiary of Existing Credit Agreement Holdings that is not a Loan Party shall be deemed to be an Investment that must be permitted by, and incurred under Section 7.02(c);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foregoing shall not apply to (i) sales, contributions or other transfers of Securitization Assets in connection with any Qualified Securitization Facility or other receivables financing facility permitted hereunder, (ii) the Intercompany Applicable Loans, (iii) amounts swept into the Newco Account pursuant to the Newco Cash Sweep, (iv) payments under the Shared Services Agreement, (v) Permitted Intercompany Activities (including, for purposes of this paragraph, any transaction of the type described in such definition between or among any Newco Entity and any Remainco Entity) or (vi) intercompany receivables, payables and advances arising in the ordinary course of business consistent with past practice and settled in the ordinary course.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7.03.    </w:t>
      </w:r>
      <w:r>
        <w:rPr>
          <w:rFonts w:ascii="Times New Roman;serif" w:hAnsi="Times New Roman;serif"/>
          <w:b w:val="false"/>
          <w:i/>
          <w:color w:val="000000"/>
          <w:sz w:val="20"/>
        </w:rPr>
        <w:t>Indebtedness</w:t>
      </w:r>
      <w:r>
        <w:rPr>
          <w:rFonts w:ascii="Times New Roman;serif" w:hAnsi="Times New Roman;serif"/>
          <w:b w:val="false"/>
          <w:color w:val="000000"/>
          <w:sz w:val="20"/>
        </w:rPr>
        <w:t>. The Borrower or any of the Subsidiaries shall not directly or indirectly, create, incur, assume or suffer to exist any Indebtedness, except: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Indebtedness of the Borrower or any Subsidiary under the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(b)    (i) Indebtedness outstanding on the Closing Date and as listed on </w:t>
      </w:r>
      <w:r>
        <w:rPr>
          <w:rFonts w:ascii="Times New Roman;serif" w:hAnsi="Times New Roman;serif"/>
          <w:b w:val="false"/>
          <w:color w:val="000000"/>
          <w:sz w:val="20"/>
          <w:u w:val="single"/>
        </w:rPr>
        <w:t>Schedule 7.03(b)</w:t>
      </w:r>
      <w:r>
        <w:rPr>
          <w:color w:val="000000"/>
        </w:rPr>
        <w:t xml:space="preserve"> </w:t>
      </w:r>
      <w:r>
        <w:rPr>
          <w:rFonts w:ascii="Times New Roman;serif" w:hAnsi="Times New Roman;serif"/>
          <w:b w:val="false"/>
          <w:color w:val="000000"/>
          <w:sz w:val="20"/>
        </w:rPr>
        <w:t xml:space="preserve">and any Permitted Refinancing thereof other than Indebtedness pursuant to clause (ii) and (ii) Indebtedness among the Borrower and its Subsidiaries and Indebtedness of the Borrower or any Subsidiary owing to Existing Credit Agreement Holdings or any Remainco Entity;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with respect to such other Indebtedness, (x) (A) any Indebtedness advanced by any Person that is not a Remainco Loan Party to any Remainco Loan Party pursuant to this clause (b)(ii) shall be subordinated in right of payment to the Intercompany Credit Agreement Loans and (B) any Indebtedness advanced by any Person that is not a Loan Party to any Loan Party pursuant to this clause (b)(ii) shall be subordinated in right of payment to the Obligations and (y) (A) any Indebtedness advanced by any Remainco Loan Party to any Person that is not a Remainco Loan Party pursuant to this clause (b)(ii) shall be evidenced by the Global Remainco Intercompany Note and (B) any Indebtedness advanced by any Loan Party to any Person that is not a Loan Party pursuant to this clause (b)(ii) shall either (A) be unsecured and subordinated in right of payment to the Obligations and made in the ordinary course of business in an amount not to exceed $2,000,000 individually and $10,000,000 in the aggregate for all such Indebtedness or (B) be evidenced by the Global Newco Intercompany Note;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that any Indebtedness pursuant to this clause (b)(ii) shall constitute an Investment by the lender of such Indebtedness in the borrower of such Indebtedness and must be permitted by, and shall be deemed to be incurred under Section 7.02(c) to the extent such lender is the Borrower or a Subsidiary of the Borrower;</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(c)    Guarantees by the Borrower and any Subsidiary in respect of Indebtedness of the Existing Credit Agreement Borrower or any Subsidiary otherwise permitted hereunder;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 no Guarantee of any Indebtedness in a principal amount in excess of the Threshold Amount shall be permitted unless such guaranteeing party shall have also provided a Guarantee of the Obligations on the terms set forth herein, (B) if the Indebtedness being Guaranteed is subordinated to the Obligations, such Guarantee shall be subordinated to the Guarantee of the Obligations on terms at least as favorable to the Lenders as those contained in the subordination of such Indebtedness, (C) no Loan Party may Guarantee Indebtedness of any Subsidiary that is not a Loan Party and (D) any Guarantee pursuant to this clause (c) shall constitute an Investment by such guarantor in the primary obligor of such Indebtedness and must be permitted by, and shall be deemed to be incurred under Section 7.02(c);</w:t>
      </w:r>
    </w:p>
    <w:p>
      <w:pPr>
        <w:pStyle w:val="TextBody"/>
        <w:bidi w:val="0"/>
        <w:spacing w:lineRule="auto" w:line="288" w:before="0" w:after="240"/>
        <w:ind w:left="0" w:right="0" w:firstLine="630"/>
        <w:jc w:val="left"/>
        <w:rPr/>
      </w:pPr>
      <w:r>
        <w:rPr>
          <w:rFonts w:ascii="Times New Roman;serif" w:hAnsi="Times New Roman;serif"/>
          <w:b w:val="false"/>
          <w:color w:val="000000"/>
          <w:sz w:val="20"/>
        </w:rPr>
        <w:t>(d)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(e)    (i) Attributable Indebtedness and other Indebtedness (including Financing Leases) financing an acquisition, construction, repair, replacement, lease, expansion, development, installation, relocation, renewal, maintenance, upgrade or improvement of a fixed or capital asset incurred by the Borrower or any Subsidiary and incurred by the Borrower or any Subsidiary prior to or within 180 days after the acquisition, construction, repair, replacement, lease, expansion, development, installation, relocation, renewal, maintenance, upgrade or improvement of the applicable asset, in an aggregate outstanding amount not to exceed (together with the amount of such Indebtedness outstanding on the Closing Date) $70,000,000;</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amount available pursuant to this Section 7.03(e)(i) shall be reduced by any portion thereof, if any, utilized by the Existing Credit Agreement Borrower or any of its Subsidiaries pursuant to Section 7.03(e)(i) of the Intercompany Credit Agreement and (ii) Attributable Indebtedness arising out of any Sale and Lease-Back Transaction or lease lease-back transactions that are subject to fair market terms in an aggregate outstanding amount not to exceed $2,500,000;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7.03(e)(ii) shall be reduced by any portion thereof, if any, utilized by the Existing Credit Agreement Borrower or any of its Subsidiaries pursuant to Section 7.03(e)(ii) of the Intercompany Credit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Indebtedness in respect of Swap Contracts incurred in the ordinary course of business and not for speculative purposes;</w:t>
      </w:r>
    </w:p>
    <w:p>
      <w:pPr>
        <w:pStyle w:val="TextBody"/>
        <w:bidi w:val="0"/>
        <w:spacing w:lineRule="auto" w:line="288" w:before="0" w:after="240"/>
        <w:ind w:left="0" w:right="0" w:firstLine="630"/>
        <w:jc w:val="left"/>
        <w:rPr/>
      </w:pPr>
      <w:r>
        <w:rPr>
          <w:rFonts w:ascii="Times New Roman;serif" w:hAnsi="Times New Roman;serif"/>
          <w:b w:val="false"/>
          <w:color w:val="000000"/>
          <w:sz w:val="20"/>
        </w:rPr>
        <w:t>(g)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    Indebtedness representing deferred compensation or similar arrangements to any future, present or former employees, directors, officers, managers, members, partners, independent contractors or consultants of the Borrower (or any direct or indirect parent thereof) or any of its Subsidiaries incurred in the ordinary course of business or consistent with past practice;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    Indebtedness consisting of promissory notes issued by the Borrower or any of the Subsidiaries to future, present or former officers, managers, members, independent contractors, consultants, directors and employees, their respective Controlled Investment Affiliates or Immediate Family Members, in each case, to finance the purchase or redemption of Equity Interests of the Borrower or any direct or indirect parent of the Borrower permitted by Section 7.06 in the ordinary course of business consistent with past practice;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(j)    Indebtedness incurred by the Borrower or any Subsidiary prior to the Closing Date or thereafter in a Permitted Acquisition, any other Investment expressly permitted hereunder or any Disposition, in each case, constituting indemnification obligations or obligations in respect of purchase price (including earn-outs) or other similar adjustments;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(k)    Indebtedness consisting of obligations of the Borrower or any Subsidiary under deferred purchase price, earn-outs or other similar arrangements incurred by such Person prior to the Closing Date or thereafter in connection with Permitted Acquisitions or any other Investment expressly permitted hereunder;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(l)    Treasury Services Obligations and other Indebtedness in respect of netting services, automatic clearinghouse arrangements, overdraft protections and similar arrangements in each case in connection with deposit accounts;</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(m)    (i) Indebtedness of the Borrower or any Subsidiary, in an aggregate principal amount that at the time of, and after giving effect to, the incurrence thereof, would not exceed (x) $10,000,000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(y) 100% of the cumulative amount of the net cash proceeds and Cash Equivalent proceeds from the sale of Equity Interests (other than Excluded Contributions, proceeds of Disqualified Equity Interests, Designated Equity Contributions or sales of Equity Interests to the Existing Credit Agreement Borrower or any of its Subsidiaries) of the Existing Credit Agreement Borrower or any direct or indirect parent of the Existing Credit Agreement Borrower after the Closing Date and on or prior to such time (including upon exercise of warrants or options) which proceeds have been contributed as common equity to the capital of the Existing Credit Agreement Borrower and further contributed to the Borrower as common equity that has been Not Otherwise Applied and (ii) any Permitted Refinancing thereof;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7.03(m) shall be reduced by any portion thereof, if any, utilized by the Existing Credit Agreement Borrower or any of its Subsidiaries pursuant to Section 7.03(m) of the Intercompany Credit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(n)    Indebtedness consisting of (i) the financing of insurance premiums or (ii) take-or-pay obligations contained in supply arrangements, in each case, in the ordinary course of business consistent with past practice;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    Indebtedness incurred by the Borrower or any Subsidiary in respect of letters of credit, bank guarantees, bankers’ acceptances, warehouse receipts or similar instruments issued or created, or relating to obligations or liabilities incurred, in the ordinary course of business consistent with past practice,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(p)    obligations in respect of self-insurance and obligations in respect of stays, customs, performance, bid, indemnity, appeal, judgment and other similar bonds or instruments and performance, bankers’ acceptance and completion guarantees and similar obligations provided by the Borrower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Subsidiary or obligations in respect of letters of credit, bank guarantees or similar instruments related thereto, in each case in the ordinary course of business consistent with past practice;</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(q)    senior secured, senior unsecured, senior subordinated or subordinated notes, bonds, debentures or other debt securities, term loans or other credit facilities of the Borrower incurred in an aggregate principal amount under this clause (q) which, when aggregated with the amount of Incremental Term Loans and Incremental Revolving Credit Commitments incurred since the Closing Date, shall not exceed the Incremental Cap and any Permitted Refinancing of any of the foregoing (which shall not utilize the Incremental Cap);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provisions of Section 2.14 shall apply to all such Indebtedness with the same force and effect as if constituting an Incremental Term Facility including without limitation each provision of clauses (d), and (v) and clause (e) of Section 2.14,</w:t>
      </w:r>
      <w:r>
        <w:rPr>
          <w:color w:val="000000"/>
        </w:rPr>
        <w:t xml:space="preserve"> </w:t>
      </w:r>
      <w:r>
        <w:rPr>
          <w:rFonts w:ascii="Times New Roman;serif" w:hAnsi="Times New Roman;serif"/>
          <w:b w:val="false"/>
          <w:i/>
          <w:color w:val="000000"/>
          <w:sz w:val="20"/>
        </w:rPr>
        <w:t>mutatis mutandis;</w:t>
      </w:r>
      <w:r>
        <w:rPr>
          <w:color w:val="000000"/>
        </w:rPr>
        <w:t xml:space="preserve"> </w:t>
      </w:r>
      <w:r>
        <w:rPr>
          <w:rFonts w:ascii="Times New Roman;serif" w:hAnsi="Times New Roman;serif"/>
          <w:b w:val="false"/>
          <w:i/>
          <w:color w:val="000000"/>
          <w:sz w:val="20"/>
        </w:rPr>
        <w:t xml:space="preserve">provided further, </w:t>
      </w:r>
      <w:r>
        <w:rPr>
          <w:rFonts w:ascii="Times New Roman;serif" w:hAnsi="Times New Roman;serif"/>
          <w:b w:val="false"/>
          <w:color w:val="000000"/>
          <w:sz w:val="20"/>
        </w:rPr>
        <w:t>that any Permitted Refinancing pursuant to this clause (q) (other than a refinancing on a cashless basis)</w:t>
      </w:r>
      <w:r>
        <w:rPr>
          <w:color w:val="000000"/>
        </w:rPr>
        <w:t xml:space="preserve"> </w:t>
      </w:r>
      <w:r>
        <w:rPr>
          <w:rFonts w:ascii="Times New Roman;serif" w:hAnsi="Times New Roman;serif"/>
          <w:b w:val="false"/>
          <w:color w:val="000000"/>
          <w:sz w:val="20"/>
        </w:rPr>
        <w:t>shall be offered on a pro rata basis to all Lenders holding Obligations of the same Priority on the same terms (including all economics).</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(r)    (i) Indebtedness supported by a letter of credit, in a principal amount not to exceed the face amount of such letter of credit, (ii) Indebtedness under unsecured or cash collateralized Bilateral Letter of Credit Facilities not to exceed $5,000,000 at any time;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amount available pursuant to this Section 7.03(r)(ii) shall be reduced by any portion thereof, if any, utilized by the Existing Credit Agreement Borrower or any of its Subsidiaries pursuant to Section 7.03(r)(ii) of the Intercompany Credit Agreement, and (iii) Indebtedness under Secured Bilateral Letter of Credit Facilities not to exceed $5,000,000;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7.03(r)(iii) shall be reduced by any portion thereof, if any, utilized by the Existing Credit Agreement Borrower or any of its Subsidiaries pursuant to Section 7.03(r)(iii) of the Intercompany Credit Agreement;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(s)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(t)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(u)    Indebtedness attributable to (but not incurred to finance) the exercise of appraisal rights and the settlement of any claims or actions (whether actual, contingent or potential) with respect thereto;</w:t>
      </w:r>
    </w:p>
    <w:p>
      <w:pPr>
        <w:pStyle w:val="TextBody"/>
        <w:bidi w:val="0"/>
        <w:spacing w:lineRule="auto" w:line="288" w:before="0" w:after="240"/>
        <w:ind w:left="0" w:right="0" w:firstLine="630"/>
        <w:jc w:val="left"/>
        <w:rPr/>
      </w:pPr>
      <w:r>
        <w:rPr>
          <w:rFonts w:ascii="Times New Roman;serif" w:hAnsi="Times New Roman;serif"/>
          <w:b w:val="false"/>
          <w:color w:val="000000"/>
          <w:sz w:val="20"/>
        </w:rPr>
        <w:t>(v)    Indebtedness incurred by a Foreign Subsidiary and/or Indebtedness incurred on behalf thereof or representing Guarantees of Indebtedness of Foreign Subsidiaries for ordinary course working capital purposes which, when aggregated with the principal amount of all other Indebtedness incurred pursuant to this clause (v) and then outstanding does not exceed, together with any Indebtedness incurred under Section 7.03(y), $30,000,000;</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7.03(v) shall be reduced by any portion thereof, if any, utilized by the Existing Credit Agreement Borrower or any of its Subsidiaries pursuant to Section 7.03(v) of the Intercompany Credit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    Indebtedness arising as a result of vendor financing in the ordinary course of business consistent with past practice and which vendor financing is customary in the industry of the Existing Credit Agreement Borrower and its Subsidiaries;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(x)    Indebtedness arising from Permitted Intercompany Activities;</w:t>
      </w:r>
    </w:p>
    <w:p>
      <w:pPr>
        <w:pStyle w:val="TextBody"/>
        <w:bidi w:val="0"/>
        <w:spacing w:lineRule="auto" w:line="288" w:before="0" w:after="240"/>
        <w:ind w:left="0" w:right="0" w:firstLine="630"/>
        <w:jc w:val="left"/>
        <w:rPr/>
      </w:pPr>
      <w:r>
        <w:rPr>
          <w:rFonts w:ascii="Times New Roman;serif" w:hAnsi="Times New Roman;serif"/>
          <w:b w:val="false"/>
          <w:color w:val="000000"/>
          <w:sz w:val="20"/>
        </w:rPr>
        <w:t>(y)    Indebtedness incurred by a Newco Entity that is not a Loan Party for ordinary course working capital purposes in an aggregate principal amount that at the time of, and after giving effect to, the incurrence thereof, would not exceed, $5,000,000 at any time outstanding;</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7.03(y) shall be reduced by any portion thereof, if any, utilized by the Existing Credit Agreement Borrower or any of its Subsidiaries pursuant to Section 7.03(y) of the Intercompany Credit Agreement;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(z)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(aa)    [</w:t>
      </w:r>
      <w:r>
        <w:rPr>
          <w:rFonts w:ascii="Times New Roman;serif" w:hAnsi="Times New Roman;serif"/>
          <w:b w:val="false"/>
          <w:i/>
          <w:color w:val="000000"/>
          <w:sz w:val="20"/>
        </w:rPr>
        <w:t>reserved</w:t>
      </w:r>
      <w:r>
        <w:rPr>
          <w:rFonts w:ascii="Times New Roman;serif" w:hAnsi="Times New Roman;serif"/>
          <w:b w:val="false"/>
          <w:color w:val="000000"/>
          <w:sz w:val="20"/>
        </w:rPr>
        <w:t>]; and</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(bb)    all reasonable and customary premiums (if any), interest (including post-petition interest and paid-in-kind interest), fees, expenses, charges and additional or contingent interest on obligations described in clauses (a) through (aa) above;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foregoing shall not include any “MOIC” (multiple on invested capital) or similar premium.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determining compliance with this Section 7.03, in the event that an item of Indebtedness meets the criteria of more than one of the categories or subcategories of Indebtedness described above, the Borrower may, in its sole discretion, classify or later divide, classify or reclassify all or a portion of such item of Indebtedness or any portion thereof in a manner that complies with this Section 7.03 and will only be required to include the amount and type of such Indebtedness in one or more of the above clauses (or subclauses thereof).</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Notwithstanding the foregoing or anything to the contrary in this Agreement, (a) any intercompany loans, advances or other Indebtedness owing to Existing Credit Agreement Holdings or any Subsidiary shall be incurred solely pursuant to Section 7.03(b)(ii), and no Indebtedness shall be permitted to the extent owing to any other Affiliate or joint venture, (b) any Guarantee of Indebtedness of Existing Credit Agreement Holdings or any Subsidiary shall be incurred solely pursuant to Section 7.03(c), and no Guarantees of Indebtedness of any other Affiliate or joint venture shall be permitted, (c) no Indebtedness shall be permitted to be incurred by a Newco Entity that is not a Loan Party, except pursuant to Section 7.03(b)(ii), (e), (f), (h), (i), (j), (k), (l), (p), (r), (v), (y) and (bb), (d) no Indebtedness for borrowed money under this Section 7.03 shall be senior in payment or lien priority to the Obligations (including as a result of Collateral being perfected by one or more series of Indebtedness but not for one or more other series of Indebtedness), and (e) no Indebtedness for borrowed money under this Section 7.03 shall be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in lien priority on any portion of the Collateral (including, for the avoidance of doubt, the Intercompany Credit Agreement Notes) to the Obligations other than (i) the Obligations and (ii) Incremental Equivalent Debt incurred pursuant to clause (a) or (b) of the definition of “Incremental Cap” that is subject to a Pari Passu Intercreditor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7.04.    </w:t>
      </w:r>
      <w:r>
        <w:rPr>
          <w:rFonts w:ascii="Times New Roman;serif" w:hAnsi="Times New Roman;serif"/>
          <w:b w:val="false"/>
          <w:i/>
          <w:color w:val="000000"/>
          <w:sz w:val="20"/>
        </w:rPr>
        <w:t>Fundamental Changes</w:t>
      </w:r>
      <w:r>
        <w:rPr>
          <w:rFonts w:ascii="Times New Roman;serif" w:hAnsi="Times New Roman;serif"/>
          <w:b w:val="false"/>
          <w:color w:val="000000"/>
          <w:sz w:val="20"/>
        </w:rPr>
        <w:t>. The Borrower or any of the Subsidiaries shall not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Division), except that: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(a)    any Subsidiary may merge, amalgamate or consolidate with (i) the Borrower (including a merger, the purpose of which is to reorganize the Borrower into a new jurisdiction);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Borrower shall be the continuing or surviving Person and such merger does not result in the Borrower ceasing to be a corporation, partnership or limited liability company organized under the Laws of the United States, any state thereof or the District of Columbia or (ii) one or more other Subsidiaries;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(x) when any Person that is a Loan Party is merging with a Subsidiary, a Loan Party shall be the continuing or surviving Person;</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any Subsidiary may liquidate or dissolve or the Borrower or any Subsidiary may change its legal form (x) if the Borrower determines in good faith that such action is in the best interest of the Borrower and its Subsidiaries and if not materially disadvantageous to the Lenders and (y) any assets or business not otherwise disposed of or transferred in accordance with Sections 7.02 (other than Section 7.02(e)) or Section 7.05 or, in the case of any such business, discontinued, shall be transferred to or otherwise owned or conducted by the Borrower or another Subsidiary (or with respect to a Loan Party, another Loan Party) after giving effect to such liquidation or dissolution (it being understood that in the case of any change in legal form, a Subsidiary that is a Guarantor will remain a Guarantor unless such Guarantor is otherwise permitted to cease being a Guarantor hereunder);</w:t>
      </w:r>
    </w:p>
    <w:p>
      <w:pPr>
        <w:pStyle w:val="TextBody"/>
        <w:bidi w:val="0"/>
        <w:spacing w:lineRule="auto" w:line="288" w:before="0" w:after="240"/>
        <w:ind w:left="0" w:right="0" w:firstLine="630"/>
        <w:jc w:val="left"/>
        <w:rPr/>
      </w:pPr>
      <w:r>
        <w:rPr>
          <w:rFonts w:ascii="Times New Roman;serif" w:hAnsi="Times New Roman;serif"/>
          <w:b w:val="false"/>
          <w:color w:val="000000"/>
          <w:sz w:val="20"/>
        </w:rPr>
        <w:t>(c)    any Subsidiary may Dispose of all or substantially all of its assets (upon voluntary liquidation or otherwise) to the Borrower or any other Subsidiary;</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transferor in such a transaction is a Guarantor, then the transferee must be a Guarantor or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(d)    so long as no Default exists or would result therefrom, the Borrower may merge or consolidate with any other Person;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 the Borrower shall be the continuing or surviving corporation or (ii) if the Person formed by or surviving any such merger or consolidation is not the Borrower (any such Person, the “</w:t>
      </w:r>
      <w:r>
        <w:rPr>
          <w:rFonts w:ascii="Times New Roman;serif" w:hAnsi="Times New Roman;serif"/>
          <w:b/>
          <w:color w:val="000000"/>
          <w:sz w:val="20"/>
        </w:rPr>
        <w:t>Successor Borrower</w:t>
      </w:r>
      <w:r>
        <w:rPr>
          <w:color w:val="000000"/>
        </w:rPr>
        <w:t>”</w:t>
      </w:r>
      <w:r>
        <w:rPr>
          <w:rFonts w:ascii="Times New Roman;serif" w:hAnsi="Times New Roman;serif"/>
          <w:b w:val="false"/>
          <w:color w:val="000000"/>
          <w:sz w:val="20"/>
        </w:rPr>
        <w:t>), (A) the Successor Borrower shall be an entity organized or existing under the Laws of the United States, any state thereof or the District of Columbia, (B) the Successor Borrower shall expressly assume all the obligations of the Borrower under this Agreement and the other Loan Documents to which the Borrower is a party pursuant to a supplement hereto or thereto in form reasonably satisfactory to the Administrative Agent, (C) each Guarantor, unless it is the other party to such merger or consolidation, shall have confirmed that its Guaranty shall apply to the Successor Borrower’s obligations under the Loan Documents, (D) each Guarantor, unless it is the other party to such merger or consolidation, shall have by a supplement to the Security Agreement and other applicable Collateral Documents confirmed that its obligations thereunder shall apply to the Successor Borrower’s obligations under the Loan Documents, (E) if requested by the Administrative Agent, each mortgagor of a Mortgaged Property, unless it is the other party to such merger or consolidation, shall have by an amendment to or restatement of the applicable Mortgage (or other instrument reasonably satisfactory to the Administrative Agent) confirmed that its obligations thereunder shall apply to the Successor Borrower’s obligations under the Loan Documents, (F) the Borrower shall have delivered to the Administrative Agent an officer’s certificate and an opinion of counsel, each stating that such merger or consolidation and such supplement to this Agreement or any Collateral Document preserves the enforceability of this Agreement, the Guaranty and the Collateral Documents and the perfection of the Liens under the Collateral Documents, (G) the Successor Borrower agrees to provide any documentation and other information about such Successor Borrower as shall have been reasonably requested in writing by any Lender through the Administrative Agent that is required by regulatory authorities or under applicable “know your customer” and anti-money laundering rules and regulations, including without limitation the USA PATRIOT Act and the Beneficial Ownership Regulation, and (H) the Successor Borrower shall not be an obligor under the Senior Secured Notes or cause any Loan Party to become an obligor under the Senior Secured Notes or any other Indebtedness of the Remainco Entities;</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if the foregoing are satisfied, the Successor Borrower will succeed to, and be substituted for, the Borrower under this Agreement; and</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(e)    so long as no Default exists or would result therefrom (in the case of a merger involving a Loan Party), any Subsidiary may merge or consolidate with any other Person in order to effect an Investment permitted pursuant to Section 7.02;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continuing or surviving Person shall be a Subsidiary or the Borrower, which together with each of its Subsidiaries, shall have complied with the requirements of Section 6.11 to the extent required pursuant to the Collateral and Guarantee Requirement;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so long as no Default exists or would result therefrom, a Subsidiary of the Borrower may effect a merger, dissolution, liquidation, consolidation or Disposition, the purpose of which is to effect a Disposition permitted pursuant to Section 7.05 that does not constitute a Disposition of all or substantially all assets of the Borrower and its Subsidiaries taken as a whole;</w:t>
      </w:r>
    </w:p>
    <w:p>
      <w:pPr>
        <w:pStyle w:val="TextBody"/>
        <w:bidi w:val="0"/>
        <w:spacing w:lineRule="auto" w:line="288" w:before="0" w:after="240"/>
        <w:ind w:left="0" w:right="0" w:firstLine="630"/>
        <w:jc w:val="left"/>
        <w:rPr/>
      </w:pPr>
      <w:r>
        <w:rPr>
          <w:rFonts w:ascii="Times New Roman;serif" w:hAnsi="Times New Roman;serif"/>
          <w:b w:val="false"/>
          <w:color w:val="000000"/>
          <w:sz w:val="20"/>
        </w:rPr>
        <w:t>(g)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(h)    [</w:t>
      </w:r>
      <w:r>
        <w:rPr>
          <w:rFonts w:ascii="Times New Roman;serif" w:hAnsi="Times New Roman;serif"/>
          <w:b w:val="false"/>
          <w:i/>
          <w:color w:val="000000"/>
          <w:sz w:val="20"/>
        </w:rPr>
        <w:t>reserved</w:t>
      </w:r>
      <w:r>
        <w:rPr>
          <w:rFonts w:ascii="Times New Roman;serif" w:hAnsi="Times New Roman;serif"/>
          <w:b w:val="false"/>
          <w:color w:val="000000"/>
          <w:sz w:val="20"/>
        </w:rPr>
        <w:t>]; and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    the Borrower and its Subsidiaries may consummate Permitted Intercompany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any transaction pursuant to this Section 7.04 that results in the transfer of assets from a Loan Party to a Person that is not a Loan Party shall be permitted only to the extent such transfer would be permitted under Section 7.02(c) and Section 7.05.</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7.05.    </w:t>
      </w:r>
      <w:r>
        <w:rPr>
          <w:rFonts w:ascii="Times New Roman;serif" w:hAnsi="Times New Roman;serif"/>
          <w:b w:val="false"/>
          <w:i/>
          <w:color w:val="000000"/>
          <w:sz w:val="20"/>
        </w:rPr>
        <w:t>Dispositions</w:t>
      </w:r>
      <w:r>
        <w:rPr>
          <w:rFonts w:ascii="Times New Roman;serif" w:hAnsi="Times New Roman;serif"/>
          <w:b w:val="false"/>
          <w:color w:val="000000"/>
          <w:sz w:val="20"/>
        </w:rPr>
        <w:t>. The Borrower or any of the Subsidiaries shall not directly or indirectly, make any Disposition, except:</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(i) Dispositions of obsolete, non-core (that are acquired in an acquisition), worn out, damaged or surplus property, whether now owned or hereafter acquired or other property of the Borrower or any of its Subsidiaries in the ordinary course of business or consistent with industry practice, (ii) Dispositions of property no longer used or useful or economically practical to maintain in the conduct of the business of the Borrower or any of the Subsidiaries and (iii) Dispositions of property held for sale or no longer used or useful or necessary in the operation of the business of the Borrower and the Subsidiaries;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Dispositions of inventory or goods held for sale and immaterial assets, in each case, in the ordinary course of business or consistent with past practice;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Dispositions of property to the extent that (i) such property is exchanged for credit against the purchase price of similar replacement property or (ii) the proceeds of such Disposition are promptly applied to the purchase price of such replacement property;</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(d)    Dispositions of property to the Existing Credit Agreement Borrower or any of the Subsidiaries;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Disposition pursuant to this clause (d) shall constitute an Investment and must be permitted by, and shall be deemed to be incurred under Section 7.02(c);</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to the extent constituting Dispositions, transactions permitted by Sections 7.01, 7.02 (other than Section 7.02(e)), 7.04 (other than Section 7.04(f)) and 7.06;</w:t>
      </w:r>
    </w:p>
    <w:p>
      <w:pPr>
        <w:pStyle w:val="TextBody"/>
        <w:bidi w:val="0"/>
        <w:spacing w:lineRule="auto" w:line="288" w:before="0" w:after="240"/>
        <w:ind w:left="0" w:right="0" w:firstLine="630"/>
        <w:jc w:val="left"/>
        <w:rPr/>
      </w:pPr>
      <w:r>
        <w:rPr>
          <w:rFonts w:ascii="Times New Roman;serif" w:hAnsi="Times New Roman;serif"/>
          <w:b w:val="false"/>
          <w:color w:val="000000"/>
          <w:sz w:val="20"/>
        </w:rPr>
        <w:t>(f)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(g)    Dispositions of Cash Equivalents;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    (i) leases, subleases, licenses or sublicenses (including the provision of software under an open source license), in each case in the ordinary course of business or consistent with past practice and which do not materially interfere with the business of the Borrower or any of the Subsidiaries and (ii) Dispositions of IP Rights (including allowing any registrations or any applications for registration of any immaterial IP Rights to lapse or go abandoned) that do not materially interfere with the business of the Borrower or any of the Subsidiaries;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    transfers of property subject to Casualty Events upon receipt of the net proceeds of such Casualty Event;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(j)    Dispositions of property or assets or issuance or sale of Equity Interests of any Subsidiary to a non-Affiliate third party;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 such Disposition is for fair market value (as determined in good faith by the Borrower) and (ii) the Borrower or any of the Subsidiaries shall receive not less than 75% of such consideration in the form of cash or Cash Equivalents (in each case, free and clear of all Liens at the time received, other than nonconsensual Liens permitted by Section 7.01 and Liens permitted by Sections 7.01(a), (f), (k), (p), (q), (r)(i), (r)(ii), (dd) (only to the extent the Obligations are secured by such cash and Cash Equivalents) and (ee) (only to the extent the Obligations are secured by such cash and Cash Equivalents));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for the purposes of this clause (j)(ii), the following shall be deemed to be cash: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the greater of the principal amount and the carrying value of any liabilities (as shown on the Borrower’s (or the Subsidiaries’, as applicable) most recent consolidated balance sheet provided hereunder or in the footnotes thereto or, if incurred or increased subsequent to the date of such balance sheet, such liabilities that would have been shown on the Borrower’s or such Subsidiary’s balance sheet or in the footnotes thereto if such incurrence or increase had taken place on or prior to the date of such balance sheet, as determined by the Borrower) of the Borrower or such Subsidiary, other than liabilities (other than intercompany liabilities owing to a Subsidiary being Disposed of) that are by their terms subordinated in lien or payment priority to the Obligations, (i) assumed by the transferee of any such assets (or a third party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such transfer) pursuant to a written agreement which releases or indemnifies the Borrower or such Subsidiary from such liabilities or (ii) otherwise cancelled or terminated in connection with the transaction,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securities, notes or other obligations or assets received by the Borrower or the applicable Subsidiary from such transferee that are converted, or reasonably expected to be converted, by the Borrower or such Subsidiary into cash or Cash Equivalents (to the extent of the cash or Cash Equivalents received or expected to be received) or by their terms are required to be satisfied for Cash Equivalents within 180 days following the closing of the applicable Disposition;</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(k)    the sale, assignment, licensing, sub-licensing or other Disposition of IP Rights or other general intangibles pursuant to any Intercompany License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(l)    Dispositions or discounts without recourse of accounts receivable, or participations therein, or Securitization Assets, or any disposition of the Equity Interests in a Subsidiary, all or substantially all of the assets of which are Securitization Assets, in each case in connection with any Qualified Securitization Facility or the disposition of an account receivable in connection with the collection or compromise thereof in the ordinary course of business;</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(m)    Dispositions of property pursuant to any Sale and Lease-Back Transaction or lease-leaseback transactions on fair market terms;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fair market value of property disposed of pursuant to this clause (m) shall not exceed $2,500,000;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the amount available pursuant to this Section 7.05(m) shall be reduced by any portion thereof, if any, utilized by the Existing Credit Agreement Borrower or any of its Subsidiaries pursuant to Section 7.05(m) of the Intercompany Credit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(n)    any swap of assets in exchange for services or other assets of comparable or greater value or usefulness to the business of the Borrower and its Subsidiaries as a whole, as determined in good faith by the management of the Borrower;</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(o)    Dispositions required by any Governmental Authority as a condition to its approval under applicable antitrust or competition Laws of any Permitted Acquisition or other Investment permitted hereunder;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Net Proceeds thereof shall be applied in accordance with Section 2.05(b) as if such Disposition were made pursuant to Section 7.05(j);</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    the unwinding of any Swap Contract pursuant to its terms;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(q)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(r)    the lapse or abandonment in the ordinary course of business of any registrations or applications for registration of any immaterial IP Rights that are no longer used or useful or economically practicable or commercially reasonable to maintain;</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    Permitted Intercompany Activities;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    the Transactions;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(u)    any surrender or waiver of contract rights or the settlement, release or surrender of contract rights or other litigation claims, in each case, in the ordinary course of business; and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(v)    the issuance of directors’ qualifying shares and shares issued to foreign nationals as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Disposition of any property pursuant to this Section 7.05 (except pursuant to Sections 7.05(e), (i), (k), (p), (r) and (s) and except for Dispositions from a Loan Party to any other Loan Party) shall be for no less than the fair market value of such property at the time of such Disposition as determined by the Borrower in good faith. To the extent any Collateral is Disposed of as expressly permitted by this Section 7.05 to any Person other than a Loan Party, such Collateral shall be sold free and clear of the Liens created by the Loan Documents, and the Administrative Agent or the Collateral Agent, as applicable, shall take any actions deemed appropriate in order to effect the foregoing.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in this Agreement to the contrary, (i) no Loan Party or Subsidiary shall contribute, sell, transfer or otherwise dispose (whether pursuant to a sale, lease, license, transfer, investment, restricted payment, dividend or otherwise or relating to the exclusive rights thereto) of any (x) Material Property or (y) any Capital Stock in a Subsidiary that owns or leases Material Property that has the effect of a sale, transfer or other disposition of Material Property (whether pursuant to a sale, lease, license, transfer, investment, restricted payment, dividend or otherwise or relating to the exclusive rights thereto) to any Person that is either (x) a Subsidiary that is not a Loan Party or (y) an Affiliate (other than a Loan Party) of a Borrower, other than the grant of a non-exclusive license of intellectual property to any Subsidiary in the ordinary course of business for a bona fide business purpose, (ii) no Person shall own or hold an exclusive license to any Material Property except a Loan Party and (iii) all Dispositions of Government Accounts shall be subject to the Government Accounts Release Conditions.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7.06.    </w:t>
      </w:r>
      <w:r>
        <w:rPr>
          <w:rFonts w:ascii="Times New Roman;serif" w:hAnsi="Times New Roman;serif"/>
          <w:b w:val="false"/>
          <w:i/>
          <w:color w:val="000000"/>
          <w:sz w:val="20"/>
        </w:rPr>
        <w:t>Restricted Payments</w:t>
      </w:r>
      <w:r>
        <w:rPr>
          <w:rFonts w:ascii="Times New Roman;serif" w:hAnsi="Times New Roman;serif"/>
          <w:b w:val="false"/>
          <w:color w:val="000000"/>
          <w:sz w:val="20"/>
        </w:rPr>
        <w:t>. The Borrower or any of the Subsidiaries shall not directly or indirectly, declare or make any Restricted Payment, except: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each Subsidiary of the Borrower may make Restricted Payments to the Borrower and the other Subsidiaries of the Borrower (and, in the case of a Restricted Payment by a non-wholly owned Subsidiary, to the Borrower and any other Subsidiary, as compared to the other owners of Equity Interests in such Subsidiary, on a pro rata or more than pro rata basis based on their relative ownership interests of the relevant class of Equity Interests);</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(b)    on and after the one year anniversary of the Closing Date, the Borrower and each Subsidiary may declare and make Restricted Payments payable solely in respect of Preferred Stock existing as of the Closing Date of the Existing Credit Agreement Borrower or any of its Subsidiaries in an aggregate amount not to exceed (i) the amount of dividends accrued on such Preferred Stock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(ii) $12,500,000 in any fiscal year of the Borrower (subject to, solely in the case of this clause (b)(ii), a carry-forward of unused or deferred amounts in any fiscal year to the subsequent fiscal year and carry-back of the amount available in the subsequent fiscal year to the current fiscal year;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carry-forward or carry-back shall be permitted prior to the one year anniversary of the Closing Date);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7.06(b) shall be reduced by any portion thereof, if any, utilized by the Existing Credit Agreement Borrower or any of its Subsidiaries pursuant to Section 7.06(b) of the Intercompany Credit Agreement;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on and after the one year anniversary of the Closing Date, so long as no Event of Default has occurred and is continuing or would result therefrom and the Revolving Credit Exposure (excluding the amount of any L/C Obligations) is $0, the Existing Credit Agreement Borrower may make Restricted Payments in an unlimited amount so long as the Consolidated Total Net Leverage Ratio calculated on a Pro Forma Basis after giving effect to such Restricted Payment is less than or equal to 1.75 to 1.00;</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repurchases of Equity Interests in the Existing Credit Agreement Borrower (or any direct or indirect parent thereof) or any Subsidiary deemed to occur upon exercise of stock options or warrants if such Equity Interests represent a portion of the exercise price of such options or warrants;</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to the extent constituting Restricted Payments, the Existing Credit Agreement Borrower and the Subsidiaries may enter into and consummate transactions expressly permitted by any provision of Sections 7.02 (other than Sections 7.02(e) and (m)), 7.04 or 7.07 (other than Sections 7.07(e) and (j));</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(g)    the Borrower and each Subsidiary may pay (or make Restricted Payments to allow the Existing Credit Agreement Borrower or any other direct or indirect parent thereof to pay) for the repurchase, retirement or other acquisition or retirement for value of Equity Interests of such Subsidiary (or of the Existing Credit Agreement Borrower or any other such direct or indirect parent thereof) from any future, present or former employee, officer, director, manager, member, partner, independent contractor or consultant (or their respective Controlled Investment Affiliates or Immediate Family Members) of such Subsidiary (or the Existing Credit Agreement Borrower or any other direct or indirect parent of such Subsidiary) or any of its Subsidiaries upon the death, disability, retirement or termination of employment of any such Person or pursuant to any employee or director equity plan, employee, manager, officer, member, partner, independent contractor or director stock option plan or any other employee, manager, officer, member, partner, independent contractor or director benefit plan or any agreement (including any stock subscription or shareholder agreement) with any employee, manager, director, officer, member, partner, independent contractor or consultant of such Subsidiary (or the Existing Credit Agreement Borrower or any other direct or indirect parent thereof) or any of its Subsidiaries;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aggregate amount of Restricted Payments made pursuant to this clause (g) shall not exceed $2,500,000 in any calendar year;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such amount in any calendar year may be increased by an amount not to exceed: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    to the extent contributed to the Borrower, the net cash proceeds from the sale of Equity Interests (other than Disqualified Equity Interests or Designated Equity Contributions) of the Existing Credit Agreement Borrower or any of the Existing Credit Agreement Borrower’s direct or indirect parent companies, in each case to any future, present or former employees, officers, members of management, managers, partners, independent contractors, directors or consultants (or their respective Controlled Investment Affiliates or Immediate Family Members) of the Existing Credit Agreement Borrower, any of its Subsidiaries or any of its direct or indirect parent companies that occurs after the Closing Date, to the extent net cash proceeds from the sale of such Equity Interests have been used in connection with any other exception from Article 7;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(ii)    the net cash proceeds of key man life insurance policies received by the Borrower or its Subsidiaries; </w:t>
      </w:r>
      <w:r>
        <w:rPr>
          <w:rFonts w:ascii="Times New Roman;serif" w:hAnsi="Times New Roman;serif"/>
          <w:b w:val="false"/>
          <w:i/>
          <w:color w:val="000000"/>
          <w:sz w:val="20"/>
        </w:rPr>
        <w:t>less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the amount of any Restricted Payments previously made with the cash proceeds described in clauses (i) and (ii) of this Section 7.06(g);</w: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further that the amount available pursuant to this Section 7.06(g) shall be reduced by any portion thereof, if any, utilized by the Existing Credit Agreement Borrower or any of its Subsidiaries pursuant to Section 7.06(g) of the Intercompany Credit Agreement;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(h)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     the Borrower may make Restricted Payments to Holdings and any direct or indirect parent of Holdings (i) in accordance with the Shared Services Agreement, (ii) for ordinary course business expenses applicable to the “Government Health Services” and “Eligibility &amp; Enrollment Services” business segments of the Loan Parties and (iii) for the purposes described in clauses (A) through (F) below: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to pay organizational, operating costs and other costs and expenses (including, without limitation, expenses related to auditing or other accounting or tax reporting matters) incurred in the ordinary course of business and other corporate overhead costs and expenses (including administrative, legal, accounting and similar expenses provided by third parties), which are reasonable and customary and incurred in the ordinary course of business and attributable to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ownership or operations of the Existing Credit Agreement Borrower or Borrower, as applicable, and their Subsidiaries, any costs, expenses and liabilities incurred by the Existing Credit Agreement Borrower or Borrower, as applicable, in connection with any litigation or arbitration attributable to the ownership or operations of the Existing Credit Agreement Borrower or Borrower, as applicable, and their Subsidiaries, Transaction Expenses and any reasonable and customary indemnification claims made by directors, managers or officers of such parent attributable to the ownership or operations of the Existing Credit Agreement Borrower or Borrower, as applicable, and their Subsidiaries;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proceeds of which shall be used by Holdings or such parent to pay franchise and similar Taxes, and other fees and expenses, required to maintain its (or any of its direct or indirect parents’) corporate existence;</w:t>
      </w:r>
    </w:p>
    <w:p>
      <w:pPr>
        <w:pStyle w:val="TextBody"/>
        <w:bidi w:val="0"/>
        <w:spacing w:lineRule="auto" w:line="288" w:before="0" w:after="240"/>
        <w:ind w:left="0" w:right="0" w:firstLine="720"/>
        <w:jc w:val="left"/>
        <w:rPr/>
      </w:pPr>
      <w:r>
        <w:rPr>
          <w:rFonts w:ascii="Times New Roman;serif" w:hAnsi="Times New Roman;serif"/>
          <w:b w:val="false"/>
          <w:color w:val="000000"/>
          <w:sz w:val="20"/>
        </w:rPr>
        <w:t>(C)    for any taxable period (i) for which the Borrower and/or any of its Subsidiaries is a member of a consolidated, combined or similar foreign, federal, state or local income or similar tax group that includes the Borrower and/or its Subsidiaries and whose common parent is a direct or indirect parent of the Borrower (a “</w:t>
      </w:r>
      <w:r>
        <w:rPr>
          <w:rFonts w:ascii="Times New Roman;serif" w:hAnsi="Times New Roman;serif"/>
          <w:b/>
          <w:color w:val="000000"/>
          <w:sz w:val="20"/>
        </w:rPr>
        <w:t>Tax Group</w:t>
      </w:r>
      <w:r>
        <w:rPr>
          <w:color w:val="000000"/>
        </w:rPr>
        <w:t>”</w:t>
      </w:r>
      <w:r>
        <w:rPr>
          <w:rFonts w:ascii="Times New Roman;serif" w:hAnsi="Times New Roman;serif"/>
          <w:b w:val="false"/>
          <w:color w:val="000000"/>
          <w:sz w:val="20"/>
        </w:rPr>
        <w:t>) or (ii) for which the Borrower is a disregarded entity or a partnership with a direct or indirect corporate parent (a “</w:t>
      </w:r>
      <w:r>
        <w:rPr>
          <w:rFonts w:ascii="Times New Roman;serif" w:hAnsi="Times New Roman;serif"/>
          <w:b/>
          <w:color w:val="000000"/>
          <w:sz w:val="20"/>
        </w:rPr>
        <w:t>Corporate Parent</w:t>
      </w:r>
      <w:r>
        <w:rPr>
          <w:color w:val="000000"/>
        </w:rPr>
        <w:t>”</w:t>
      </w:r>
      <w:r>
        <w:rPr>
          <w:rFonts w:ascii="Times New Roman;serif" w:hAnsi="Times New Roman;serif"/>
          <w:b w:val="false"/>
          <w:color w:val="000000"/>
          <w:sz w:val="20"/>
        </w:rPr>
        <w:t xml:space="preserve">), to the extent such income or similar Taxes are attributable to the income of the Borrower and/or its Subsidiaries, as applicable, to pay the portion of such U.S. federal, state and local and/or foreign income or similar Taxes (as applicable) of such Tax Group or such Corporate Parent that are attributable to the taxable income of the Borrower and/or its applicable Subsidiaries;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in each case the amount of such payments in respect of any taxable year does not exceed the amount that the Borrower and/or its applicable Subsidiaries, as applicable, would have been required to pay in respect of the relevant foreign, federal, state or local income or similar Taxes for such taxable year had the Borrower and/or its applicable Subsidiaries, as applicable, paid such Taxes separately from any such parent company for all relevant taxable periods,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distributions in respect of any taxable period (or portion thereof) ending on or before the Closing Date shall be permitted only to the extent relating to income tax adjustments that arise after the Closing Date as a result of tax audits or other tax proceedings;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(D)    to finance any Investment that would be permitted to be made pursuant to Section 7.02 (other than Section 7.02(e)) if Holdings or such parent were subject to such Section 7.02;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 such Restricted Payment shall be made substantially concurrently with the closing of such Investment and (B) such parent shall, immediately following the closing thereof, cause (1) all property acquired (whether assets or Equity Interests) to be contributed to the Borrower or Borrower or its Subsidiaries or (2) the merger (to the extent permitted in Section 7.04) of the Person formed or acquired into the Borrower or its Subsidiaries in order to consummate such Investment, in each case, in accordance with the requirements of Section 6.11;</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proceeds of which shall be used to pay customary salary, bonus, indemnity and other benefits payable to future, present or former officers, directors, managers, members, partners, consultants, independent contractors or employees of the Existing Credit Agreement Borrower or Borrower, as applicable, or any direct or indirect parent company of the Existing Credit Agreement Borrower or Borrower, as applicable, to the extent such salaries, bonuses, indemnity and other benefits are attributable to the ownership or operation of Existing Credit Agreement Holdings or Holdings, as applicable, and its Subsidiaries;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    the proceeds of which shall be used by the Borrower to pay (or to make Restricted Payments to allow Existing Credit Agreement Holdings or Holdings, as applicable or any direct or indirect parent thereof to pay) fees and expenses (other than to Affiliates) related to any equity or debt offering, financing transaction, acquisition, divestiture, investment or other non-ordinary course transaction not prohibited by this Agreement (whether or not successful);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such transaction was in the good faith judgment of the Borrower intended to be for the benefit of the Borrower and its Subsidiaries; and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(j)    payments made or expected to be made by the Borrower or any of the Subsidiaries in respect of required withholding or similar Taxes payable upon or in connection with the exercise or vesting of Equity Interests or any other equity award with respect to any future, present or former employee, director, manager, officer, partner, independent consultant or consultant (or their respective Controlled Investment Affiliates and Immediate Family Members) and any repurchases or withholdings of Equity Interests in consideration of such payments including in connection with the exercise or vesting of stock options, warrants or the issuance of restricted stock units or similar stock based awards;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(k)    the Borrower or any Subsidiary may (i) make, or may make Restricted Payments or distributions to Existing Credit Agreement Holdings to permit it to make, payments of cash in lieu of fractional Equity Interests of the Existing Credit Agreement Borrower or any direct or indirect parent company of the Existing Credit Agreement Borrower in connection with any dividend, distribution, split, merger, consolidation, amalgamation or combination thereof and (ii) honor any conversion request by a holder of convertible Indebtedness and make cash payments in lieu of fractional shares in connection with any such conversion and may make payments on convertible Indebtedness in accordance with its terms;</w:t>
      </w:r>
    </w:p>
    <w:p>
      <w:pPr>
        <w:pStyle w:val="TextBody"/>
        <w:bidi w:val="0"/>
        <w:spacing w:lineRule="auto" w:line="288" w:before="0" w:after="240"/>
        <w:ind w:left="0" w:right="0" w:firstLine="630"/>
        <w:jc w:val="left"/>
        <w:rPr/>
      </w:pPr>
      <w:r>
        <w:rPr>
          <w:rFonts w:ascii="Times New Roman;serif" w:hAnsi="Times New Roman;serif"/>
          <w:b w:val="false"/>
          <w:color w:val="000000"/>
          <w:sz w:val="20"/>
        </w:rPr>
        <w:t>(l)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    distributions or payments of Securitization Fees;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(n)    payments or distributions to dissenting stockholders pursuant to applicable law (including in connection with, or as a result of, exercise of appraisal rights and the settlement of any claims or action (whether actual, contingent or potential)), pursuant to or in connection with a consolidation, merger or transfer of assets permitted by Section 7.02 (other than Section 7.02(e)) or Section 7.04;</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    Restricted Payments to permit the redemption or repurchase of Designated Preferred Stock in an amount equal to the amount of Excluded Contributions received and the Borrower elects to apply under this clause (o);</w:t>
      </w:r>
    </w:p>
    <w:p>
      <w:pPr>
        <w:pStyle w:val="TextBody"/>
        <w:bidi w:val="0"/>
        <w:spacing w:lineRule="auto" w:line="288" w:before="0" w:after="240"/>
        <w:ind w:left="0" w:right="0" w:firstLine="630"/>
        <w:jc w:val="left"/>
        <w:rPr/>
      </w:pPr>
      <w:r>
        <w:rPr>
          <w:rFonts w:ascii="Times New Roman;serif" w:hAnsi="Times New Roman;serif"/>
          <w:b w:val="false"/>
          <w:color w:val="000000"/>
          <w:sz w:val="20"/>
        </w:rPr>
        <w:t>(p)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(q)    the payment of any dividend or other distribution or the consummation of any irrevocable redemption within 60 days after the date of declaration of the dividend or other distribution or the giving of the redemption notice, as the case may be, if at the date of declaration or notice, the dividend or other distribution or redemption payment would have complied with the provisions of this Agreement;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(r)    Restricted Payments contemplated in connection with the Transactions;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    to the extent constituting a Restricted Payment, (i) the payment in respect of any Government Accounts made in a deposit account of a Remainco Entity which is swept into the Newco Account and (ii) any sweep from the Newco Account to a deposit account of a Remainco Entity;</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(t)    after the first anniversary of the Closing Date, so long as no Event of Default has occurred and is continuing or would result therefrom, the declaration and payment of dividends to the Existing Credit Agreement Borrower or any direct or indirect parent company of Existing Credit Agreement Borrower, the proceeds of which will be used to fund the payment of dividends to holders of any class or series of Designated Preferred Stock (other than Disqualified Equity Interests) issued by the Existing Credit Agreement Borrower or such parent company and existing on or issued after the Closing Date,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with respect to Designated Preferred Stock issued after the Closing Date, the amount of dividends paid pursuant to this clause (t) shall not exceed the aggregate amount of cash actually contributed to the Existing Credit Agreement Borrower from the sale of such Designated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(u)    (i) the redemption, repurchase, defeasance, retirement or other acquisition of any Equity Interests (“</w:t>
      </w:r>
      <w:r>
        <w:rPr>
          <w:rFonts w:ascii="Times New Roman;serif" w:hAnsi="Times New Roman;serif"/>
          <w:b/>
          <w:color w:val="000000"/>
          <w:sz w:val="20"/>
        </w:rPr>
        <w:t>Treasury Capital Stock</w:t>
      </w:r>
      <w:r>
        <w:rPr>
          <w:color w:val="000000"/>
        </w:rPr>
        <w:t>”</w:t>
      </w:r>
      <w:r>
        <w:rPr>
          <w:rFonts w:ascii="Times New Roman;serif" w:hAnsi="Times New Roman;serif"/>
          <w:b w:val="false"/>
          <w:color w:val="000000"/>
          <w:sz w:val="20"/>
        </w:rPr>
        <w:t>), including any accrued and unpaid dividends thereon, of the Existing Credit Agreement Borrower or any Subsidiary or any Equity Interests of the Existing Credit Agreement Borrower or any direct or indirect parent company of the Existing Credit Agreement Borrower, in exchange for, or in an amount not to exceed the proceeds of, the sale or issuance, within 120 days of such redemption, repurchase, retirement or other acquisition (other than to a Subsidiary) of Equity Interests of Existing Credit Agreement Borrower or any direct or indirect parent company of the Existing Credit Agreement Borrower to the extent contributed to the Existing Credit Agreement Borrower (in each case, other than any Disqualified Equity Interests) (“</w:t>
      </w:r>
      <w:r>
        <w:rPr>
          <w:rFonts w:ascii="Times New Roman;serif" w:hAnsi="Times New Roman;serif"/>
          <w:b/>
          <w:color w:val="000000"/>
          <w:sz w:val="20"/>
        </w:rPr>
        <w:t>Refunding Capital Stock</w:t>
      </w:r>
      <w:r>
        <w:rPr>
          <w:color w:val="000000"/>
        </w:rPr>
        <w:t>”</w:t>
      </w:r>
      <w:r>
        <w:rPr>
          <w:rFonts w:ascii="Times New Roman;serif" w:hAnsi="Times New Roman;serif"/>
          <w:b w:val="false"/>
          <w:color w:val="000000"/>
          <w:sz w:val="20"/>
        </w:rPr>
        <w:t>), (ii) the declaration and payment of dividends on Treasury Capital Stock out of the proceeds of the substantially concurrent sale or issuance (other than to a Subsidiary of the Existing Credit Agreement Borrower or to an employee stock ownership plan or any trust established by the Existing Credit Agreement Borrower or any of its Subsidiaries) of Refunding Capital Stock, and (iii) if, immediately prior to the retirement of Treasury Capital Stock, the declaration and payment of dividends thereon was permitted under clauses (u)(i) or (ii) of this Section 7.06, the declaration and payment of dividends on the Refunding Capital Stock (other than Refunding Capital Stock the proceeds of which were used to redeem, repurchase, retire or otherwise acquire any Equity Interests of any direct or indirect parent company of the Existing Credit Agreement Borrower) in an aggregate amount per year no greater than the aggregate amount of dividends per annum that were declarable and payable on such Treasury Capital Stock immediately prior to such retirement; and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(v)    the Existing Credit Agreement Borrower may declare and pay dividends or other distributions with respect to its Equity Interests payable solely in additional shares of its Qualified Equity Interests or options to purchase Qualified Equity Interests.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determining compliance with this Section 7.06, in the event that a Restricted Payment meets the criteria of more than one of the categories of Restricted Payments described above, the Borrower may, in its sole discretion, classify or later divide, classify or reclassify all or a portion of such Restricted Payment or any portion thereof in a manner that complies with this Section 7.06 and will only be required to include the amount and type of such Restricted Payment in one or more of the above clauses.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Notwithstanding anything to the contrary in this Agreement, no Restricted Payment shall be permitted from the Borrower to Holdings, or otherwise from any Newco Entity to any Remainco Entity other than (i) pursuant to Sections 7.06(b), (d), (i), (s) and (t), (ii) [reserved] and (iii) additional cash Restricted Payments made in the ordinary course of the operation of the business of the Remainco Entities and the Newco Entities consistent with past practice;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none of the Intercompany Applicable Loans or other advances under the Intercompany Credit Agreement, payments under the Shared Services Agreement or reimbursements of Performance L/C Unreimbursed Amounts shall constitute Restricted Payments or count against the foregoing cap.</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7.07.    </w:t>
      </w:r>
      <w:r>
        <w:rPr>
          <w:rFonts w:ascii="Times New Roman;serif" w:hAnsi="Times New Roman;serif"/>
          <w:b w:val="false"/>
          <w:i/>
          <w:color w:val="000000"/>
          <w:sz w:val="20"/>
        </w:rPr>
        <w:t>Transactions with Affiliates</w:t>
      </w:r>
      <w:r>
        <w:rPr>
          <w:rFonts w:ascii="Times New Roman;serif" w:hAnsi="Times New Roman;serif"/>
          <w:b w:val="false"/>
          <w:color w:val="000000"/>
          <w:sz w:val="20"/>
        </w:rPr>
        <w:t xml:space="preserve">. The Borrower shall not, nor shall the Borrower permit any of the Subsidiaries to, directly or indirectly, enter into any transaction or series of related transactions of any kind with any Affiliate of the Borrower, whether or not in the ordinary course of business, involving aggregate payments or consideration in excess of $5,000,000, other than (a) loans and other transactions among Loan Parties, other loans and transactions among Existing Credit Agreement Borrower and its Subsidiaries incurred or deemed to be incurred pursuant to Section 7.02(c), (b) on terms substantially as favorable to the Borrower or such Subsidiary as would be obtainable by the Borrower or such Subsidiary at the time in a comparable arm’s-length transaction with a Person other than an Affiliate, (c) the Transactions and the payment of Transaction Expenses as part of or in connection with the Transactions, (d) compensation and other customary arrangements relating to the operation of the business of the Borrower, any of its direct or indirect parent companies and its Subsidiaries, (e) Restricted Payments permitted under Section 7.06 (other than Section 7.06(e)), Investments permitted under Section 7.02 and prepayments redemptions, purchases, defeasances and other payments permitted by Section 7.10, (f) employment and severance arrangements between the Borrower, any of its direct or indirect parent companies and the Subsidiaries and their respective officers and employees in the ordinary course of business or consistent with past practice and transactions pursuant to equity-based plans and employee benefit plans and arrangements in the ordinary course of business, (g) the payment of customary fees and reasonable out-of-pocket costs to, and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indemnities provided on behalf of, directors, managers, officers, employees and consultants of Holdings, the Borrower and the Subsidiaries (or any direct or indirect parent of Holdings) in the ordinary course of business to the extent attributable to the ownership or operation of the Borrower, any of its direct or indirect parent companies and the Subsidiaries, (h) transactions pursuant to agreements in existence on the Closing Date and set forth on </w:t>
      </w:r>
      <w:r>
        <w:rPr>
          <w:rFonts w:ascii="Times New Roman;serif" w:hAnsi="Times New Roman;serif"/>
          <w:b w:val="false"/>
          <w:color w:val="000000"/>
          <w:sz w:val="20"/>
          <w:u w:val="single"/>
        </w:rPr>
        <w:t>Schedule 7.07</w:t>
      </w:r>
      <w:r>
        <w:rPr>
          <w:color w:val="000000"/>
        </w:rPr>
        <w:t xml:space="preserve"> </w:t>
      </w:r>
      <w:r>
        <w:rPr>
          <w:rFonts w:ascii="Times New Roman;serif" w:hAnsi="Times New Roman;serif"/>
          <w:b w:val="false"/>
          <w:color w:val="000000"/>
          <w:sz w:val="20"/>
        </w:rPr>
        <w:t>or any amendment thereto to the extent such an amendment is not materially adverse to the Lenders in any material respect, (i) contemporaneous purchases and/or sales by the Borrower or any of its Subsidiaries and an Affiliate of Borrower, of assets, capital stock, bonds, notes, debentures or other debt securities, and bank loans, participations or similar obligations of third parties at substantially the same price, (j) payments by the Borrower or any of its Subsidiaries pursuant to any tax sharing agreements with the Borrower or any direct or indirect parent of the Borrower to the extent attributable to the ownership or operation of Holdings, the Borrower and its Subsidiaries, but only to the extent permitted by Section 7.06(i)(iii), (k) the issuance or transfer of Equity Interests (other than Disqualified Equity Interests) of the Borrower to any Permitted Holder or to any former, present or future director, manager, officer, employee or consultant (or any Affiliate or any Immediate Family Member of any of the foregoing) of Holdings, any of its Subsidiaries or any direct or indirect parent thereof, (l) sales of accounts receivable, or participations therein, or Securitization Assets in connection with any Qualified Securitization Facility, (m) Permitted Intercompany Activities, (n) a joint venture which would constitute a transaction with an Affiliate solely as a result of Holdings, the Borrower or any Subsidiary owning an equity interest or otherwise controlling such joint venture or similar entity, (o) [reserved], (p) the Transactions, (q) the issuance of Qualified Equity Interests of the Borrower or Holdings and the granting of registration or other customary rights in connection therewith and (r) [reserved].</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7.08.    </w:t>
      </w:r>
      <w:r>
        <w:rPr>
          <w:rFonts w:ascii="Times New Roman;serif" w:hAnsi="Times New Roman;serif"/>
          <w:b w:val="false"/>
          <w:i/>
          <w:color w:val="000000"/>
          <w:sz w:val="20"/>
        </w:rPr>
        <w:t>Burdensome Agreements</w:t>
      </w:r>
      <w:r>
        <w:rPr>
          <w:rFonts w:ascii="Times New Roman;serif" w:hAnsi="Times New Roman;serif"/>
          <w:b w:val="false"/>
          <w:color w:val="000000"/>
          <w:sz w:val="20"/>
        </w:rPr>
        <w:t xml:space="preserve">. The Borrower shall not, nor shall the Borrower permit any of the Subsidiaries to, enter into or permit to exist any Contractual Obligation (other than this Agreement or any other Loan Document) that prohibits (a) any Subsidiary of the Borrower that is not a Guarantor to make Restricted Payments to the Borrower or any Subsidiary Guarantor or to make or repay intercompany loans and advances to the Borrower or any Subsidiary Guarantor or (b) the Borrower or any Subsidiary Guarantor to create, incur, assume or suffer to exist Liens on property of such Person for the benefit of the Lenders with respect to the Facilities and the Obligations or under the Loan Documents;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foregoing clauses (a) and (b) shall not apply to Contractual Obligations which (i) (x) exist on the Closing Date and (to the extent not otherwise permitted by this Section 7.08) are listed on </w:t>
      </w:r>
      <w:r>
        <w:rPr>
          <w:rFonts w:ascii="Times New Roman;serif" w:hAnsi="Times New Roman;serif"/>
          <w:b w:val="false"/>
          <w:color w:val="000000"/>
          <w:sz w:val="20"/>
          <w:u w:val="single"/>
        </w:rPr>
        <w:t>Schedule 7.08</w:t>
      </w:r>
      <w:r>
        <w:rPr>
          <w:color w:val="000000"/>
        </w:rPr>
        <w:t xml:space="preserve"> </w:t>
      </w:r>
      <w:r>
        <w:rPr>
          <w:rFonts w:ascii="Times New Roman;serif" w:hAnsi="Times New Roman;serif"/>
          <w:b w:val="false"/>
          <w:color w:val="000000"/>
          <w:sz w:val="20"/>
        </w:rPr>
        <w:t>hereto 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(ii) are binding on a Subsidiary at the time such Subsidiary first becomes a Subsidiary, so long as such Contractual Obligations were not entered into solely in contemplation of such Person becoming a Subsidiary;</w:t>
      </w:r>
      <w:r>
        <w:rPr>
          <w:color w:val="000000"/>
        </w:rPr>
        <w:t xml:space="preserve"> </w:t>
      </w:r>
      <w:r>
        <w:rPr>
          <w:rFonts w:ascii="Times New Roman;serif" w:hAnsi="Times New Roman;serif"/>
          <w:b w:val="false"/>
          <w:color w:val="000000"/>
          <w:sz w:val="20"/>
        </w:rPr>
        <w:t xml:space="preserve">(iii) [reserved], (iv) arise in connection with (x) any Lien permitted by Section 7.01 and relate to the property subject to such Lien or (y) any Disposition permitted by Sections 7.04 or 7.05 and relate solely to the assets or Person subject to such Disposition, (v) are customary provisions in joint venture agreements and other similar agreements applicable to joint ventures permitted under Section 7.02 and applicable solely to such joint venture entered into in the ordinary course of business, (vi) are negative pledges and restrictions on Liens in favor of any holder of Indebtedness permitted under Section 7.03 but solely to the extent any negative pledge relates to the property financed by such Indebtedness, (vii) are customary restrictions on leases, subleases, licenses or asset sale agreements otherwise permitted hereby so long as such restrictions relate to the assets subject thereto, (viii) comprise restrictions imposed by any agreement relating to secured Indebtedness permitted pursuant to Section 7.03 and to the extent that such restrictions apply only to the property or assets securing such Indebtedness or to the Subsidiaries incurring or guaranteeing such Indebtedness, (ix) are customary provisions restricting subletting or assignment of any lease governing a leasehold interest of the Borrower or any Subsidiary or the assignment of any license or sublicense agreement, (x) are customary provisions restricting assignment of any agreement entered into in the ordinary course of business, (xi) are restrictions on cash or other deposits imposed by customers under contracts entered into in the ordinary course of business or consistent with past practice, (xii) are restrictions created in connection with any Qualified Securitization Facility that in the good faith determination of the Borrower are necessary or advisable to effect such Qualified Securitization Facility and relate solely to the Securitization Assets subject thereto, (xiii) arise in connection with cash or other deposits permitted under Sections 7.01 and 7.02 and limited to such cash or deposit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(xiv) this Agreement, the Existing Credit Agreement, the Senior Secured Notes Indenture as in effect on the date hereof, and the Intercompany Credit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7.09.    </w:t>
      </w:r>
      <w:r>
        <w:rPr>
          <w:rFonts w:ascii="Times New Roman;serif" w:hAnsi="Times New Roman;serif"/>
          <w:b w:val="false"/>
          <w:i/>
          <w:color w:val="000000"/>
          <w:sz w:val="20"/>
        </w:rPr>
        <w:t>Financial Covenants</w:t>
      </w:r>
      <w:r>
        <w:rPr>
          <w:rFonts w:ascii="Times New Roman;serif" w:hAnsi="Times New Roman;serif"/>
          <w:b w:val="false"/>
          <w:color w:val="000000"/>
          <w:sz w:val="20"/>
        </w:rPr>
        <w:t>. The Borrower will not permit: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the Consolidated First Lien Net Leverage Ratio as of the last day of a Test Period to exceed 4.50 to 1.00;</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the Consolidated Fixed Charge Coverage Ratio as of the last day of a Test Period to be less than 2.50 to 1.00;</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Liquidity, as of the last day of any fiscal quarter (commencing with the fiscal quarter ending December 31, 2026) to be less than $150,000,000; and</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Newco Consolidated EBITDA for any Test Period (commencing with the Test Period ending March 31, 2027) to be less than, (i) for any Test Period ending on or after March 31, 2027 and before March 31, 2028, $110,000,000, (ii) for any Test Period ending on or after March 31, 2028 and before March 31, 2029, $115,000,000, and (iii) for any Test Period ending on or after March 31, 2029, $120,000,000.</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7.10.    </w:t>
      </w:r>
      <w:r>
        <w:rPr>
          <w:rFonts w:ascii="Times New Roman;serif" w:hAnsi="Times New Roman;serif"/>
          <w:b w:val="false"/>
          <w:i/>
          <w:color w:val="000000"/>
          <w:sz w:val="20"/>
        </w:rPr>
        <w:t>Prepayments, Etc</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of Indebtedness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(a)    The Borrower shall not, nor shall the Borrower permit any of its Subsidiaries to, directly or indirectly, prepay, redeem, purchase, defease or otherwise satisfy prior to the scheduled maturity thereof in any manner (it being understood that payments of regularly scheduled principal and interest shall be permitted), any unsecured, junior lien or subordinated Indebtedness, or Indebtedness not secured by all of the Collateral (collectively, “</w:t>
      </w:r>
      <w:r>
        <w:rPr>
          <w:rFonts w:ascii="Times New Roman;serif" w:hAnsi="Times New Roman;serif"/>
          <w:b/>
          <w:color w:val="000000"/>
          <w:sz w:val="20"/>
        </w:rPr>
        <w:t>Junior Financing</w:t>
      </w:r>
      <w:r>
        <w:rPr>
          <w:color w:val="000000"/>
        </w:rPr>
        <w:t>”</w:t>
      </w:r>
      <w:r>
        <w:rPr>
          <w:rFonts w:ascii="Times New Roman;serif" w:hAnsi="Times New Roman;serif"/>
          <w:b w:val="false"/>
          <w:color w:val="000000"/>
          <w:sz w:val="20"/>
        </w:rPr>
        <w:t>) of the Borrower or any of its Subsidiaries, or make any payment in violation of any subordination terms of any Junior Financing Documentation, except (i) the refinancing thereof with the Net Proceeds of any Permitted Refinancing thereof, (ii) the conversion of any Junior Financing to Equity Interests (other than Disqualified Equity Interests) of the Existing Credit Agreement Borrower or any of its direct or indirect parents, and (iii) a Permitted Senior Secured Notes Exchange.</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(b)    The Loan Parties shall not, directly or indirectly, prepay, redeem, purchase, defease or otherwise satisfy prior to the scheduled maturity thereof in any manner, any principal amount in respect of any Indebtedness secured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basis with the Obligations except as prescribed under the Pari Passu Intercreditor Agreement (or, where the Pari Passu Intercreditor Agreement is silent, on a pro rata or less than pro rata basis with the Obligations of equal Priority).</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The Borrower shall not, nor shall the Borrower permit any of its Subsidiaries to amend, modify or change any term or condition in any Junior Financing or other Indebtedness for borrowed money in an aggregate principal amount in excess of the Threshold Amount in any manner that (i) shortens the final maturity or weighted average life to maturity thereof to prior to the date that is 91 days after the Latest Maturity Date applicable to the First Out Obligations and the Second Out Obligations, (ii) results in any such Junior Financing being secured by any Lien that is not junior to the Liens securing the Obligations or being senior in right of payment to any of the Obligations (or, for subordinated Indebtedness, pari passu in right of payment to any of the Obligations), (iii) adds any obligor or collateral not then provide for or (iv) imposes any restriction on the payment of the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determining compliance with this Section 7.10, in the event that a payment meets the criteria of more than one of the categories of payments described above, the Borrower may, in its sole discretion, classify or later divide, classify or reclassify all or a portion of such payment or any portion thereof in a manner that complies with this Section 7.10 and will only be required to include the amount and type of such payment in one or more of the above clauses.</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0"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7.11.    </w:t>
      </w:r>
      <w:r>
        <w:rPr>
          <w:rFonts w:ascii="Times New Roman;serif" w:hAnsi="Times New Roman;serif"/>
          <w:b w:val="false"/>
          <w:i/>
          <w:color w:val="000000"/>
          <w:sz w:val="20"/>
        </w:rPr>
        <w:t>Holdings Covenant</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Holdings will not conduct, transact or otherwise engage in any business or operations other than (i) the ownership and/or acquisition of the Equity Interests of the Borrower, including payment of dividends and other amounts in respect of its Equity Interests, (ii) the maintenance of its legal existence, including the ability to incur fees, costs and expenses relating to such maintenance, (iii) participating in tax, accounting and other administrative matters as a member of the consolidated group of Existing Credit Agreement Borrower, (iv) the performance of its obligations under and in connection with its Organizational Documents, the Loan Documents, the Transactions and the agreements, any agreement contemplated by Section 6.07(b)(xiv), and any other agreements contemplated hereby and thereby, (v) any public offering of its common stock or any other issuance or registration of its Qualified Equity Interests for sale or resale, including the costs, fees and expenses related thereto, (vi) incurring fees, costs and expenses relating to overhead and general operating including professional fees for legal, tax and accounting issues and paying taxes, (vii) providing usual and customary indemnification to officers and directors, (viii) activities incidental to the consummation of the Transactions, (ix) providing a performance guaranty under any Qualified Securitization Facility, MUFG Factoring Program or other receivables financing or factoring program permitted hereunder and (x) activities incidental to the businesses or activities described in clauses (i) to (ix) of this paragraph.</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(b)    Holdings will not own or acquire any material assets (other than Equity Interests and cash and Cash Equivalents received in connection with Restricted Payments permitted hereunder pending application thereof as referred to in Section 7.11(a)(i) above), or incur any liabilities (other than liabilities imposed by law, including tax liabilities, and other liabilities incidental to its existence and business and activities permitted by this Agreement or to the extent such asset is only held for a limited period prior to being transferred to the Borrower or Existing Credit Agreement Borrower, as applicable) or issue any Disqualified Equity Interest.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Holdings may not pledge or grant any consensual Lien on the Equity Interests of the Borrower to any Person other than (a) Liens granted to the Administrative Agent for the benefit of the Secured Parties and (b) Liens granted to secure obligations permitted to be secured pursuant to clauses (a), (aa), (dd), and (ii) of Section 7.01.</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7.12.    </w:t>
      </w:r>
      <w:r>
        <w:rPr>
          <w:rFonts w:ascii="Times New Roman;serif" w:hAnsi="Times New Roman;serif"/>
          <w:b w:val="false"/>
          <w:i/>
          <w:color w:val="000000"/>
          <w:sz w:val="20"/>
        </w:rPr>
        <w:t>Outbound Investment Rules</w:t>
      </w:r>
      <w:r>
        <w:rPr>
          <w:rFonts w:ascii="Times New Roman;serif" w:hAnsi="Times New Roman;serif"/>
          <w:b w:val="false"/>
          <w:color w:val="000000"/>
          <w:sz w:val="20"/>
        </w:rPr>
        <w:t>. The Borrower will not, and will not permit any of its Subsidiaries to, (a) be or become a “covered foreign person,” as that term is defined in the Outbound Investment Rules, or (b) engage, directly or indirectly, in any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7.13.    [</w:t>
      </w:r>
      <w:r>
        <w:rPr>
          <w:rFonts w:ascii="Times New Roman;serif" w:hAnsi="Times New Roman;serif"/>
          <w:b w:val="false"/>
          <w:i/>
          <w:color w:val="000000"/>
          <w:sz w:val="20"/>
        </w:rPr>
        <w:t>Reserved</w:t>
      </w:r>
      <w:r>
        <w:rPr>
          <w:rFonts w:ascii="Times New Roman;serif" w:hAnsi="Times New Roman;serif"/>
          <w:b w:val="false"/>
          <w:color w:val="000000"/>
          <w:sz w:val="20"/>
        </w:rPr>
        <w:t>].</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7.14.    </w:t>
      </w:r>
      <w:r>
        <w:rPr>
          <w:rFonts w:ascii="Times New Roman;serif" w:hAnsi="Times New Roman;serif"/>
          <w:b w:val="false"/>
          <w:i/>
          <w:color w:val="000000"/>
          <w:sz w:val="20"/>
        </w:rPr>
        <w:t>Material Agreement Amendments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(a)    The Intercompany Credit Agreement Lender shall not amend, modify, supplement or change the terms of, or grant any waivers or take any other action in respect of, any Intercompany Loan Documentation or any other “Loan Document” (as defined in the Intercompany Credit Agreement) or make any assignment or grant any participation with respect to any Intercompany Credit Agreement Facilities in each case without first obtaining written consent from the Required Lenders (or such other Lenders whose consent would be required pursuant to Section 10.01 hereof to take a substantially equivalent action hereunder with respect to the Loan Documents including, for the avoidance of doubt, pursuant to Section 10.01(i), </w:t>
      </w:r>
      <w:r>
        <w:rPr>
          <w:rFonts w:ascii="Times New Roman;serif" w:hAnsi="Times New Roman;serif"/>
          <w:b w:val="false"/>
          <w:i/>
          <w:color w:val="000000"/>
          <w:sz w:val="20"/>
        </w:rPr>
        <w:t>mutatis mutandis</w:t>
      </w:r>
      <w:r>
        <w:rPr>
          <w:rFonts w:ascii="Times New Roman;serif" w:hAnsi="Times New Roman;serif"/>
          <w:b w:val="false"/>
          <w:color w:val="000000"/>
          <w:sz w:val="20"/>
        </w:rPr>
        <w:t xml:space="preserve">) and, during the continuance of an Event of Default under the Intercompany Credit Agreement, shall not refuse to take any action in respect of the Intercompany Loan Documentation which the Intercompany Credit Agreement Lender is entitled to take pursuant to the terms thereof if requested by the Administrative Agent (at the request of the Required Lenders (as defined thereunder) acting at the direction of the Newco Required Lenders (as defined thereunder));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such consent shall be required for (i) any borrowing, prepayment, repayment or reduction or termination of commitments under the Intercompany Credit Agreement Documents corresponding to, or required by, a Borrowing, prepayment, repayment, reduction or termination hereunder, (ii) any amendment to conform the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Intercompany Credit Agreement Documents to any amendment hereof or (iii) any amendment, waiver or modification that is not adverse to any of the Lenders.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The Borrower shall not permit the aggregate outstanding amount of Loans under any Facility to be greater than the balance in the aggregate of the Intercompany Applicable Loans of such Facility.</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The Borrower shall not, and shall not permit any of its Subsidiaries to, amend, modify, supplement or change the terms of, (x) the organizational documents of Holdings, Borrower or any Loan Party or (y) the Shared Services Agreement in any manner that is materially adverse to the Lenders (it being understood and agreed that any amendment to the Shared Services Agreement that would prevent or cause any delays in the Newco Cash Sweep or that would cause any Government Contracts or Government Accounts to be treated as the assets or property of any Remainco Entity shall be deemed materially adverse to the Lenders).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7.15.    </w:t>
      </w:r>
      <w:r>
        <w:rPr>
          <w:rFonts w:ascii="Times New Roman;serif" w:hAnsi="Times New Roman;serif"/>
          <w:b w:val="false"/>
          <w:i/>
          <w:color w:val="000000"/>
          <w:sz w:val="20"/>
        </w:rPr>
        <w:t>Liability Management Transactions</w:t>
      </w:r>
      <w:r>
        <w:rPr>
          <w:rFonts w:ascii="Times New Roman;serif" w:hAnsi="Times New Roman;serif"/>
          <w:b w:val="false"/>
          <w:color w:val="000000"/>
          <w:sz w:val="20"/>
        </w:rPr>
        <w:t xml:space="preserve">. The Borrower shall not, and shall not permit any Subsidiary to, directly or indirectly, (i) create, incur, assume or otherwise become or remain liable with respect to any Indebtedness or issue any Equity Interest, (ii) create, incur, assume or permit or suffer to exist any Lien on or with respect to any property of any kind owned by it, whether now owned or hereafter acquired, or any income or profits therefrom, (iii) make or own any Investment, (iv) enter into any transaction of merger, consolidation or amalgamation, or liquidate, wind up or dissolve themselves (or suffer any liquidation or dissolution), (v) convey, sell, lease, exclusively license or otherwise dispose of all or any part of its property or assets or (vi) otherwise engage in any other activity, in each case, that constitutes, or is undertaken to effect, a Liability Management Transaction. For the avoidance of doubt, this Section 7.15 shall not prohibit the Transactions. Without limiting the foregoing, in addition to obtaining the consent of the Supermajority Lenders pursuant to Section 10.01(k), the Borrower shall not consummate any Liability Management Transaction unless each Lender holding Loans or Commitments available to be drawn of the affected Class has been offered the opportunity to participate in such transaction on the same terms as each other Lender of the same Priority and on a pro rata basis in accordance with its Pro Rata Share of such Class, which offer shall be on terms at least as favorable as those offered to any other Person (including as to all economics other than (x) customary backstop fees, so long as each Lender of the affected Class is offered the opportunity, following announcement of such transaction, to participate pro rata in such backstop on the same terms and (y) reimbursement of the reasonable fees and expenses of counsel and financial advisors).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7.16.    </w:t>
      </w:r>
      <w:r>
        <w:rPr>
          <w:rFonts w:ascii="Times New Roman;serif" w:hAnsi="Times New Roman;serif"/>
          <w:b w:val="false"/>
          <w:i/>
          <w:color w:val="000000"/>
          <w:sz w:val="20"/>
        </w:rPr>
        <w:t>Change in Nature of Business</w:t>
      </w:r>
      <w:r>
        <w:rPr>
          <w:rFonts w:ascii="Times New Roman;serif" w:hAnsi="Times New Roman;serif"/>
          <w:b w:val="false"/>
          <w:color w:val="000000"/>
          <w:sz w:val="20"/>
        </w:rPr>
        <w:t>. The Borrower shall not, nor shall the Borrower permit any of the Subsidiaries to, directly or indirectly, engage in any material line of business substantially different from those lines of business conducted by the Borrower and the Subsidiaries on the Closing Date or any business reasonably related, complementary, synergistic or ancillary thereto or reasonable extensions thereof.</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7.17.    </w:t>
      </w:r>
      <w:r>
        <w:rPr>
          <w:rFonts w:ascii="Times New Roman;serif" w:hAnsi="Times New Roman;serif"/>
          <w:b w:val="false"/>
          <w:i/>
          <w:color w:val="000000"/>
          <w:sz w:val="20"/>
        </w:rPr>
        <w:t>Accounting Changes</w:t>
      </w:r>
      <w:r>
        <w:rPr>
          <w:rFonts w:ascii="Times New Roman;serif" w:hAnsi="Times New Roman;serif"/>
          <w:b w:val="false"/>
          <w:color w:val="000000"/>
          <w:sz w:val="20"/>
        </w:rPr>
        <w:t xml:space="preserve">. The Borrower shall not make any change in its fiscal year;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7.18.    </w:t>
      </w:r>
      <w:r>
        <w:rPr>
          <w:rFonts w:ascii="Times New Roman;serif" w:hAnsi="Times New Roman;serif"/>
          <w:b w:val="false"/>
          <w:i/>
          <w:color w:val="000000"/>
          <w:sz w:val="20"/>
        </w:rPr>
        <w:t>Cash Management</w:t>
      </w:r>
      <w:r>
        <w:rPr>
          <w:rFonts w:ascii="Times New Roman;serif" w:hAnsi="Times New Roman;serif"/>
          <w:b w:val="false"/>
          <w:color w:val="000000"/>
          <w:sz w:val="20"/>
        </w:rPr>
        <w:t>. The Borrower shall not, nor shall it permit any Subsidiary to:</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Terminations</w:t>
      </w:r>
      <w:r>
        <w:rPr>
          <w:rFonts w:ascii="Times New Roman;serif" w:hAnsi="Times New Roman;serif"/>
          <w:b w:val="false"/>
          <w:color w:val="000000"/>
          <w:sz w:val="20"/>
        </w:rPr>
        <w:t>: terminate, attempt to terminate, or permit the termination of any of the Control Agreements in favor of any Agent, including the Newco Control Agreement, without the consent of the Collateral Agent.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Newco Account</w:t>
      </w:r>
      <w:r>
        <w:rPr>
          <w:rFonts w:ascii="Times New Roman;serif" w:hAnsi="Times New Roman;serif"/>
          <w:b w:val="false"/>
          <w:color w:val="000000"/>
          <w:sz w:val="20"/>
        </w:rPr>
        <w:t xml:space="preserve">: (i) close the Newco Account or transfer it to any other depository institution, (ii) permit the Newco Account to be any type of account other than a Deposit Account (it being understood and agreed that the Newco Account shall not be a Securities Account or a Commodities Account), (iii) transfer or withdraw any amounts or other property in the Newco Account with the purpose of causing such amounts not to be perfected under the Control Agreement over the Newco Account; provided, that, for the avoidance of doubt, this clause (iii) shall not limit any transfers or withdrawals for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2"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bona fide business purposes permitted hereunder (which shall not include any liability management transaction), (iv) permit the depository bank for the Newco Account to be U.S. Bank National Association, any successor Trustee (as defined in the Existing Credit Agreement Intercreditor Agreement), any Additional Collateral Agent (as defined in the Existing Credit Agreement Intercreditor Agreement), or any other agent under the Existing Credit Agreement Intercreditor Agreement (other than Bank of America, N.A. or any of its Affiliates) (any such institution in this clause (iv), an “</w:t>
      </w:r>
      <w:r>
        <w:rPr>
          <w:rFonts w:ascii="Times New Roman;serif" w:hAnsi="Times New Roman;serif"/>
          <w:b/>
          <w:color w:val="000000"/>
          <w:sz w:val="20"/>
        </w:rPr>
        <w:t>Other ICA Agent</w:t>
      </w:r>
      <w:r>
        <w:rPr>
          <w:color w:val="000000"/>
        </w:rPr>
        <w:t>”</w:t>
      </w:r>
      <w:r>
        <w:rPr>
          <w:rFonts w:ascii="Times New Roman;serif" w:hAnsi="Times New Roman;serif"/>
          <w:b/>
          <w:color w:val="000000"/>
          <w:sz w:val="20"/>
        </w:rPr>
        <w:t>)</w:t>
      </w:r>
      <w:r>
        <w:rPr>
          <w:rFonts w:ascii="Times New Roman;serif" w:hAnsi="Times New Roman;serif"/>
          <w:b w:val="false"/>
          <w:color w:val="000000"/>
          <w:sz w:val="20"/>
        </w:rPr>
        <w:t>, (v) permit the deposit of any funds into the Newco Account other than any proceeds of Government Accounts or otherwise permit any other amounts to be commingled in the Newco Account with the proceeds of Government Accounts, or (vi) permit any Person to have a Lien perfected by “control” (as defined in the UCC) over the Newco Account and the amounts contained therein, other than (x) the Collateral Agent and (y) the depository bank of the Newco Account solely to the extent such Lien of the depository bank is permitted under Section 7.01(r)(i), which Lien under this clause (y) shall be subject to any subordination provisions set forth in the Control Agreement over the Newco Account.</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Newco Cash Sweep</w:t>
      </w:r>
      <w:r>
        <w:rPr>
          <w:rFonts w:ascii="Times New Roman;serif" w:hAnsi="Times New Roman;serif"/>
          <w:b w:val="false"/>
          <w:color w:val="000000"/>
          <w:sz w:val="20"/>
        </w:rPr>
        <w:t>: modify the mechanics of the Newco Cash Sweep after it becomes effective in accordance with Section 6.19 in a manner materially adverse to the Administrative Agent, the Collateral Agent or the Lenders.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prior to the delivery of a notice of exclusive control (or the equivalent under any applicable Control Agreement) under the Newco Control Agreement, there shall be no limitation on (x) the use of funds in the Newco Account for the operations of the Newco Entities or the Remainco Entities or in connection with any Qualified Securitization Facility or other receivables financing permitted hereunder and (y) without limiting requirements hereunder in respect of the Newco Cash Sweep, nothing in this Section 7.18 shall restrict any sale, contribution or financing of Government Accounts under any such facility or the deposit of the proceeds thereof in any account designated thereunder.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8</w:t>
        <w:br/>
        <w:t>Events of Default and Remedies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8.01.    </w:t>
      </w:r>
      <w:r>
        <w:rPr>
          <w:rFonts w:ascii="Times New Roman;serif" w:hAnsi="Times New Roman;serif"/>
          <w:b w:val="false"/>
          <w:i/>
          <w:color w:val="000000"/>
          <w:sz w:val="20"/>
        </w:rPr>
        <w:t>Events of Default</w:t>
      </w:r>
      <w:r>
        <w:rPr>
          <w:rFonts w:ascii="Times New Roman;serif" w:hAnsi="Times New Roman;serif"/>
          <w:b w:val="false"/>
          <w:color w:val="000000"/>
          <w:sz w:val="20"/>
        </w:rPr>
        <w:t>. Any of the following from and after the Closing Date shall constitute an event of default (an “</w:t>
      </w:r>
      <w:r>
        <w:rPr>
          <w:rFonts w:ascii="Times New Roman;serif" w:hAnsi="Times New Roman;serif"/>
          <w:b/>
          <w:color w:val="000000"/>
          <w:sz w:val="20"/>
        </w:rPr>
        <w:t>Event of Default</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Non-Payment</w:t>
      </w:r>
      <w:r>
        <w:rPr>
          <w:rFonts w:ascii="Times New Roman;serif" w:hAnsi="Times New Roman;serif"/>
          <w:b w:val="false"/>
          <w:color w:val="000000"/>
          <w:sz w:val="20"/>
        </w:rPr>
        <w:t>. The Borrower fails to pay (i) when and as required to be paid herein, any amount of principal of any Loan or any disbursement under any Letter of Credit or (ii) within five (5) Business Days after the same becomes due, any interest on any Loan or any other amount payable hereunder or with respect to any other Loan Document; or</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Specific Covenants</w:t>
      </w:r>
      <w:r>
        <w:rPr>
          <w:rFonts w:ascii="Times New Roman;serif" w:hAnsi="Times New Roman;serif"/>
          <w:b w:val="false"/>
          <w:color w:val="000000"/>
          <w:sz w:val="20"/>
        </w:rPr>
        <w:t xml:space="preserve">. Any Loan Party, or any Subsidiary fails to perform or observe any applicable term, covenant or agreement contained in any of Section 6.03(a), 6.05(a) (solely with respect to the Borrower), 6.16 or Article 7;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 Default as a result of a breach of Section 7.09 is subject to cure pursuant to Section 8.05, and a Default as a result of a breach of Section 7.18 shall not constitute an Event of Default unless such breach continues unremedied for five (5) Business Days after the earlier of a Responsible Officer of the Borrower obtaining knowledge thereof and a written notice thereof from the Administrative Agent; or</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Other Defaults</w:t>
      </w:r>
      <w:r>
        <w:rPr>
          <w:rFonts w:ascii="Times New Roman;serif" w:hAnsi="Times New Roman;serif"/>
          <w:b w:val="false"/>
          <w:color w:val="000000"/>
          <w:sz w:val="20"/>
        </w:rPr>
        <w:t>. Any Loan Party, or any Subsidiary fails to perform or observe any other covenant or agreement (not specified in Sections 8.01(a) or (b) above) contained in any Loan Document on its part to be performed or observed and such failure continues for thirty (30) days after written notice thereof by the Administrative Agent to the Borrower; or</w:t>
      </w:r>
    </w:p>
    <w:p>
      <w:pPr>
        <w:pStyle w:val="TextBody"/>
        <w:bidi w:val="0"/>
        <w:spacing w:lineRule="auto" w:line="288" w:before="0" w:after="240"/>
        <w:ind w:left="0" w:right="0" w:firstLine="630"/>
        <w:jc w:val="left"/>
        <w:rPr/>
      </w:pPr>
      <w:r>
        <w:rPr>
          <w:rFonts w:ascii="Times New Roman;serif" w:hAnsi="Times New Roman;serif"/>
          <w:b w:val="false"/>
          <w:color w:val="000000"/>
          <w:sz w:val="20"/>
        </w:rPr>
        <w:t>(d)    </w:t>
      </w:r>
      <w:r>
        <w:rPr>
          <w:rFonts w:ascii="Times New Roman;serif" w:hAnsi="Times New Roman;serif"/>
          <w:b w:val="false"/>
          <w:i/>
          <w:color w:val="000000"/>
          <w:sz w:val="20"/>
        </w:rPr>
        <w:t>Representations and Warranties</w:t>
      </w:r>
      <w:r>
        <w:rPr>
          <w:rFonts w:ascii="Times New Roman;serif" w:hAnsi="Times New Roman;serif"/>
          <w:b w:val="false"/>
          <w:color w:val="000000"/>
          <w:sz w:val="20"/>
        </w:rPr>
        <w:t xml:space="preserve">. Any representation, warranty, certification or statement of fact made or deemed made by or on behalf of any other Loan Party herein or in any other Loan Document, or in any document required to be delivered in connection herewith or therewith shall be incorrect in any material respect when made or deemed made and, to the extent capable of being cured,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such incorrect representation or warranty shall remain incorrect for a period of thirty (30) days after written notice thereof from the Administrative Agent to the Borrower; or</w:t>
      </w:r>
    </w:p>
    <w:p>
      <w:pPr>
        <w:pStyle w:val="TextBody"/>
        <w:bidi w:val="0"/>
        <w:spacing w:lineRule="auto" w:line="288" w:before="0" w:after="240"/>
        <w:ind w:left="0" w:right="0" w:firstLine="630"/>
        <w:jc w:val="left"/>
        <w:rPr/>
      </w:pPr>
      <w:r>
        <w:rPr>
          <w:rFonts w:ascii="Times New Roman;serif" w:hAnsi="Times New Roman;serif"/>
          <w:b w:val="false"/>
          <w:color w:val="000000"/>
          <w:sz w:val="20"/>
        </w:rPr>
        <w:t>(e)    </w:t>
      </w:r>
      <w:r>
        <w:rPr>
          <w:rFonts w:ascii="Times New Roman;serif" w:hAnsi="Times New Roman;serif"/>
          <w:b w:val="false"/>
          <w:i/>
          <w:color w:val="000000"/>
          <w:sz w:val="20"/>
        </w:rPr>
        <w:t>Cross-Default</w:t>
      </w:r>
      <w:r>
        <w:rPr>
          <w:rFonts w:ascii="Times New Roman;serif" w:hAnsi="Times New Roman;serif"/>
          <w:b w:val="false"/>
          <w:color w:val="000000"/>
          <w:sz w:val="20"/>
        </w:rPr>
        <w:t xml:space="preserve">. (I) The Existing Credit Agreement Borrower or any Subsidiary (A) fails to make any payment beyond the applicable grace period with respect thereto, if any, (whether by scheduled maturity, required prepayment, acceleration, demand, or otherwise) in respect of (i) any Indebtedness (other than Indebtedness hereunder) having an outstanding aggregate principal amount of not less than the Threshold Amount or (ii) the Senior Secured Notes or any Qualified Securitization Facility, including, for the avoidance of doubt, the Qualified Securitization Facility that satisfies the Available Factoring Condition, or, in each case, any refinancing thereof (in each case, having an outstanding principal amount (or, in the case of a Qualified Securitization Facility, an outstanding funded amount) of not less than the Threshold Amount) or (B) fails to observe or perform any other agreement or condition under relating to (i) any Indebtedness having an outstanding aggregate principal amount of not less than the Threshold Amount or (ii) the Senior Secured Notes or any Qualified Securitization Facility, including, for the avoidance of doubt, the Qualified Securitization Facility that satisfies the Available Factoring Condition, or, in each case, any refinancing thereof (in each case, having an outstanding principal amount (or, in the case of a Qualified Securitization Facility, an outstanding funded amount) of not less than the Threshold Amount), or any other event occurs (other than, with respect to Indebtedness consisting of Swap Contracts, termination events or equivalent events pursuant to the terms of such Swap Contracts), the effect of which default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this clause (e)(B)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pStyle w:val="TextBody"/>
        <w:bidi w:val="0"/>
        <w:spacing w:lineRule="auto" w:line="288" w:before="0" w:after="240"/>
        <w:ind w:left="0" w:right="0" w:firstLine="630"/>
        <w:jc w:val="left"/>
        <w:rPr/>
      </w:pPr>
      <w:r>
        <w:rPr>
          <w:rFonts w:ascii="Times New Roman;serif" w:hAnsi="Times New Roman;serif"/>
          <w:b w:val="false"/>
          <w:color w:val="000000"/>
          <w:sz w:val="20"/>
        </w:rPr>
        <w:t>(f)    </w:t>
      </w:r>
      <w:r>
        <w:rPr>
          <w:rFonts w:ascii="Times New Roman;serif" w:hAnsi="Times New Roman;serif"/>
          <w:b w:val="false"/>
          <w:i/>
          <w:color w:val="000000"/>
          <w:sz w:val="20"/>
        </w:rPr>
        <w:t>Insolvency Proceedings, Etc</w:t>
      </w:r>
      <w:r>
        <w:rPr>
          <w:rFonts w:ascii="Times New Roman;serif" w:hAnsi="Times New Roman;serif"/>
          <w:b w:val="false"/>
          <w:color w:val="000000"/>
          <w:sz w:val="20"/>
        </w:rPr>
        <w:t>. Any Loan Party, any Subsidiary or the Existing Credit Agreement Borrower institutes or consents to the 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lineRule="auto" w:line="288" w:before="0" w:after="240"/>
        <w:ind w:left="0" w:right="0" w:firstLine="630"/>
        <w:jc w:val="left"/>
        <w:rPr/>
      </w:pPr>
      <w:r>
        <w:rPr>
          <w:rFonts w:ascii="Times New Roman;serif" w:hAnsi="Times New Roman;serif"/>
          <w:b w:val="false"/>
          <w:color w:val="000000"/>
          <w:sz w:val="20"/>
        </w:rPr>
        <w:t>(g)    </w:t>
      </w:r>
      <w:r>
        <w:rPr>
          <w:rFonts w:ascii="Times New Roman;serif" w:hAnsi="Times New Roman;serif"/>
          <w:b w:val="false"/>
          <w:i/>
          <w:color w:val="000000"/>
          <w:sz w:val="20"/>
        </w:rPr>
        <w:t>Judgments</w:t>
      </w:r>
      <w:r>
        <w:rPr>
          <w:rFonts w:ascii="Times New Roman;serif" w:hAnsi="Times New Roman;serif"/>
          <w:b w:val="false"/>
          <w:color w:val="000000"/>
          <w:sz w:val="20"/>
        </w:rPr>
        <w:t>. There is entered against any Loan Party or any Subsidiary a final judgment or order for the payment of money in an aggregate amount exceeding the Threshold Amount (to the extent not covered by independent third-party insurance as to which the insurer has been notified of such judgment or order and has not denied coverage) and such judgment or order shall not have been satisfied, vacated, discharged or stayed or bonded pending an appeal for a period of sixty (60) consecutive days; or</w:t>
      </w:r>
    </w:p>
    <w:p>
      <w:pPr>
        <w:pStyle w:val="TextBody"/>
        <w:bidi w:val="0"/>
        <w:spacing w:lineRule="auto" w:line="288" w:before="0" w:after="240"/>
        <w:ind w:left="0" w:right="0" w:firstLine="630"/>
        <w:jc w:val="left"/>
        <w:rPr/>
      </w:pPr>
      <w:r>
        <w:rPr>
          <w:rFonts w:ascii="Times New Roman;serif" w:hAnsi="Times New Roman;serif"/>
          <w:b w:val="false"/>
          <w:color w:val="000000"/>
          <w:sz w:val="20"/>
        </w:rPr>
        <w:t>(h)    </w:t>
      </w:r>
      <w:r>
        <w:rPr>
          <w:rFonts w:ascii="Times New Roman;serif" w:hAnsi="Times New Roman;serif"/>
          <w:b w:val="false"/>
          <w:i/>
          <w:color w:val="000000"/>
          <w:sz w:val="20"/>
        </w:rPr>
        <w:t>Change of Control</w:t>
      </w:r>
      <w:r>
        <w:rPr>
          <w:rFonts w:ascii="Times New Roman;serif" w:hAnsi="Times New Roman;serif"/>
          <w:b w:val="false"/>
          <w:color w:val="000000"/>
          <w:sz w:val="20"/>
        </w:rPr>
        <w:t>. There occurs any Change of Control; or</w:t>
      </w:r>
    </w:p>
    <w:p>
      <w:pPr>
        <w:pStyle w:val="TextBody"/>
        <w:bidi w:val="0"/>
        <w:spacing w:lineRule="auto" w:line="288" w:before="0" w:after="240"/>
        <w:ind w:left="0" w:right="0" w:firstLine="630"/>
        <w:jc w:val="left"/>
        <w:rPr/>
      </w:pPr>
      <w:r>
        <w:rPr>
          <w:rFonts w:ascii="Times New Roman;serif" w:hAnsi="Times New Roman;serif"/>
          <w:b w:val="false"/>
          <w:color w:val="000000"/>
          <w:sz w:val="20"/>
        </w:rPr>
        <w:t>(i)    </w:t>
      </w:r>
      <w:r>
        <w:rPr>
          <w:rFonts w:ascii="Times New Roman;serif" w:hAnsi="Times New Roman;serif"/>
          <w:b w:val="false"/>
          <w:i/>
          <w:color w:val="000000"/>
          <w:sz w:val="20"/>
        </w:rPr>
        <w:t>Collateral Documents</w:t>
      </w:r>
      <w:r>
        <w:rPr>
          <w:rFonts w:ascii="Times New Roman;serif" w:hAnsi="Times New Roman;serif"/>
          <w:b w:val="false"/>
          <w:color w:val="000000"/>
          <w:sz w:val="20"/>
        </w:rPr>
        <w:t xml:space="preserve">. Any Collateral Document after delivery thereof pursuant to Sections 4.01, 6.11, 6.13, 6.16, 6.19 and the Security Agreement shall for any reason (other than pursuant to the terms thereof including as a result of a transaction not prohibited under this Agreement) cease to create a valid and perfected Lien, with the priority required by the Collateral Documents and the Intercreditor Agreements on and security interest in any material portion of the Collateral purported to be covered thereby, subject to Liens permitted under Section 7.01, except to the extent that any such perfection or priority is not required pursuant to the Collateral and Guarantee Requirement or any loss thereof results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4"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the failure of the Administrative Agent or the Collateral Agent to maintain possession of certificates actually delivered to it representing securities pledged under the Collateral Documents or to file Uniform Commercial Code continuation statements;</w:t>
      </w:r>
    </w:p>
    <w:p>
      <w:pPr>
        <w:pStyle w:val="TextBody"/>
        <w:bidi w:val="0"/>
        <w:spacing w:lineRule="auto" w:line="288" w:before="0" w:after="240"/>
        <w:ind w:left="0" w:right="0" w:firstLine="630"/>
        <w:jc w:val="left"/>
        <w:rPr/>
      </w:pPr>
      <w:r>
        <w:rPr>
          <w:rFonts w:ascii="Times New Roman;serif" w:hAnsi="Times New Roman;serif"/>
          <w:b w:val="false"/>
          <w:color w:val="000000"/>
          <w:sz w:val="20"/>
        </w:rPr>
        <w:t>(j)    </w:t>
      </w:r>
      <w:r>
        <w:rPr>
          <w:rFonts w:ascii="Times New Roman;serif" w:hAnsi="Times New Roman;serif"/>
          <w:b w:val="false"/>
          <w:i/>
          <w:color w:val="000000"/>
          <w:sz w:val="20"/>
        </w:rPr>
        <w:t>ERISA</w:t>
      </w:r>
      <w:r>
        <w:rPr>
          <w:rFonts w:ascii="Times New Roman;serif" w:hAnsi="Times New Roman;serif"/>
          <w:b w:val="false"/>
          <w:color w:val="000000"/>
          <w:sz w:val="20"/>
        </w:rPr>
        <w:t>. (i) An ERISA Event occurs which has resulted or would reasonably be expected to result in liability of any Loan Party or any Subsidiary or any ERISA Affiliate in an aggregate amount which would reasonably be expected to result in a Material Adverse Effect, or (ii) any Loan Party or any Subsidiary or any ERISA Affiliate fails to pay when due, after the expiration of any applicable grace period, any installment payment with respect to its withdrawal liability under Section 4201 of ERISA under a Multiemployer Plan which has resulted or would reasonably be expected to result in liability of any Loan Party or any Subsidiary or any ERISA Affiliate in an aggregate amount which would reasonably be expected to result in a Material Adverse Effect;</w:t>
      </w:r>
    </w:p>
    <w:p>
      <w:pPr>
        <w:pStyle w:val="TextBody"/>
        <w:bidi w:val="0"/>
        <w:spacing w:lineRule="auto" w:line="288" w:before="0" w:after="240"/>
        <w:ind w:left="0" w:right="0" w:firstLine="630"/>
        <w:jc w:val="left"/>
        <w:rPr/>
      </w:pPr>
      <w:r>
        <w:rPr>
          <w:rFonts w:ascii="Times New Roman;serif" w:hAnsi="Times New Roman;serif"/>
          <w:b w:val="false"/>
          <w:color w:val="000000"/>
          <w:sz w:val="20"/>
        </w:rPr>
        <w:t>(k)    </w:t>
      </w:r>
      <w:r>
        <w:rPr>
          <w:rFonts w:ascii="Times New Roman;serif" w:hAnsi="Times New Roman;serif"/>
          <w:b w:val="false"/>
          <w:i/>
          <w:color w:val="000000"/>
          <w:sz w:val="20"/>
        </w:rPr>
        <w:t>Invalidity of Guaranty</w:t>
      </w:r>
      <w:r>
        <w:rPr>
          <w:rFonts w:ascii="Times New Roman;serif" w:hAnsi="Times New Roman;serif"/>
          <w:b w:val="false"/>
          <w:color w:val="000000"/>
          <w:sz w:val="20"/>
        </w:rPr>
        <w:t>. Any material provision of the Guaranty, at any time after the execution and delivery of this Agreement and for any reason other than as expressly permitted hereunder (including as a result of a release under Section 9.11 on account of a transaction permitted under Sections 7.04 or 7.05) or the satisfaction in full of all the Obligations, ceases to be in full force and effect; or any Loan Party contests in writing the validity or enforceability of any provision of the Guaranty; or any Loan Party denies in writing that it has any or further liability or obligation under the Guaranty (other than as a result of repayment in full of the Obligations and termination of the Aggregate Commitments), or purports in writing to revoke or rescind the Guaranty;</w:t>
      </w:r>
    </w:p>
    <w:p>
      <w:pPr>
        <w:pStyle w:val="TextBody"/>
        <w:bidi w:val="0"/>
        <w:spacing w:lineRule="auto" w:line="288" w:before="0" w:after="240"/>
        <w:ind w:left="0" w:right="0" w:firstLine="630"/>
        <w:jc w:val="left"/>
        <w:rPr/>
      </w:pPr>
      <w:r>
        <w:rPr>
          <w:rFonts w:ascii="Times New Roman;serif" w:hAnsi="Times New Roman;serif"/>
          <w:b w:val="false"/>
          <w:color w:val="000000"/>
          <w:sz w:val="20"/>
        </w:rPr>
        <w:t>(l)    </w:t>
      </w:r>
      <w:r>
        <w:rPr>
          <w:rFonts w:ascii="Times New Roman;serif" w:hAnsi="Times New Roman;serif"/>
          <w:b w:val="false"/>
          <w:i/>
          <w:color w:val="000000"/>
          <w:sz w:val="20"/>
        </w:rPr>
        <w:t>Intercompany Credit Agreement</w:t>
      </w:r>
      <w:r>
        <w:rPr>
          <w:rFonts w:ascii="Times New Roman;serif" w:hAnsi="Times New Roman;serif"/>
          <w:b w:val="false"/>
          <w:color w:val="000000"/>
          <w:sz w:val="20"/>
        </w:rPr>
        <w:t>. (i) An Event of Default (under and as defined in the Intercompany Credit Agreement) shall have occurred and be continuing, (ii) the assertion in writing by any Remainco Entity or Newco Entity that the obligations in respect of the Intercompany Credit Agreement are not enforceable or (iii) any portion of the obligations thereunder, or the pledge of the Intercompany Credit Agreement in favor of the Secured Parties, is invalidated by a court of competent jurisdiction, or otherwise ceases, for any reason, to be valid, binding and enforceable obligations of the parties thereto;</w:t>
      </w:r>
    </w:p>
    <w:p>
      <w:pPr>
        <w:pStyle w:val="TextBody"/>
        <w:bidi w:val="0"/>
        <w:spacing w:lineRule="auto" w:line="288" w:before="0" w:after="240"/>
        <w:ind w:left="0" w:right="0" w:firstLine="630"/>
        <w:jc w:val="left"/>
        <w:rPr/>
      </w:pPr>
      <w:r>
        <w:rPr>
          <w:rFonts w:ascii="Times New Roman;serif" w:hAnsi="Times New Roman;serif"/>
          <w:b w:val="false"/>
          <w:color w:val="000000"/>
          <w:sz w:val="20"/>
        </w:rPr>
        <w:t>(m)    </w:t>
      </w:r>
      <w:r>
        <w:rPr>
          <w:rFonts w:ascii="Times New Roman;serif" w:hAnsi="Times New Roman;serif"/>
          <w:b w:val="false"/>
          <w:i/>
          <w:color w:val="000000"/>
          <w:sz w:val="20"/>
        </w:rPr>
        <w:t>Available Factoring Condition</w:t>
      </w:r>
      <w:r>
        <w:rPr>
          <w:rFonts w:ascii="Times New Roman;serif" w:hAnsi="Times New Roman;serif"/>
          <w:b w:val="false"/>
          <w:color w:val="000000"/>
          <w:sz w:val="20"/>
        </w:rPr>
        <w:t xml:space="preserve">. The Available Factoring Condition has not been met by December 31, 2026 (or such later date, not later than forty-five (45) days thereafter, as the Required Lenders may agree) or shall cease to be met following the initial satisfaction thereof. </w:t>
      </w:r>
    </w:p>
    <w:p>
      <w:pPr>
        <w:pStyle w:val="TextBody"/>
        <w:bidi w:val="0"/>
        <w:spacing w:lineRule="auto" w:line="288" w:before="0" w:after="240"/>
        <w:ind w:left="0" w:right="0" w:firstLine="630"/>
        <w:jc w:val="left"/>
        <w:rPr/>
      </w:pPr>
      <w:r>
        <w:rPr>
          <w:rFonts w:ascii="Times New Roman;serif" w:hAnsi="Times New Roman;serif"/>
          <w:b w:val="false"/>
          <w:color w:val="000000"/>
          <w:sz w:val="20"/>
        </w:rPr>
        <w:t>(n)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(o)    </w:t>
      </w:r>
      <w:r>
        <w:rPr>
          <w:rFonts w:ascii="Times New Roman;serif" w:hAnsi="Times New Roman;serif"/>
          <w:b w:val="false"/>
          <w:i/>
          <w:color w:val="000000"/>
          <w:sz w:val="20"/>
        </w:rPr>
        <w:t>Tolling Sale</w:t>
      </w:r>
      <w:r>
        <w:rPr>
          <w:rFonts w:ascii="Times New Roman;serif" w:hAnsi="Times New Roman;serif"/>
          <w:b w:val="false"/>
          <w:color w:val="000000"/>
          <w:sz w:val="20"/>
        </w:rPr>
        <w:t xml:space="preserve">. (i) The Tolling Sale Agreement is terminated prior to the consummation of the Tolling Sale, (ii) any event shall have occurred, or condition not met, which would entitle the buyer under the Tolling Sale Agreement to termination the Tolling Sale Agreement, or (iii) the Tolling Sale shall not have been consummated and all Net Proceeds therefrom (others than amounts held in escrow, holdbacks, purchase price adjustments and deferred or contingent consideration, if any, contemplated by the Tolling Sale Agreement) actually received by the Borrower or a Subsidiary thereof on or prior to the Tolling Sale Outside Date. </w:t>
      </w:r>
    </w:p>
    <w:p>
      <w:pPr>
        <w:pStyle w:val="TextBody"/>
        <w:bidi w:val="0"/>
        <w:spacing w:lineRule="auto" w:line="288" w:before="0" w:after="240"/>
        <w:ind w:left="0" w:right="0" w:firstLine="630"/>
        <w:jc w:val="left"/>
        <w:rPr/>
      </w:pPr>
      <w:r>
        <w:rPr>
          <w:rFonts w:ascii="Times New Roman;serif" w:hAnsi="Times New Roman;serif"/>
          <w:b w:val="false"/>
          <w:color w:val="000000"/>
          <w:sz w:val="20"/>
        </w:rPr>
        <w:t>(p)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(q)    </w:t>
      </w:r>
      <w:r>
        <w:rPr>
          <w:rFonts w:ascii="Times New Roman;serif" w:hAnsi="Times New Roman;serif"/>
          <w:b w:val="false"/>
          <w:i/>
          <w:color w:val="000000"/>
          <w:sz w:val="20"/>
        </w:rPr>
        <w:t>Exercise of Remedies by Other ICA Agent</w:t>
      </w:r>
      <w:r>
        <w:rPr>
          <w:rFonts w:ascii="Times New Roman;serif" w:hAnsi="Times New Roman;serif"/>
          <w:b w:val="false"/>
          <w:color w:val="000000"/>
          <w:sz w:val="20"/>
        </w:rPr>
        <w:t>. Any exercise of remedies (including the exercise of any right of setoff) is taken by any Other ICA Agent with respect to the Newco Account.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8.02.    </w:t>
      </w:r>
      <w:r>
        <w:rPr>
          <w:rFonts w:ascii="Times New Roman;serif" w:hAnsi="Times New Roman;serif"/>
          <w:b w:val="false"/>
          <w:i/>
          <w:color w:val="000000"/>
          <w:sz w:val="20"/>
        </w:rPr>
        <w:t>Remedies Upon Event of Default</w:t>
      </w:r>
      <w:r>
        <w:rPr>
          <w:rFonts w:ascii="Times New Roman;serif" w:hAnsi="Times New Roman;serif"/>
          <w:b w:val="false"/>
          <w:color w:val="000000"/>
          <w:sz w:val="20"/>
        </w:rPr>
        <w:t>. If any Event of Default occurs and is continuing, the Administrative Agent may and, at the request of the Required Lenders, shall take any or all of the following 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declare the commitment of each Lender to make Loans and any obligation of the L/C Issuers to make L/C Credit Extensions to be terminated, whereupon such commitments and obligation shall be terminated;</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5"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require that the Borrower Cash Collateralize the L/C Obligations (in an amount equal to the then Outstanding Amount thereof);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(iv)    exercise on behalf of itself and the Lenders all rights and remedies available to it and the Lenders under the Loan Documents or applicable Law; </w: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upon the occurrence of an actual or deemed entry of an order for relief with respect to Holdings or the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8.03.    </w:t>
      </w:r>
      <w:r>
        <w:rPr>
          <w:rFonts w:ascii="Times New Roman;serif" w:hAnsi="Times New Roman;serif"/>
          <w:b w:val="false"/>
          <w:i/>
          <w:color w:val="000000"/>
          <w:sz w:val="20"/>
        </w:rPr>
        <w:t>Exclusion of Immaterial Subsidiaries</w:t>
      </w:r>
      <w:r>
        <w:rPr>
          <w:rFonts w:ascii="Times New Roman;serif" w:hAnsi="Times New Roman;serif"/>
          <w:b w:val="false"/>
          <w:color w:val="000000"/>
          <w:sz w:val="20"/>
        </w:rPr>
        <w:t>. Solely for the purpose of determining whether a Default or Event of Default has occurred under Section 8.01(f), any reference in any such clause to any Subsidiary shall be deemed not to include any Subsidiary of the Borrower (an “</w:t>
      </w:r>
      <w:r>
        <w:rPr>
          <w:rFonts w:ascii="Times New Roman;serif" w:hAnsi="Times New Roman;serif"/>
          <w:b/>
          <w:color w:val="000000"/>
          <w:sz w:val="20"/>
        </w:rPr>
        <w:t>Immaterial Subsidiary</w:t>
      </w:r>
      <w:r>
        <w:rPr>
          <w:color w:val="000000"/>
        </w:rPr>
        <w:t>”</w:t>
      </w:r>
      <w:r>
        <w:rPr>
          <w:rFonts w:ascii="Times New Roman;serif" w:hAnsi="Times New Roman;serif"/>
          <w:b w:val="false"/>
          <w:color w:val="000000"/>
          <w:sz w:val="20"/>
        </w:rPr>
        <w:t>) affected by any event or circumstances referred to in any such clause that did not, as of the last day of the most recent completed fiscal quarter of the Borrower, have assets with a fair market value in excess of 2.5% of Total Assets (it being agreed that all Subsidiaries affected by any event or circumstance referred to in any such clause shall be considered together, as a single consolidated Subsidiary, for purposes of determining whether the condition specified above is satisfied).</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8.04.    </w:t>
      </w:r>
      <w:r>
        <w:rPr>
          <w:rFonts w:ascii="Times New Roman;serif" w:hAnsi="Times New Roman;serif"/>
          <w:b w:val="false"/>
          <w:i/>
          <w:color w:val="000000"/>
          <w:sz w:val="20"/>
        </w:rPr>
        <w:t>Application of Funds; Intercreditor Provisions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After (x) the Obligations have been accelerated, in whole or in part (including any acceleration resulting from a default pursuant to Section 8.01(f)) or any Event of Default has occurred and is continuing, (y) an exercise of remedies pursuant to the terms of the Loan Documents, or (z) a Bankruptcy Proceeding has been commenced by or against any Loan Party, any amounts, distributions or other property of any kind received on account of the Obligations by any Secured Party, whether from another Secured Party or any Loan Party, or otherwise (including, without limitation, (i) any payments of interest, fees or expenses, (ii) proceeds in respect of any exercise of remedies, including the sale, collection, disposition or other liquidation of all or any part of the Collateral and (iii) any payments or distributions of any kind or any amounts or other property collected or received on account of a Claim (as such term is defined in section 101(5) of the Bankruptcy Code, and whether or not allowed or allowable in a Bankruptcy Proceeding), in any Bankruptcy Proceeding or received following the occurrence of an Event of Default with respect to or on account of any of the Obligations (whether or not such Claim is allowed or allowable in any Bankruptcy Proceeding of any Loan Party) (including, for the avoidance of doubt, any Reorganization Securities, proceeds of avoidance actions, proceeds of any repayment of any intercompany claim, including without limitation, any proceeds or distributions of property of any kind recovered by any Loan Party or Secured Party in connection with the Intercompany Credit Agreement, any asset disposition or proceeds thereof, any debt or debt or equity securities, any proceeds or repayment (whether in cash or debt or equity received via an exchange or refinancing of debt or otherwise) of any roll-up or refinancing of any Obligations including, without limitation, any roll up via any DIP Financing (as defined below), any adequate protection payments or liens, any proceeds of any credit bid under section 363 or 1129 of the Bankruptcy Code or otherwise) and any amounts or other property of any type, whether tangible or intangible, shall be applied in the following order: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(i)    </w:t>
      </w:r>
      <w:r>
        <w:rPr>
          <w:rFonts w:ascii="Times New Roman;serif" w:hAnsi="Times New Roman;serif"/>
          <w:b w:val="false"/>
          <w:i/>
          <w:color w:val="000000"/>
          <w:sz w:val="20"/>
        </w:rPr>
        <w:t>first</w:t>
      </w:r>
      <w:r>
        <w:rPr>
          <w:rFonts w:ascii="Times New Roman;serif" w:hAnsi="Times New Roman;serif"/>
          <w:b w:val="false"/>
          <w:color w:val="000000"/>
          <w:sz w:val="20"/>
        </w:rPr>
        <w:t>, to payment of that portion of the Obligations constituting fees, indemnities, expenses and other amounts (other than principal and interest, but including Attorney Costs payable under Section 10.04 and amounts payable under Article 3) payable to the Administrative Agent or the Collateral Agent in its capacity as such;</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6"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(ii)    </w:t>
      </w:r>
      <w:r>
        <w:rPr>
          <w:rFonts w:ascii="Times New Roman;serif" w:hAnsi="Times New Roman;serif"/>
          <w:b w:val="false"/>
          <w:i/>
          <w:color w:val="000000"/>
          <w:sz w:val="20"/>
        </w:rPr>
        <w:t>second</w:t>
      </w:r>
      <w:r>
        <w:rPr>
          <w:rFonts w:ascii="Times New Roman;serif" w:hAnsi="Times New Roman;serif"/>
          <w:b w:val="false"/>
          <w:color w:val="000000"/>
          <w:sz w:val="20"/>
        </w:rPr>
        <w:t>, to payment of that portion of the Secured First Out Obligations constituting fees, indemnities and other amounts (other than (x) principal and interest and (y) payments under Treasury Services Obligations) payable to the First Out Secured Lenders (including Attorney Costs payable under Section 10.04 and amounts payable under Article 3), ratably among the First Out Secured Lenders in proportion to the amounts described in this clause Second payable to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(iii)    </w:t>
      </w:r>
      <w:r>
        <w:rPr>
          <w:rFonts w:ascii="Times New Roman;serif" w:hAnsi="Times New Roman;serif"/>
          <w:b w:val="false"/>
          <w:i/>
          <w:color w:val="000000"/>
          <w:sz w:val="20"/>
        </w:rPr>
        <w:t>third</w:t>
      </w:r>
      <w:r>
        <w:rPr>
          <w:rFonts w:ascii="Times New Roman;serif" w:hAnsi="Times New Roman;serif"/>
          <w:b w:val="false"/>
          <w:color w:val="000000"/>
          <w:sz w:val="20"/>
        </w:rPr>
        <w:t>, to payment of that portion of the Secured First Out Obligations constituting (a) accrued and unpaid interest on the Loans and (b) any fees, premiums and scheduled periodic payments due under Treasury Services Obligations, ratably among the Secured First Out Parties in proportion to the respective amounts described in this clause Third payable to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(iv)    </w:t>
      </w:r>
      <w:r>
        <w:rPr>
          <w:rFonts w:ascii="Times New Roman;serif" w:hAnsi="Times New Roman;serif"/>
          <w:b w:val="false"/>
          <w:i/>
          <w:color w:val="000000"/>
          <w:sz w:val="20"/>
        </w:rPr>
        <w:t>fourth</w:t>
      </w:r>
      <w:r>
        <w:rPr>
          <w:rFonts w:ascii="Times New Roman;serif" w:hAnsi="Times New Roman;serif"/>
          <w:b w:val="false"/>
          <w:color w:val="000000"/>
          <w:sz w:val="20"/>
        </w:rPr>
        <w:t>, to payment of that portion of the Secured First Out Obligations constituting unpaid principal of the Loans, and any breakage, termination or other payments under Treasury Services Obligations, ratably among the Secured First Out Parties in proportion to the respective amounts described in this clause Fourth held by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(v)    </w:t>
      </w:r>
      <w:r>
        <w:rPr>
          <w:rFonts w:ascii="Times New Roman;serif" w:hAnsi="Times New Roman;serif"/>
          <w:b w:val="false"/>
          <w:i/>
          <w:color w:val="000000"/>
          <w:sz w:val="20"/>
        </w:rPr>
        <w:t>fifth</w:t>
      </w:r>
      <w:r>
        <w:rPr>
          <w:rFonts w:ascii="Times New Roman;serif" w:hAnsi="Times New Roman;serif"/>
          <w:b w:val="false"/>
          <w:color w:val="000000"/>
          <w:sz w:val="20"/>
        </w:rPr>
        <w:t>, to the extent not already paid above, to the payment of all other Secured First Out Obligations that are due and payable to the Administrative Agent, the Collateral Agent and the other Secured First Out Parties on such date, ratably based upon the respective aggregate amounts of all such Secured First Out Obligations owing to the Administrative Agent, the Collateral Agent and the Secured First Out Parties on such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(vi)    </w:t>
      </w:r>
      <w:r>
        <w:rPr>
          <w:rFonts w:ascii="Times New Roman;serif" w:hAnsi="Times New Roman;serif"/>
          <w:b w:val="false"/>
          <w:i/>
          <w:color w:val="000000"/>
          <w:sz w:val="20"/>
        </w:rPr>
        <w:t>sixth,</w:t>
      </w:r>
      <w:r>
        <w:rPr>
          <w:color w:val="000000"/>
        </w:rPr>
        <w:t xml:space="preserve"> </w:t>
      </w:r>
      <w:r>
        <w:rPr>
          <w:rFonts w:ascii="Times New Roman;serif" w:hAnsi="Times New Roman;serif"/>
          <w:b w:val="false"/>
          <w:color w:val="000000"/>
          <w:sz w:val="20"/>
        </w:rPr>
        <w:t>to payment of that portion of the Second Out Obligations constituting fees, indemnities, expenses and other amounts (other than principal and interest, but including Attorney Costs payable under Section 10.04 and amounts payable under Article 3) payable to the Administrative Agent or the Collateral Agent in its capacity as such;</w:t>
      </w:r>
    </w:p>
    <w:p>
      <w:pPr>
        <w:pStyle w:val="TextBody"/>
        <w:bidi w:val="0"/>
        <w:spacing w:lineRule="auto" w:line="288" w:before="0" w:after="240"/>
        <w:ind w:left="0" w:right="0" w:firstLine="720"/>
        <w:jc w:val="left"/>
        <w:rPr/>
      </w:pPr>
      <w:r>
        <w:rPr>
          <w:rFonts w:ascii="Times New Roman;serif" w:hAnsi="Times New Roman;serif"/>
          <w:b w:val="false"/>
          <w:color w:val="000000"/>
          <w:sz w:val="20"/>
        </w:rPr>
        <w:t>(vii)    </w:t>
      </w:r>
      <w:r>
        <w:rPr>
          <w:rFonts w:ascii="Times New Roman;serif" w:hAnsi="Times New Roman;serif"/>
          <w:b w:val="false"/>
          <w:i/>
          <w:color w:val="000000"/>
          <w:sz w:val="20"/>
        </w:rPr>
        <w:t>seventh</w:t>
      </w:r>
      <w:r>
        <w:rPr>
          <w:rFonts w:ascii="Times New Roman;serif" w:hAnsi="Times New Roman;serif"/>
          <w:b w:val="false"/>
          <w:color w:val="000000"/>
          <w:sz w:val="20"/>
        </w:rPr>
        <w:t>, to payment of that portion of the Secured Second Out Obligations constituting fees, indemnities and other amounts (other than principal and interest and payments under Secured Hedge Agreements and Secured Bilateral Letter of Credit Facilities) payable to the Secured Second Out Parties (including Attorney Costs payable under Section 10.04 and amounts payable under Article 3), ratably among the Second Out Lenders in proportion to the amounts described in this clause Seventh payable to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(viii)    </w:t>
      </w:r>
      <w:r>
        <w:rPr>
          <w:rFonts w:ascii="Times New Roman;serif" w:hAnsi="Times New Roman;serif"/>
          <w:b w:val="false"/>
          <w:i/>
          <w:color w:val="000000"/>
          <w:sz w:val="20"/>
        </w:rPr>
        <w:t>eighth</w:t>
      </w:r>
      <w:r>
        <w:rPr>
          <w:rFonts w:ascii="Times New Roman;serif" w:hAnsi="Times New Roman;serif"/>
          <w:b w:val="false"/>
          <w:color w:val="000000"/>
          <w:sz w:val="20"/>
        </w:rPr>
        <w:t>, to payment of that portion of the Secured Second Out Obligations constituting (a) accrued and unpaid interest on the Loans, and under and pursuant to Secured Bilateral Letter of Credit Facilities, and (b) any fees, premiums and scheduled periodic payments due under Secured Hedge Agreements, ratably among the Secured Second Out Parties in proportion to the respective amounts described in this clause Eighth held by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(ix)    </w:t>
      </w:r>
      <w:r>
        <w:rPr>
          <w:rFonts w:ascii="Times New Roman;serif" w:hAnsi="Times New Roman;serif"/>
          <w:b w:val="false"/>
          <w:i/>
          <w:color w:val="000000"/>
          <w:sz w:val="20"/>
        </w:rPr>
        <w:t>ninth</w:t>
      </w:r>
      <w:r>
        <w:rPr>
          <w:rFonts w:ascii="Times New Roman;serif" w:hAnsi="Times New Roman;serif"/>
          <w:b w:val="false"/>
          <w:color w:val="000000"/>
          <w:sz w:val="20"/>
        </w:rPr>
        <w:t>, to payment of that portion of the Secured Second Out Obligations constituting unpaid principal of the Loans and the L/C Borrowings (including to (x) cash collateralize that portion of the obligations under Secured Bilateral Letter of Credit Facilities comprised of the aggregate undrawn amount of letters of credit thereunder and (y) Cash Collateralize that portion of L/C Obligations comprised of the aggregate undrawn amount of Letters of Credit), and any breakage, termination or other payments under Secured Hedge Agreements, ratably among the Secured Second Out Parties in proportion to the respective amounts described in this clause Ninth held by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(x)    </w:t>
      </w:r>
      <w:r>
        <w:rPr>
          <w:rFonts w:ascii="Times New Roman;serif" w:hAnsi="Times New Roman;serif"/>
          <w:b w:val="false"/>
          <w:i/>
          <w:color w:val="000000"/>
          <w:sz w:val="20"/>
        </w:rPr>
        <w:t>tenth</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to the payment of all other Secured Second Out Obligations that are due and payable to the Administrative Agent, the Collateral Agent and the Secured Second Out Parties on such date, ratably based upon the respective aggregate amounts of all such Secured Second Out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7"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Obligations owing to the Administrative Agent, the Collateral Agent and the other Secured Second Out Parties on such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(xi)    </w:t>
      </w:r>
      <w:r>
        <w:rPr>
          <w:rFonts w:ascii="Times New Roman;serif" w:hAnsi="Times New Roman;serif"/>
          <w:b w:val="false"/>
          <w:i/>
          <w:color w:val="000000"/>
          <w:sz w:val="20"/>
        </w:rPr>
        <w:t>eleventh</w:t>
      </w:r>
      <w:r>
        <w:rPr>
          <w:rFonts w:ascii="Times New Roman;serif" w:hAnsi="Times New Roman;serif"/>
          <w:b w:val="false"/>
          <w:color w:val="000000"/>
          <w:sz w:val="20"/>
        </w:rPr>
        <w:t>, to payment of that portion of the Secured Third Out Obligations constituting fees, indemnities, expenses and other amounts (other than principal and interest) but including Attorney Costs payable under Section 10.04 and amounts payable under Article 3) payable to the Administrative Agent or the Collateral Agent in its capacity as such;</w:t>
      </w:r>
    </w:p>
    <w:p>
      <w:pPr>
        <w:pStyle w:val="TextBody"/>
        <w:bidi w:val="0"/>
        <w:spacing w:lineRule="auto" w:line="288" w:before="0" w:after="240"/>
        <w:ind w:left="0" w:right="0" w:firstLine="720"/>
        <w:jc w:val="left"/>
        <w:rPr/>
      </w:pPr>
      <w:r>
        <w:rPr>
          <w:rFonts w:ascii="Times New Roman;serif" w:hAnsi="Times New Roman;serif"/>
          <w:b w:val="false"/>
          <w:color w:val="000000"/>
          <w:sz w:val="20"/>
        </w:rPr>
        <w:t>(xii)    </w:t>
      </w:r>
      <w:r>
        <w:rPr>
          <w:rFonts w:ascii="Times New Roman;serif" w:hAnsi="Times New Roman;serif"/>
          <w:b w:val="false"/>
          <w:i/>
          <w:color w:val="000000"/>
          <w:sz w:val="20"/>
        </w:rPr>
        <w:t>twelfth</w:t>
      </w:r>
      <w:r>
        <w:rPr>
          <w:rFonts w:ascii="Times New Roman;serif" w:hAnsi="Times New Roman;serif"/>
          <w:b w:val="false"/>
          <w:color w:val="000000"/>
          <w:sz w:val="20"/>
        </w:rPr>
        <w:t>, to payment of that portion of the Secured Third Out Obligations constituting fees, indemnities, expenses and other amounts (other than principal and interest) payable to the Secured Third Out Parties (including Attorney Costs payable under Section 10.04 and amounts payable under Article 3), ratably among them in proportion to the amounts described in this clause Twelfth payable to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(xiii)    </w:t>
      </w:r>
      <w:r>
        <w:rPr>
          <w:rFonts w:ascii="Times New Roman;serif" w:hAnsi="Times New Roman;serif"/>
          <w:b w:val="false"/>
          <w:i/>
          <w:color w:val="000000"/>
          <w:sz w:val="20"/>
        </w:rPr>
        <w:t>thirteenth</w:t>
      </w:r>
      <w:r>
        <w:rPr>
          <w:rFonts w:ascii="Times New Roman;serif" w:hAnsi="Times New Roman;serif"/>
          <w:b w:val="false"/>
          <w:color w:val="000000"/>
          <w:sz w:val="20"/>
        </w:rPr>
        <w:t>, to payment of that portion of the Secured Third Out Obligations constituting accrued and unpaid interest on the Loans, ratably among the Secured Third Out Parties in proportion to the respective amounts described in this clause Thirteenth payable to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(xiv)    </w:t>
      </w:r>
      <w:r>
        <w:rPr>
          <w:rFonts w:ascii="Times New Roman;serif" w:hAnsi="Times New Roman;serif"/>
          <w:b w:val="false"/>
          <w:i/>
          <w:color w:val="000000"/>
          <w:sz w:val="20"/>
        </w:rPr>
        <w:t>fourteenth</w:t>
      </w:r>
      <w:r>
        <w:rPr>
          <w:rFonts w:ascii="Times New Roman;serif" w:hAnsi="Times New Roman;serif"/>
          <w:b w:val="false"/>
          <w:color w:val="000000"/>
          <w:sz w:val="20"/>
        </w:rPr>
        <w:t>, to payment of that portion of the Secured Third Out Obligations constituting unpaid principal of the Loans, ratably among the Secured Third Out Parties in proportion to the respective amounts described in this clause Fourteenth held by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(xv)    </w:t>
      </w:r>
      <w:r>
        <w:rPr>
          <w:rFonts w:ascii="Times New Roman;serif" w:hAnsi="Times New Roman;serif"/>
          <w:b w:val="false"/>
          <w:i/>
          <w:color w:val="000000"/>
          <w:sz w:val="20"/>
        </w:rPr>
        <w:t>fifteenth</w:t>
      </w:r>
      <w:r>
        <w:rPr>
          <w:rFonts w:ascii="Times New Roman;serif" w:hAnsi="Times New Roman;serif"/>
          <w:b w:val="false"/>
          <w:color w:val="000000"/>
          <w:sz w:val="20"/>
        </w:rPr>
        <w:t>, to the extent not already paid above, to the payment of all other Secured Third Out Obligations that are due and payable to the Administrative Agent, the Collateral Agent and the other Secured Third Out Parties on such date, ratably based upon the respective aggregate amounts of all such Secured Third Out Obligations owing to the Administrative Agent, the Collateral Agent and the other Secured Third Out Parties on such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(xvi)    </w:t>
      </w:r>
      <w:r>
        <w:rPr>
          <w:rFonts w:ascii="Times New Roman;serif" w:hAnsi="Times New Roman;serif"/>
          <w:b w:val="false"/>
          <w:i/>
          <w:color w:val="000000"/>
          <w:sz w:val="20"/>
        </w:rPr>
        <w:t>sixteenth</w:t>
      </w:r>
      <w:r>
        <w:rPr>
          <w:rFonts w:ascii="Times New Roman;serif" w:hAnsi="Times New Roman;serif"/>
          <w:b w:val="false"/>
          <w:color w:val="000000"/>
          <w:sz w:val="20"/>
        </w:rPr>
        <w:t xml:space="preserve">, to the payment of all other Obligations that are due and payable to the Administrative Agent, the Collateral Agent and the other Secured Parties on such date, ratably based upon the respective aggregate amounts of all such Obligations owing to the Administrative Agent, the Collateral Agent and the other Secured Parties on such date; and </w:t>
      </w:r>
    </w:p>
    <w:p>
      <w:pPr>
        <w:pStyle w:val="TextBody"/>
        <w:bidi w:val="0"/>
        <w:spacing w:lineRule="auto" w:line="288" w:before="0" w:after="240"/>
        <w:ind w:left="0" w:right="0" w:firstLine="720"/>
        <w:jc w:val="left"/>
        <w:rPr/>
      </w:pPr>
      <w:r>
        <w:rPr>
          <w:rFonts w:ascii="Times New Roman;serif" w:hAnsi="Times New Roman;serif"/>
          <w:b w:val="false"/>
          <w:color w:val="000000"/>
          <w:sz w:val="20"/>
        </w:rPr>
        <w:t>(xvii)    </w:t>
      </w:r>
      <w:r>
        <w:rPr>
          <w:rFonts w:ascii="Times New Roman;serif" w:hAnsi="Times New Roman;serif"/>
          <w:b w:val="false"/>
          <w:i/>
          <w:color w:val="000000"/>
          <w:sz w:val="20"/>
        </w:rPr>
        <w:t>last</w:t>
      </w:r>
      <w:r>
        <w:rPr>
          <w:rFonts w:ascii="Times New Roman;serif" w:hAnsi="Times New Roman;serif"/>
          <w:b w:val="false"/>
          <w:color w:val="000000"/>
          <w:sz w:val="20"/>
        </w:rPr>
        <w:t>, the balance, if any, after all of the Obligations have been paid in full, to the Borrower or as otherwise required by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Section 2.03(g), amounts used to Cash Collateralize the aggregate undrawn amount of Letters of Credit or letters of credit under Secured Bilateral Letter of Credit Facilities pursuant to clause Ninth above shall be applied to satisfy drawings under such Letters of Credit or letters of credit under Secured Bilateral Letter of Credit Facilities as they occur. If any amount remains on deposit as Cash Collateral after all Letters of Credit or letters of credit under Secured Bilateral Letter of Credit Facilities, as applicable, have either been fully drawn or expired, such remaining amount shall be applied to the other Obligations, if any, in the order set forth above and, if no Obligations remain outstanding, to the Borrower as applicable. Notwithstanding the foregoing, no amounts received from any Guarantor shall be applied to any Excluded Swap Obligation of such Guarantor.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 other provision of this Section 8.04 to the contrary, the Agents shall not be required to verify the payment of, or that other satisfactory arrangements have been made with respect to, Obligations arising under Treasury Services Obligations, Secured Hedge Agreements or Secured Bilateral Letter of Credit Facilities unless the Agents have received written notice of such Obligations, together with such supporting documentation as the Agents may request, from the applicable Secured Bilateral Letter of Credit Facility Bank or other holder of obligations under Treasury Services Obligations or Secured Hedge Agreements, as the case may be.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Secured Parties acknowledge and agree that they shall not take or receive any payments, proceeds, distributions or any other property of any kind in contravention of or otherwise inconsistent with the provisions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8"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Section 8.04(a). For the avoidance of doubt, any proceeds, payments, distributions or any other property of any kind received by a Lender or other Secured Party in contravention of or otherwise inconsistent with the provisions of this Section 8.04(a) shall be segregated and held in trust for the benefit of and forthwith paid over to the Administrative Agent, for the benefit of Lenders owed such amounts, in the same form as received, with any necessary endorsements, for application in accordance with this Section 8.04(a), and each Lender hereby appoints the Administrative Agent as its attorney-in-fact with the authority to make any such endorsements as agent for such other Lenders or other Secured Party (which appointment and authorization, being coupled with an interest, is irrevocable). In the event that any such proceeds are insufficient to pay in full the items described in clauses First through Sixteenth of this Section 8.04(a), the Loan Parties shall remain liable for any deficiency.</w:t>
      </w:r>
    </w:p>
    <w:p>
      <w:pPr>
        <w:pStyle w:val="TextBody"/>
        <w:bidi w:val="0"/>
        <w:spacing w:lineRule="auto" w:line="288" w:before="0" w:after="240"/>
        <w:ind w:left="0" w:right="0" w:firstLine="630"/>
        <w:jc w:val="left"/>
        <w:rPr/>
      </w:pPr>
      <w:r>
        <w:rPr>
          <w:rFonts w:ascii="Times New Roman;serif" w:hAnsi="Times New Roman;serif"/>
          <w:b w:val="false"/>
          <w:color w:val="000000"/>
          <w:sz w:val="20"/>
        </w:rPr>
        <w:t>(b)    No holder of Secured Second Out Obligations (whether in its capacity as a secured or unsecured creditor) shall propose, vote in favor of or support or direct the Administrative Agent to propose, vote in favor of or support (or support any Person in proposing, voting in favor of or supporting) any plan of reorganization or liquidation under chapter 11 of Debtor Relief Laws (“</w:t>
      </w:r>
      <w:r>
        <w:rPr>
          <w:rFonts w:ascii="Times New Roman;serif" w:hAnsi="Times New Roman;serif"/>
          <w:b/>
          <w:color w:val="000000"/>
          <w:sz w:val="20"/>
        </w:rPr>
        <w:t>Bankruptcy Plan</w:t>
      </w:r>
      <w:r>
        <w:rPr>
          <w:color w:val="000000"/>
        </w:rPr>
        <w:t>”</w:t>
      </w:r>
      <w:r>
        <w:rPr>
          <w:rFonts w:ascii="Times New Roman;serif" w:hAnsi="Times New Roman;serif"/>
          <w:b w:val="false"/>
          <w:color w:val="000000"/>
          <w:sz w:val="20"/>
        </w:rPr>
        <w:t>) unless such Bankruptcy Plan either (x) provides for the payment in full in cash of the Secured First Out Obligations in cash with immediately available funds upon the effective date of any such Bankruptcy Plan or (y) is accepted by the class of holders of Secured First Out Obligations voting thereon as a separate class in accordance with Section 1126(c) of the Bankruptcy Code (or any similar provision under any other applicable Debtor Relief Laws). No holder of Secured Third Out Obligations (whether in its capacity as a secured or unsecured creditor) shall propose, vote in favor of or support or direct the Administrative Agent to propose, vote in favor of or support (or support any Person in proposing, voting in favor of or supporting) any Bankruptcy Plan unless such Bankruptcy Plan either (x) provides for the payment in full of the Secured First Out Obligations and Secured Second Out Obligations (including the Cash Collateralization of any outstanding L/C Obligations) in cash with immediately available funds upon the effective date of any such Bankruptcy Plan or (y) is accepted by both the class of holders of Secured First Out Obligations and the class of holders of Secured Second Out Obligations, in each case, voting thereon as a separate class in accordance with Section 1126(c) of the Bankruptcy Code (or any similar provision under any other applicable Debtor Relief Laws).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Each holder of Secured Second Out Obligations and/or Secured Third Out Obligations acknowledges and agrees that (1) the claims in respect of the Secured First Out Obligations, Secured Second Out Obligations, and Secured Third Out Obligations shall be separately classified (within the meaning of section 1126(c) of the Bankruptcy Code) in any Bankruptcy Proceeding, and (2) they will not object to such separate classification in any Bankruptcy Proceeding. No holder of Secured Second Out Obligations and/or Secured Third Out Obligations shall support, propose or vote in favor of any Bankruptcy Plan unless such Bankruptcy Plan provides (x) for such separate classification and (y) that (i) all Secured First Out Obligations shall be classified together in the same class, without any subclasses, (ii) all Secured Second Out Obligations shall be classified together in the same class, without any subclasses, and (iii) all Secured Third Out Obligations shall be classified together in the same class, without any subclasses. The failure of such claims to be so separately classified shall not alter the application of this Section 8.04 hereof to any payment, distribution or other property received on account of or in respect of such claims. Except as expressly set forth in this Section 8.04, payments or proceeds of Collateral or other property or distributions of any kind received in connection with any Bankruptcy Proceeding in which holders of Secured First Out Obligations, Secured Second Out Obligations and/or Secured Third Out Obligations are classified in the same class (or all of the Secured First Out Obligations, all of the Secured Second Out Obligations or all of the Secured Third Out Obligations, as applicable, are not classified together without any subclasses) in any Bankruptcy Plan shall be turned over to the Administrative Agent for distribution in accordance with this Section 8.04.</w:t>
      </w:r>
    </w:p>
    <w:p>
      <w:pPr>
        <w:pStyle w:val="TextBody"/>
        <w:bidi w:val="0"/>
        <w:spacing w:lineRule="auto" w:line="288" w:before="0" w:after="240"/>
        <w:ind w:left="0" w:right="0" w:firstLine="630"/>
        <w:jc w:val="both"/>
        <w:rPr/>
      </w:pPr>
      <w:r>
        <w:rPr>
          <w:rFonts w:ascii="Times New Roman;serif" w:hAnsi="Times New Roman;serif"/>
          <w:b w:val="false"/>
          <w:color w:val="000000"/>
          <w:sz w:val="20"/>
        </w:rPr>
        <w:t>(d)    Each holder of Secured Second Out Obligations and each holder of Secured Third Out Obligations acknowledges and agrees that if any Loan Party shall be subject to any Bankruptcy Proceeding and shall, as debtor(s)-in-possession, or if any receiver or trustee for such Person or Persons shall, move for approval of financing (“</w:t>
      </w:r>
      <w:r>
        <w:rPr>
          <w:rFonts w:ascii="Times New Roman;serif" w:hAnsi="Times New Roman;serif"/>
          <w:b/>
          <w:color w:val="000000"/>
          <w:sz w:val="20"/>
        </w:rPr>
        <w:t>DIP Financing</w:t>
      </w:r>
      <w:r>
        <w:rPr>
          <w:color w:val="000000"/>
        </w:rPr>
        <w:t>”</w:t>
      </w:r>
      <w:r>
        <w:rPr>
          <w:rFonts w:ascii="Times New Roman;serif" w:hAnsi="Times New Roman;serif"/>
          <w:b w:val="false"/>
          <w:color w:val="000000"/>
          <w:sz w:val="20"/>
        </w:rPr>
        <w:t xml:space="preserve">) to be provided by one or more Persons under Section 364 of the Bankruptcy Code or the use of cash collateral under Section 363 of the Bankruptcy Code or any other applicable provision of any other Debtor Relief Law, then each holder of Secured Second Out Obligations and each holder of Secured Third Out Obligations agrees that it will not raise any objection, contest or oppose (or support any Person in objecting or opposing), and each such holder will be deemed to consent to, any such DIP Financing or to the Liens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9"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Collateral securing the same (“</w:t>
      </w:r>
      <w:r>
        <w:rPr>
          <w:rFonts w:ascii="Times New Roman;serif" w:hAnsi="Times New Roman;serif"/>
          <w:b/>
          <w:color w:val="000000"/>
          <w:sz w:val="20"/>
        </w:rPr>
        <w:t>DIP Financing Liens</w:t>
      </w:r>
      <w:r>
        <w:rPr>
          <w:color w:val="000000"/>
        </w:rPr>
        <w:t>”</w:t>
      </w:r>
      <w:r>
        <w:rPr>
          <w:rFonts w:ascii="Times New Roman;serif" w:hAnsi="Times New Roman;serif"/>
          <w:b w:val="false"/>
          <w:color w:val="000000"/>
          <w:sz w:val="20"/>
        </w:rPr>
        <w:t>), or to any use, sale or lease of cash collateral that constitutes Collateral or to any grant of administrative expense priority claims under Section 364 of the Bankruptcy Code or any other applicable provision of any other Debtor Relief Law if the Required First Out Lenders consent to such DIP Financing or such DIP Financing Liens or such use of cash collateral; provided that (i) the holders of Secured Second Out Obligations will agree to subordinate their Liens on the Collateral to such DIP Financing Liens, to all adequate protection Liens and claims granted to the holders of Secured First Out Obligations, and to any professional fee “carve out” from the Collateral agreed to by the Required First Out Lenders, so long as the holders of Secured Second Out Obligations retain their Liens on all the Collateral, including proceeds thereof arising after the commencement of any Bankruptcy Proceeding, with the same priority as set forth in Section 8.04(a) with regard to the application of proceeds of Collateral as existed prior to the commencement of the Bankruptcy Proceeding and (ii) the holders of Secured Third Out Obligations will agree to subordinate their Liens on the Collateral to such DIP Financing Liens, to all adequate protections Liens and claims granted to the holders of Secured First Out Obligations and the holders of Secured Second Out Obligations, and to any professional fee “carve out” from the Collateral agreed to by the Required First Out Lenders, so long as the holders of Secured Third Out Obligations retain their Liens on all the Collateral, including proceeds thereof arising after the commencement of any Bankruptcy Proceeding, with the same priority as set forth in Section 8.04(a) with regard to the applications of proceeds of Collateral as existed prior to the commencement of the Bankruptcy Proceedings.</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(e)    Each holder of Secured Third Out Obligations acknowledges and agrees that if any Loan Party shall be subject to any Bankruptcy Proceeding and shall, as debtor(s)-in-possession, or if any receiver or trustee for such Person or Persons shall, move for approval of DIP Financing to be provided by one or more Persons under Section 364 of the Bankruptcy Code or the use of cash collateral under Section 363 of the Bankruptcy Code or any other applicable provision of any other Debtor Relief Law, then each holder of Secured Third Out Obligations agrees that it will not raise any objection, contest or oppose, and each such holder will be deemed to consent to any such DIP Financing or to the DIP Financing Liens, or to any use, sale or lease of cash collateral that constitutes Collateral or to any grant of administrative expense priority claims under Section 364 of the Bankruptcy Code or any other applicable provision of any other Debtor Relief Law if the Required First Out Lenders and Required Second Out Lenders consent to such DIP Financing or such DIP Financing Liens or such use of cash collateral;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holders of Secured Third Out Obligations will agree to subordinate their Liens on the Collateral to such DIP Financing Liens, to all adequate protection Liens granted to the holders of Secured First Out Obligations and the holders of Secured Second Out Obligations, and to any professional fee “carve out” from the Collateral agreed to by the Required First Out Lenders and Required Second Out Lenders, so long as the holders of Secured Third Out Obligations retain their Liens on all the Collateral, including proceeds thereof arising after the commencement of any Bankruptcy Proceeding, with the same priority as set forth in Section 8.04(a) with regard to the application of proceeds of Collateral as existed prior to the commencement of the Bankruptcy Proceedings.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(f)    Until the payment in full in cash of the Secured First Out Obligations, if any Loan Party shall become subject to a case under the Bankruptcy Code or any other Debtor Relief Law, no holder of Secured Second Out Obligations or holder of Secured Third Out Obligations (in each case, whether in its capacity as a secured or unsecured creditor) shall propose, support or participate in (1) any DIP Financing that is either senior to, or pari passu with, the Secured First Out Obligations with respect to Lien and/or payment priority and/or (2) the use of “cash collateral” or any similar relief under any other applicable Debtor Relief Law without the consent of the Required First Out Lenders (or the Administrative Agent acting at the direction of the Required First Out Lenders) and, in the case of holders of Secured Third Out Obligations, the Required Second Out Lenders (or the Administrative Agent acting at the direction of the Required Second Out Lenders). Until the payment in full in cash of the Secured First Out Obligations and Secured Second Out Obligations, if any Loan Party shall become subject to a case under the Bankruptcy Code or any other Debtor Relief Law, no holder of Secured Third Out Obligations (whether in its capacity as a secured or unsecured creditor) shall propose, support or participate in (1) any DIP Financing that is either senior to, or pari passu with, the Secured Second Out Obligations with respect to Lien and/or payment priority and/or (2) the use of “cash collateral” or any similar relief under any other applicable Debtor Relief Law without the consent of the Required First Out Lenders (or the Administrative Agent acting at the direction of the Required First Out Lenders) and the Required Second Out Lenders (or the Administrative Agent acting at the direction of the Required Second Out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0"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(g)    Without the consent of the Administrative Agent (acting at the direction of the Required First Out Lenders), each holder of Secured Second Out Obligations (prior to the payment in cash in full of all Secured First Out Obligations) and each holder of Secured Third Out Obligations (prior to the payment in cash in full of all First Out Obligations and Secured Second Out Obligations) acknowledges and agrees that no such holder will (A) object to, oppose or contest (or join with or support any third party objecting to, opposing or contesting) (x) any request by the Administrative Agent or any holder of Secured First Out Obligations (or, in the case of holders of Secured Third Out Obligations, any request by the Administrative Agent or any holder of Secured Second Out Obligations) for adequate protection in any form or (y) any objection by the Administrative Agent or any holder of Secured First Out Obligations (or, in the case of holders of Secured Third Out Obligations, any objection by the Administrative Agent or any holder of Secured Second Out Obligations) to any motion, relief, action or proceeding wherein the Administrative Agent or any holder of Secured First Out Obligations (or, in the case of holders of Secured Third Out Obligations, any objection by the Administrative Agent or any holder of Secured Second Out Obligations) asserts a lack of adequate protection or (B) seek any adequate protection that is inconsistent with the priorities and waterfall set forth in this Section 8.04, it being understood that each such holder may seek and obtain adequate protection consistent with such priorities and waterfall, including: (1) the holders of Secured Second Out Obligations may seek and obtain relief granting adequate protection in the form of (I) a lien on additional or replacement collateral subordinated to all Liens granted in the Bankruptcy Proceeding to, or for the benefit of, holders of Secured First Out Obligations,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to the extent the holders of Secured Second Out Obligations obtain such lien on additional or replacement collateral, the holders of Secured First Out Obligations shall also be granted a senior lien on such additional or replacement collateral, which shall have same senior payment priority as set forth above in this Section 8.04 with regard to the application of proceeds of Collateral as existed prior to the commencement of the Bankruptcy Proceeding, and/or (II) a superpriority administrative claim subordinated to all claims of the holders of Secured First Out Obligations (including, without limitation, those claims granted in a Bankruptcy Proceeding) but subject to the turnover provision applicable thereto as set forth in this Section 8.04,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to the extent the holders of Secured Second Out Obligations are granted such a superpriority administrative claim, the holders of Secured First Out Obligations shall also be granted a superpriority administrative claim which shall be senior in priority to such superpriority administrative claim granted to the holders of Secured Second Out Obligations; and (2) the holders of Secured Third Out Obligations may seek and obtain relief granting adequate protection in the form of (I) a lien on additional or replacement collateral subordinated to all Liens granted in the Bankruptcy Proceeding to, or for the benefit of, holders of Secured First Out Obligations and holders of Secured Second Out Obligations,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to the extent the holders of Secured Third Out Obligations obtain such lien, the holders of Secured First Out Obligations and Secured Second Out Obligations shall also be granted a senior lien thereon, which shall have the same senior payment priority as set forth above in this Section 8.04 with regard to the application of proceeds of Collateral as existed prior to the commencement of the Bankruptcy Proceeding, and/or (II) a superpriority administrative claim subordinated to all claims of the holders of Secured First Out Obligations and Secured Second Out Obligations (including, without limitation, those claims granted in a Bankruptcy Proceeding) but subject to the turnover provision applicable thereto as set forth in this Section 8.04,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the holders of Secured Third Out Obligations are granted such a superpriority administrative claim, the holders of Secured First Out Obligations and Secured Second Out Obligations shall also be granted a superpriority administrative claim which shall be senior in priority to such superpriority administrative claim granted to the holders of Secured Third Out Obligations.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    Each holder of Secured Second Out Obligations (prior to the payment in cash in full of all Secured First Out Obligations) and each holder of Secured Third Out Obligations (prior to the payment in cash in full of all Secured First Out Obligations and Secured Second Out Obligations) also acknowledges and agrees that it shall not oppose, support or join any challenge, of any claim by the Administrative Agent or any holders of Secured First Out Obligations (or, in the case of holders of Secured Third Out Obligations, any request by the Administrative Agent or any holder of Secured Second Out Obligations) for allowance or payment in any Bankruptcy Proceeding of Secured First Out Obligations (or, in the case of holders of Secured Third Out Obligations, Secured Second Out Obligations) consisting of post-petition interest, fees or expenses.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    No Secured Party (whether in its capacity as secured or unsecured creditor) shall propose, support or participate in (1) any DIP Financing or (2) the use of “cash collateral” or any similar relief under any other applicable Debtor Relief Law that is inconsistent with or is in contravention of Section 8.04 hereto in any respect.</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1"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(j)    </w:t>
      </w:r>
      <w:r>
        <w:rPr>
          <w:rFonts w:ascii="Times New Roman;serif" w:hAnsi="Times New Roman;serif"/>
          <w:b w:val="false"/>
          <w:i/>
          <w:color w:val="000000"/>
          <w:sz w:val="20"/>
        </w:rPr>
        <w:t>Third Out Buy-Out Option</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parties hereto agree that at any time on or after the earliest of the date that any one or more of the following events has occurred and is continuing: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Obligations owed to any Lender, the Administrative Agent or any of their Affiliates, have been accelerated following an Event of Default;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 Bankruptcy Proceeding;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The Required Lenders have directed the Administrative Agent to exercise remedies hereunder in accordance with the terms hereof; </w:t>
      </w:r>
    </w:p>
    <w:p>
      <w:pPr>
        <w:pStyle w:val="TextBody"/>
        <w:bidi w:val="0"/>
        <w:spacing w:lineRule="auto" w:line="288" w:before="0" w:after="240"/>
        <w:jc w:val="left"/>
        <w:rPr/>
      </w:pPr>
      <w:r>
        <w:rPr>
          <w:rFonts w:ascii="Times New Roman;serif" w:hAnsi="Times New Roman;serif"/>
          <w:b w:val="false"/>
          <w:color w:val="000000"/>
          <w:sz w:val="20"/>
        </w:rPr>
        <w:t>then, for a period of 90 days following actual notice to the Third Out Lenders of the first such occurrence, upon the election of the Required Third Out Lenders (notice of which may be given to the Administrative Agent in writing (including by email) in one or more counterparts), the Required Third Out Lenders shall have the right, but not the obligation, by giving a written notice (including by email) (a “</w:t>
      </w:r>
      <w:r>
        <w:rPr>
          <w:rFonts w:ascii="Times New Roman;serif" w:hAnsi="Times New Roman;serif"/>
          <w:b/>
          <w:color w:val="000000"/>
          <w:sz w:val="20"/>
        </w:rPr>
        <w:t>Committed Third Out Buy-Out Notice</w:t>
      </w:r>
      <w:r>
        <w:rPr>
          <w:color w:val="000000"/>
        </w:rPr>
        <w:t>”</w:t>
      </w:r>
      <w:r>
        <w:rPr>
          <w:rFonts w:ascii="Times New Roman;serif" w:hAnsi="Times New Roman;serif"/>
          <w:b w:val="false"/>
          <w:color w:val="000000"/>
          <w:sz w:val="20"/>
        </w:rPr>
        <w:t>) to the Administrative Agent, for the benefit of the First Out Secured Lenders and the Second Out Lenders, to acquire on the date that is no more than 20 days after the date of the Administrative Agent’s receipt of such Committed Third Out Buy-Out Notice, both (x) all (but not less than all) of the Secured First Out Obligations from the First Out Secured Lenders and (y) all (but not less than all) of the Secured Second Out Obligations from the Second Out Lenders, and, in each case, the commitments related thereto and the Loan Documents (to the extent related to the foregoing and the commitments related thereto). Each Third Out Lender that delivers a Committed Third Out Buy-Out Notice is referred to herein as an “Electing Third Out Lender.” In the event all Third Out Lenders are Electing Third Out Lenders, each such Electing Third Out Lender shall be entitled to purchase (x) an amount of the Secured First Out Obligations equal to the product of (A) the aggregate amount of all outstanding Secured First Out Obligations and (B) such Electing Third Out Lender’s Third Out pro rata share and (y) an amount of the Secured Second Out Obligations equal to the product of (A) the aggregate amount of all outstanding Secured Second Out Obligations and (B) such Electing Third Out Lender’s Third Out pro rata share. In the event less than all Third Out Lenders are Electing Third Out Lenders, the Electing Third Out Lenders shall be entitled to purchase the Secured First Out Obligations and the Secured Second Out Obligations in accordance with the proportion of the Secured Third Out Obligations held by each Electing Third Out Lender bears to the Secured Third Out Obligations of all Electing Third Out Lenders (or such amount as is agreed by all Electing Third Out Lenders). In the event that the Required Third Out Lenders elect to trigger the buy-out option pursuant to this Section 8.04, then the Administrative Agent shall, as soon as reasonably practicable thereafter, post to the data site for Third Out Lenders a notice that such election has been made, and that each Third Out Lender has until the applicable deadline to deliver a Committed Third Out Buy-Out Notice.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Upon the receipt by the Administrative Agent of a Committed Third Out Buy-Out Notice, each Electing Third Out Lender irrevocably shall be committed, severally, to acquire within 20 days of the date of the Committed Third Out Buy-Out Notice: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From the First Out Secured Lenders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    all (but not less than all) of the right, title and interest of the First Out Secured Lenders in and to the Secured First Out Obligations by paying to the First Out Secured Lenders in full in cash 100% of the outstanding balance with respect to such First Out Secured Lender’s First Out Loans, including principal, interest accrued and unpaid thereon, and any accrued and unpaid applicable fees and premiums (including any prepayment premium), to the extent earned or due and payable in accordance with the Loan Documents, including all such amounts that are incurred during, or accrue from and after, the commencement of a Bankruptcy Proceeding (or that would accrue and become due but for the commencement of such Bankruptcy Proceeding), it being understood that any amounts described in this clause (A) shall be included to the extent allowed or allowable in whole or in part in such proceeding or enforceable under applicable Debtor Relief Laws or otherwise; and</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2"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(2)    cash collateral to secured any unreimbursed obligations in respect to Treasury Services Obligations (which shall include any such Treasury Services Obligations that are not yet liquidated and/or are contingent in amount) owing to such Second Out Secured Lenders who are, or whose Affiliates are, Approved Counterparties (excluding any unasserted contingent obligations); it being agreed by the parties hereto that such Second Out Secured Lenders shall as applicable, (x) be entitled to apply such cash collateral to reimburse themselves or their Affiliates for any Treasury Services Obligations or other amounts owing related thereto or (y) at the option of the Second Out Secured Lender, terminate the applicable agreements related thereto and make all payments pursuant thereto.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from the Second Out Secured Lenders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(1)    all (but not less than all) of the right, title and interest of the Second Out Lenders in and to the Secured Second Out Obligations by paying to the Second Out Lenders in full in cash (i) 100% of the outstanding balance with respect to such Second Out Lender’s Second Out Loans, including principal, interest accrued and unpaid thereon, and any accrued and unpaid applicable fees and premiums (including any prepayment premium), to the extent earned or due and payable in accordance with the Loan Documents, including all such amounts that are incurred during, or accrue from and after, the commencement of a Bankruptcy Proceeding (or that would accrue and become due but for the commencement of such Bankruptcy Proceeding), it being understood that any amounts described in this clause (B) shall be included to the extent allowed or allowable in whole or in part in such proceeding or enforceable under applicable Debtor Relief Laws or otherwise, (ii) 100% of any unreimbursed obligations in respect of drawings under Letters of Credit owing to such Second Out Lenders, (iii) 100% of any unreimbursed obligations in respect of drawings under any letters of credit issued under a Bilateral Letter of Credit Facility owing to such Second Out Secured Lenders, (iv) to the extent required under the Loan Documents, cash collateral to secure such Second Out Lender’s ratable share of the aggregate undrawn amount of all then outstanding Letters of Credit, denominated in Dollars in an amount equal to the aggregate undrawn face amount of such Letters of Credit and (v) to the extent required under such Bilateral Letter of Credit Facility, cash collateral to secure such Second Out Secured Lender’s ratable share of the aggregate undrawn amount of all then outstanding letters of credit under the Bilateral Letter of Credit Facility, denominated in Dollars in an amount equal to the aggregate face amount of such letters of credit; and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    cash collateral to secure any unreimbursed obligations in respect of Secured Hedge Agreements (which shall include any such Secured Second Out Obligations under any Swap Contracts that are not yet liquidated and/or contingent in amount; provided, that in the case any such Secured Second Out Obligations have not yet or cannot yet be liquidated and finally determined, the applicable counterparty to the applicable Swap Contract may make a reasonable estimate of the amount to be so cash collateralized) owing to such Second Out Secured Lenders who are, or whose Affiliates are, counterparties to such Swap Contracts (excluding unasserted contingent obligations); it being agreed by the parties hereto that such Second Out Secured Lenders shall as applicable, (x) be entitled to apply such cash collateral to reimburse themselves or their Affiliates for any such Secured Second Out Obligations in connection with any Secured Hedge Agreements or other amounts owing related thereto or (y) at the option of such Second Out Secured Lender, terminate the applicable agreements related thereto and make all payments pursuant thereto.</w:t>
      </w:r>
    </w:p>
    <w:p>
      <w:pPr>
        <w:pStyle w:val="TextBody"/>
        <w:bidi w:val="0"/>
        <w:spacing w:lineRule="auto" w:line="288" w:before="0" w:after="240"/>
        <w:ind w:left="0" w:right="0" w:firstLine="630"/>
        <w:jc w:val="left"/>
        <w:rPr/>
      </w:pPr>
      <w:r>
        <w:rPr>
          <w:rFonts w:ascii="Times New Roman;serif" w:hAnsi="Times New Roman;serif"/>
          <w:b w:val="false"/>
          <w:color w:val="000000"/>
          <w:sz w:val="20"/>
        </w:rPr>
        <w:t>(k)    </w:t>
      </w:r>
      <w:r>
        <w:rPr>
          <w:rFonts w:ascii="Times New Roman;serif" w:hAnsi="Times New Roman;serif"/>
          <w:b w:val="false"/>
          <w:i/>
          <w:color w:val="000000"/>
          <w:sz w:val="20"/>
        </w:rPr>
        <w:t>Second Out Buy-Out Option</w:t>
      </w:r>
      <w:r>
        <w:rPr>
          <w:rFonts w:ascii="Times New Roman;serif" w:hAnsi="Times New Roman;serif"/>
          <w:b w:val="false"/>
          <w:color w:val="000000"/>
          <w:sz w:val="20"/>
        </w:rPr>
        <w:t xml:space="preserve">. The Required Second Out Lenders shall have the right, but not the obligation, to purchase all (but not less than all) of the Secured First Out Obligations and the Commitments related thereto on the same terms and subject to the same conditions, triggers, time periods and mechanics as are set forth in Section 8.04(j) with respect to the Third Out Buy-Out Option, </w:t>
      </w:r>
      <w:r>
        <w:rPr>
          <w:rFonts w:ascii="Times New Roman;serif" w:hAnsi="Times New Roman;serif"/>
          <w:b w:val="false"/>
          <w:i/>
          <w:color w:val="000000"/>
          <w:sz w:val="20"/>
        </w:rPr>
        <w:t>mutatis</w:t>
      </w:r>
      <w:r>
        <w:rPr>
          <w:color w:val="000000"/>
        </w:rPr>
        <w:t xml:space="preserve"> </w:t>
      </w:r>
      <w:r>
        <w:rPr>
          <w:rFonts w:ascii="Times New Roman;serif" w:hAnsi="Times New Roman;serif"/>
          <w:b w:val="false"/>
          <w:i/>
          <w:color w:val="000000"/>
          <w:sz w:val="20"/>
        </w:rPr>
        <w:t>mutandis</w:t>
      </w:r>
      <w:r>
        <w:rPr>
          <w:color w:val="000000"/>
        </w:rPr>
        <w:t xml:space="preserve"> </w:t>
      </w:r>
      <w:r>
        <w:rPr>
          <w:rFonts w:ascii="Times New Roman;serif" w:hAnsi="Times New Roman;serif"/>
          <w:b w:val="false"/>
          <w:color w:val="000000"/>
          <w:sz w:val="20"/>
        </w:rPr>
        <w:t xml:space="preserve">(with references therein to the Third Out Lenders, the Required Third Out Lenders and the Electing Third Out Lenders being deemed to refer to the Second Out Lenders, the Required Second Out Lenders and the electing Second Out Lenders, respectively, and references to the Second Out Lenders and the Secured Second Out Obligations as sellers being disregarded);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 if both the Required Second Out Lenders and the Required Third Out Lenders deliver a buy-out notice in respect of the same triggering event, the notice of the Required Second Out Lenders shall control and (ii) no such purchase shall require any consent of, or impose any cost or obligation on, any Loan Party other than the recording of the related assignment pursuant to Section 10.07.</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3"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(l)    Each holder of Secured Second Out Obligations (prior to the payment in cash in full of all Secured First Out Obligations) and each holder of Secured Third Out Obligations (prior to the payment in cash in full of all Secured First Out Obligations and Secured Second Out Obligations) acknowledges and agrees that it shall not (i) seek relief, pursuant to Section 362(d) of the Bankruptcy Code (or any other applicable provision of any other Debtor Relief Law) or otherwise, from the automatic stay of Section 362(a) of the Bankruptcy Code or any other applicable provision of any other Debtor Relief Law or from any other stay in any Bankruptcy Proceeding in respect of the Collateral without the prior written consent of the Administrative Agent (acting at the direction of the Required First Out Lenders) and, in the case of holders the Secured Third Out Obligations, the Required Second Out Lenders) or (ii) object to any motion by the Administrative Agent (acting at the direction of the Required First Out Lenders) or any holder of Secured First Out Obligations (or, in the case of holders of Secured Third Out Obligations, any holder of Secured Second Out Obligations) seeking relief from the automatic stay of Section 362(a) of the Bankruptcy Code or any other applicable provision of any other Debtor Relief Law or from any other stay in any Bankruptcy Proceeding in respect of the Collateral.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Without the express written consent of the Administrative Agent (acting at the direction of the Required First Out Lenders), each holder of Secured Second Out Obligations (prior to the payment in cash in full of all Secured First Out Obligations) and each holder of Secured Third Out Obligations (prior to the payment in cash in full of all Secured First Out Obligations and Secured Second Out Obligations) agrees that it shall not (and shall not join with or support any third party in opposing, objecting to or contesting, as the case may be), in any Bankruptcy Proceeding involving any Loan Party, (i) oppose, object to or contest the determination of the extent, validity, priority or allowability of any Liens held by any holder of Secured First Out Obligations (or, in the case of holders of Secured Third Out Obligations, any holder of Secured Second Out Obligations) or the value or allowability of any claims of any such holder under Section 506(a) of the Bankruptcy Code or any other applicable provision of any other Debtor Relief Law, (ii) oppose, object to or contest the payment to such holder of Secured First Out Obligations (or, in the case of holders of Secured Third Out Obligations, Secured Second Out Obligations) of interest, fees or expenses under Section 506(b) of the Bankruptcy Code or any other applicable provision of any other Debtor Relief Law, or (iii) seek such other legal or equitable relief with respect to any Loan Party or the Collateral, including, without limitation, substantive consolidation, piercing of the corporate veil, avoidance of a fraudulent conveyance or any other such similar legal or equitable relief.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Without the consent of the Administrative Agent (acting at the direction of the Required First Out Lenders), each holder of Secured Second Out Obligations and each holder of Secured Third Out Obligations agrees that it will not commence, support, or join the commencement of an involuntary Bankruptcy Proceeding or petition or seek the appointment of an examiner or a trustee for any Loan Party or any Loan Party’s subsidiaries.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avoidance of doubt, the Secured Parties and each Loan Party agree and acknowledge that this Section 8.04 constitute a “subordination agreement” as such term is contemplated by, and utilized in, Section 510(a) of the Bankruptcy Code (or any similar provision of any other applicable Debtor Relief Law), and, as such, would be enforceable for all purposes in any case or proceeding where a Loan Party has filed for protection under any Debtor Relief Law or similar law now or hereafter in effect applicable to such Loan Party.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Secured Party acknowledges and agrees that it and each of its successors and assigns shall be bound by this Section 8.04, and each Intercreditor Agreement to the extent contemplated hereby.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parties acknowledge and agree that even though the Administrative Agent is required to act pursuant to the terms of this Agreement consistent with the directions of the Required Lenders, the Administrative Agent may not take any actions, whether on its own or pursuant to a direction of the Required Lenders, which would be inconsistent with or contravene the express terms of this Agreement or any other Intercreditor Agreement to which it is a party.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that all or any portion of any of the Obligations (including, without limitation, any Secured First Out Obligations, any Secured Second Out Obligations and/or any Secured Third Out Obligations) are refinanced or replaced, such refinanced or replaced Obligations shall remain subject to the terms and provisions of this Section 8.04 in all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4"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holder of Secured Second Out Obligations and each holder of Secured Third Out Obligations waives any right to assert or enforce any claim under Sections 506(c) or 552 of the Bankruptcy Code (or any similar provision of any other Debtor Relief Law) or any right to demand, request, plead or otherwise assert or otherwise claim the benefit of, any marshalling, appraisal, valuation or other similar right that may otherwise be available under applicable law, or any other similar rights they may have under applicable law, as against any holder of Secured First Out Obligations (or, in the case of holders of Secured Third Out Obligations, as against any holder of Secured Second Out Obligations) or any of the Collateral.</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8.05.    </w:t>
      </w:r>
      <w:r>
        <w:rPr>
          <w:rFonts w:ascii="Times New Roman;serif" w:hAnsi="Times New Roman;serif"/>
          <w:b w:val="false"/>
          <w:i/>
          <w:color w:val="000000"/>
          <w:sz w:val="20"/>
        </w:rPr>
        <w:t>Right to Cure</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(a)    Notwithstanding anything to the contrary contained in Sections 8.01 or 8.02, if the Borrower determines that an Event of Default under the covenants set forth in Sections 7.09(a), (b) or (d) (such covenants the “</w:t>
      </w:r>
      <w:r>
        <w:rPr>
          <w:rFonts w:ascii="Times New Roman;serif" w:hAnsi="Times New Roman;serif"/>
          <w:b/>
          <w:color w:val="000000"/>
          <w:sz w:val="20"/>
        </w:rPr>
        <w:t>Applicable Financial Covenants</w:t>
      </w:r>
      <w:r>
        <w:rPr>
          <w:color w:val="000000"/>
        </w:rPr>
        <w:t>”</w:t>
      </w:r>
      <w:r>
        <w:rPr>
          <w:rFonts w:ascii="Times New Roman;serif" w:hAnsi="Times New Roman;serif"/>
          <w:b w:val="false"/>
          <w:color w:val="000000"/>
          <w:sz w:val="20"/>
        </w:rPr>
        <w:t>) has occurred or may occur, during the period commencing after the beginning of the last fiscal quarter included in such Test Period and ending ten (10) Business Days after the date on which financial statements are required to be delivered hereunder with respect to such fiscal quarter (the “</w:t>
      </w:r>
      <w:r>
        <w:rPr>
          <w:rFonts w:ascii="Times New Roman;serif" w:hAnsi="Times New Roman;serif"/>
          <w:b/>
          <w:color w:val="000000"/>
          <w:sz w:val="20"/>
        </w:rPr>
        <w:t>Cure Expiration Date</w:t>
      </w:r>
      <w:r>
        <w:rPr>
          <w:color w:val="000000"/>
        </w:rPr>
        <w:t>”</w:t>
      </w:r>
      <w:r>
        <w:rPr>
          <w:rFonts w:ascii="Times New Roman;serif" w:hAnsi="Times New Roman;serif"/>
          <w:b w:val="false"/>
          <w:color w:val="000000"/>
          <w:sz w:val="20"/>
        </w:rPr>
        <w:t>), if a Specified Equity Contribution may be made to Existing Credit Agreement Holdings and contributed to the Existing Credit Agreement Borrower as common equity (or, in the case of any Event of Default under Section 7.09(d), further contributed to the Borrower as common equity, in which case the net cash proceeds thereof shall be deemed to increase Consolidated EBITDA of Holdings and its Subsidiaries for purposes of Section 7.09(d)) (a “</w:t>
      </w:r>
      <w:r>
        <w:rPr>
          <w:rFonts w:ascii="Times New Roman;serif" w:hAnsi="Times New Roman;serif"/>
          <w:b/>
          <w:color w:val="000000"/>
          <w:sz w:val="20"/>
        </w:rPr>
        <w:t>Designated Equity Contribution</w:t>
      </w:r>
      <w:r>
        <w:rPr>
          <w:color w:val="000000"/>
        </w:rPr>
        <w:t>”</w:t>
      </w:r>
      <w:r>
        <w:rPr>
          <w:rFonts w:ascii="Times New Roman;serif" w:hAnsi="Times New Roman;serif"/>
          <w:b w:val="false"/>
          <w:color w:val="000000"/>
          <w:sz w:val="20"/>
        </w:rPr>
        <w:t xml:space="preserve">), the amount of the net cash proceeds thereof shall be deemed to increase Consolidated EBITDA of Existing Credit Agreement Borrower with respect to such applicable quarter for such Test Period and applicable subsequent Test Periods which include such fiscal quarter;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net cash proceeds (i) are actually received by the Existing Credit Agreement Borrower as cash common equity (including through capital contribution of such net cash proceeds to the Existing Credit Agreement Borrower) during the period commencing after the beginning of the last fiscal quarter included in such Test Period by the Existing Credit Agreement Borrower and ending on the Cure Expiration Date and (ii) are not otherwise applied toward any “basket” hereunder or under the Intercompany Credit Agreement. The parties hereby acknowledge that this Section 8.05(a) may not be relied on for purposes of calculating any financial ratios other than as applicable to the Applicable Financial Covenants and shall not result in any adjustment to any baskets or other amounts other than the amount of the Consolidated EBITDA for the purpose of the Applicable Financial Covenants. Notwithstanding anything to the contrary contained in Section 8.01 and Section 8.02, (A) upon designation of the Designated Equity Contribution by the Borrower in an amount necessary to cure any Event of Default under the Applicable Financial Covenants any Event of Default thereunder shall be cured for the applicable fiscal quarter with the same effect as though there had been no Event of Default under such section and such Event of Default (and any other Default as a result thereof) will be deemed not to have occurred for purposes of the Loan Documents, and (B) from and after the date that the Borrower delivers a written notice to the Administrative Agent that it intends to exercise its cure right under this Section 8.05 (a “</w:t>
      </w:r>
      <w:r>
        <w:rPr>
          <w:rFonts w:ascii="Times New Roman;serif" w:hAnsi="Times New Roman;serif"/>
          <w:b/>
          <w:color w:val="000000"/>
          <w:sz w:val="20"/>
        </w:rPr>
        <w:t>Notice of Intent to Cure</w:t>
      </w:r>
      <w:r>
        <w:rPr>
          <w:color w:val="000000"/>
        </w:rPr>
        <w:t>”</w:t>
      </w:r>
      <w:r>
        <w:rPr>
          <w:rFonts w:ascii="Times New Roman;serif" w:hAnsi="Times New Roman;serif"/>
          <w:b w:val="false"/>
          <w:color w:val="000000"/>
          <w:sz w:val="20"/>
        </w:rPr>
        <w:t>) neither the Administrative Agent nor any Lender may exercise any rights or remedies under Section 8.02 (or under any other Loan Document) on the basis of any actual or purported Event of Default under the Applicable Financial Covenants with respect to the quarter for which a Notice of Intent to Cure has been provided (and any other Default as a result thereof).</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(b)    (i) In each period of four consecutive fiscal quarters, there shall be (x) in the case of Designated Equity Contributions applied to cure the covenants set forth in the Section 7.09(a) or (b), at least two fiscal quarters in which no Designated Equity Contribution is made and (y) in the case of Designated Equity Contributions applied to cure the covenant set forth in the Section 7.09(d), at least three fiscal quarters in which no Designated Equity Contribution is made, (ii) (x) in the case of Designated Equity Contributions applied to cure the covenants set forth in the Section 7.09(a) or (b), no more than five Designated Equity Contributions may be made in the aggregate during the term of this Agreement and (y) in the case of Designated Equity Contributions applied to cure the covenant set forth in the Section 7.09(d), no more than two Designated Equity Contributions may be made in the aggregate during the term of this Agreement, (iii) the amount of any Designated Equity Contribution shall be no more than the amount required to cause the Existing Credit Agreement Borrower to be in Pro Forma Compliance with the Applicable Financial Covenants for any applicable period, (iv) there shall be no pro forma reduction in Indebtedness with the proceeds of any Designated Equity Contribution for determining compliance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5"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Applicable Financial Covenants for the fiscal quarter with respect to which such Designated Equity Contribution was made;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to the extent such proceeds are actually applied to prepay Indebtedness, such reduction may be credited in any subsequent fiscal quarter and (v) other than as set forth in the proviso to clause (iv) above, the foregoing may not be relied on for purposes of calculating any financial ratios other than compliance with the Applicable Financial Covenants and shall not result in any adjustment to any “baskets” or other amounts other than the amount of Consolidated EBITDA referred to in clause (a) above. No Borrower shall be permitted to request any Credit Extension, and no Lender shall be required to honor any such request, after delivery of a Notice of Intent to Cure but on or prior to the Cure Expiration Date, unless the applicable Designated Equity Contribution has been made.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9</w:t>
        <w:br/>
        <w:t>Administrative Agent and Other Agents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9.01.    </w:t>
      </w:r>
      <w:r>
        <w:rPr>
          <w:rFonts w:ascii="Times New Roman;serif" w:hAnsi="Times New Roman;serif"/>
          <w:b w:val="false"/>
          <w:i/>
          <w:color w:val="000000"/>
          <w:sz w:val="20"/>
        </w:rPr>
        <w:t>Appointment and Authorization of Agents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(a)    Each Lender hereby irrevocably appoints Bank of America to act on its behalf as the Administrative Agent and Collateral Agent hereunder and under the other Loan Documents, designates and authorizes each of the Administrative Agent and the Collateral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hereby expressly authorize the Administrative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by any Agent shall bind the Lenders. Notwithstanding any provision to the contrary contained elsewhere herein or in any other Loan Document, neither the Administrative Agent nor the Collateral Agent shall have any duties or responsibilities, except those expressly set forth herein, nor shall the Administrative Agent or the Collateral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or the Collateral Agent. Without limiting the generality of the foregoing sentence, the use of the term “</w:t>
      </w:r>
      <w:r>
        <w:rPr>
          <w:rFonts w:ascii="Times New Roman;serif" w:hAnsi="Times New Roman;serif"/>
          <w:b/>
          <w:color w:val="000000"/>
          <w:sz w:val="20"/>
        </w:rPr>
        <w:t>agent</w:t>
      </w:r>
      <w:r>
        <w:rPr>
          <w:color w:val="000000"/>
        </w:rPr>
        <w:t xml:space="preserve">” </w:t>
      </w:r>
      <w:r>
        <w:rPr>
          <w:rFonts w:ascii="Times New Roman;serif" w:hAnsi="Times New Roman;serif"/>
          <w:b w:val="false"/>
          <w:color w:val="000000"/>
          <w:sz w:val="20"/>
        </w:rPr>
        <w:t>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pStyle w:val="TextBody"/>
        <w:bidi w:val="0"/>
        <w:spacing w:lineRule="auto" w:line="288" w:before="0" w:after="240"/>
        <w:ind w:left="0" w:right="0" w:firstLine="630"/>
        <w:jc w:val="left"/>
        <w:rPr/>
      </w:pPr>
      <w:r>
        <w:rPr>
          <w:rFonts w:ascii="Times New Roman;serif" w:hAnsi="Times New Roman;serif"/>
          <w:b w:val="false"/>
          <w:color w:val="000000"/>
          <w:sz w:val="20"/>
        </w:rPr>
        <w:t>(b)    Each L/C Issuer shall act on behalf of the Lenders with respect to any Letters of Credit issued by it and the documents associated therewith, and each such L/C Issuer shall have all of the benefits and immunities (i) provided to the Agents in this Article 9 with respect to any acts taken or omissions suffered by such L/C Issuer in connection with Letters of Credit issued by it or proposed to be issued by it and the applications and agreements for letters of credit pertaining to such Letters of Credit as fully as if the term “</w:t>
      </w:r>
      <w:r>
        <w:rPr>
          <w:rFonts w:ascii="Times New Roman;serif" w:hAnsi="Times New Roman;serif"/>
          <w:b/>
          <w:color w:val="000000"/>
          <w:sz w:val="20"/>
        </w:rPr>
        <w:t>Agent</w:t>
      </w:r>
      <w:r>
        <w:rPr>
          <w:color w:val="000000"/>
        </w:rPr>
        <w:t xml:space="preserve">” </w:t>
      </w:r>
      <w:r>
        <w:rPr>
          <w:rFonts w:ascii="Times New Roman;serif" w:hAnsi="Times New Roman;serif"/>
          <w:b w:val="false"/>
          <w:color w:val="000000"/>
          <w:sz w:val="20"/>
        </w:rPr>
        <w:t>as used in this Article 9 and in the definition of “Agent-Related Person” included such L/C Issuer with respect to such acts or omissions, and (ii) as additionally provided herein with respect to such L/C Issuer.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Each of the Secured Parties (by acceptance of the benefits of the Collateral Documents) hereby irrevocably appoints and authorizes the Collateral Agent to act as the agent of (and to hold any security interest created by the Collateral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In this connection, the Collateral Agent (and any co-agents, sub-agents and attorneys-in-fact appointed by the Administrative Agent pursuant to Section 9.02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Article 9 (including Section 9.07, as though such co-agents, sub-agents and attorneys-in-fact were the Collateral Agent under the Loan Documents) as if set forth in full herein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6"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    Each Lender and each other Secured Party (by acceptance of the benefits of the Collateral Documents) hereby (i) acknowledges that it has received a copy of the Intercreditor Agreements, (ii) agrees that it will be bound by and will take no actions contrary to the provisions of the Intercreditor Agreements to the extent then in effect, and (iii) authorizes and instructs the Collateral Agent to enter into each Intercreditor Agreement as Collateral Agent and on behalf of such Lender or Secured Party.</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Except as provided in Sections 9.09 and 9.11, the provisions of this Article 9 are solely for the benefit of the Administrative Agent, the Lenders and the L/C Issuers, and neither the Borrower nor any other Loan Party shall have rights as a third-party beneficiary of any of such provisions.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9.02.    </w:t>
      </w:r>
      <w:r>
        <w:rPr>
          <w:rFonts w:ascii="Times New Roman;serif" w:hAnsi="Times New Roman;serif"/>
          <w:b w:val="false"/>
          <w:i/>
          <w:color w:val="000000"/>
          <w:sz w:val="20"/>
        </w:rPr>
        <w:t>Delegation of Duties</w:t>
      </w:r>
      <w:r>
        <w:rPr>
          <w:rFonts w:ascii="Times New Roman;serif" w:hAnsi="Times New Roman;serif"/>
          <w:b w:val="false"/>
          <w:color w:val="000000"/>
          <w:sz w:val="20"/>
        </w:rPr>
        <w:t>. Each of the Administrative Agent and the Collateral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the Collateral Agent and any such sub-agent may perform any and all of its duties and exercise its rights and powers by or through their respective Agent-Related Persons. The exculpatory provisions of this Article shall apply to any such sub-agent and to the Agent-Related Persons of the Administrative Agent, the Collateral Agent and any such sub-agent, and shall apply to their respective activities in connection with the syndication of the Facilities as well as activities as Administrative Agent or Collateral Agent. The Administrative Agent shall not be responsible for the negligence or misconduct of any agent or sub-agent or attorney-in-fact that it selects in the absence of gross negligence or willful misconduct (as determined in the final non-appealable judgment of a court of competent jurisdiction).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9.03.    </w:t>
      </w:r>
      <w:r>
        <w:rPr>
          <w:rFonts w:ascii="Times New Roman;serif" w:hAnsi="Times New Roman;serif"/>
          <w:b w:val="false"/>
          <w:i/>
          <w:color w:val="000000"/>
          <w:sz w:val="20"/>
        </w:rPr>
        <w:t>Liability of Agents</w:t>
      </w:r>
      <w:r>
        <w:rPr>
          <w:rFonts w:ascii="Times New Roman;serif" w:hAnsi="Times New Roman;serif"/>
          <w:b w:val="false"/>
          <w:color w:val="000000"/>
          <w:sz w:val="20"/>
        </w:rPr>
        <w:t xml:space="preserve">. No Agent-Related Person shall (a) be liable for any action taken or omitted to be taken by any of them under or in connection with this Agreement or any other Loan Document or the transactions contemplated hereby (except for its own gross negligence or willful misconduct, as determined by the final non-appealable judgment of a court of competent jurisdiction, in connection with its duties expressly set forth herein), (b) except as expressly set forth herein and in the other Loan Documents,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or any Agent-Related Person, except for notices, reports and other documents expressly required to be furnished to the Lenders by the Administrative Agent herein, (c) be responsible for or have any duty to ascertain or inquire into the satisfaction of any condition set forth in Article 4 or elsewhere herein, other than to confirm receipt of items expressly required to be delivered to the Administrative Agent or (d)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or the Collateral Agent under or in connection with, this Agreement or any other Loan Document, or the validity, effectiveness, genuineness, enforceability or sufficiency of this Agreement or any other Loan Document, the existence, value or collectability of the Collateral, any failure to monitor or maintain any part of the Collateral, or the perfection or priority of any Lien or security interest created or purported to be created under the Collateral Documents, or for any failure of any Loan Party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Notwithstanding the foregoing, neither the Administrative Agent nor the Collateral Agent shall have any duty to take any discretionary action or exercise any discretionary powers, except discretionary rights and powers expressly contemplated hereby or by the other Loan Documents that the Administrative Agent or Collateral Agent (as applicable)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Administrative Agent or Collateral Agent (as applicable) shall not be required to take any action that, in its opinion or the opinion of its counsel, may expose the Administrative Agent or Collateral Agent (as applicable) to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7"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9.04.    </w:t>
      </w:r>
      <w:r>
        <w:rPr>
          <w:rFonts w:ascii="Times New Roman;serif" w:hAnsi="Times New Roman;serif"/>
          <w:b w:val="false"/>
          <w:i/>
          <w:color w:val="000000"/>
          <w:sz w:val="20"/>
        </w:rPr>
        <w:t>Reliance by Agents</w:t>
      </w:r>
      <w:r>
        <w:rPr>
          <w:rFonts w:ascii="Times New Roman;serif" w:hAnsi="Times New Roman;serif"/>
          <w:b w:val="false"/>
          <w:color w:val="000000"/>
          <w:sz w:val="20"/>
        </w:rPr>
        <w:t>. 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9.05.    </w:t>
      </w:r>
      <w:r>
        <w:rPr>
          <w:rFonts w:ascii="Times New Roman;serif" w:hAnsi="Times New Roman;serif"/>
          <w:b w:val="false"/>
          <w:i/>
          <w:color w:val="000000"/>
          <w:sz w:val="20"/>
        </w:rPr>
        <w:t>Notice of Default</w:t>
      </w:r>
      <w:r>
        <w:rPr>
          <w:rFonts w:ascii="Times New Roman;serif" w:hAnsi="Times New Roman;serif"/>
          <w:b w:val="false"/>
          <w:color w:val="000000"/>
          <w:sz w:val="20"/>
        </w:rPr>
        <w:t>.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w:t>
      </w:r>
      <w:r>
        <w:rPr>
          <w:rFonts w:ascii="Times New Roman;serif" w:hAnsi="Times New Roman;serif"/>
          <w:b/>
          <w:color w:val="000000"/>
          <w:sz w:val="20"/>
        </w:rPr>
        <w:t>notice of default</w:t>
      </w:r>
      <w:r>
        <w:rPr>
          <w:rFonts w:ascii="Times New Roman;serif" w:hAnsi="Times New Roman;serif"/>
          <w:b w:val="false"/>
          <w:color w:val="000000"/>
          <w:sz w:val="20"/>
        </w:rPr>
        <w:t xml:space="preserve">.” The Administrative Agent will notify the Lenders of its receipt of any such notice. The Administrative Agent shall take such action with respect to any Event of Default as may be directed by the Required Lenders in accordance with Article 8;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9.06.    </w:t>
      </w:r>
      <w:r>
        <w:rPr>
          <w:rFonts w:ascii="Times New Roman;serif" w:hAnsi="Times New Roman;serif"/>
          <w:b w:val="false"/>
          <w:i/>
          <w:color w:val="000000"/>
          <w:sz w:val="20"/>
        </w:rPr>
        <w:t>Credit Decision; Disclosure of Information by Agents</w:t>
      </w:r>
      <w:r>
        <w:rPr>
          <w:rFonts w:ascii="Times New Roman;serif" w:hAnsi="Times New Roman;serif"/>
          <w:b w:val="false"/>
          <w:color w:val="000000"/>
          <w:sz w:val="20"/>
        </w:rPr>
        <w:t xml:space="preserve">.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Affiliates which may come into the possession of any Agent-Related Person.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8"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9.07.    </w:t>
      </w:r>
      <w:r>
        <w:rPr>
          <w:rFonts w:ascii="Times New Roman;serif" w:hAnsi="Times New Roman;serif"/>
          <w:b w:val="false"/>
          <w:i/>
          <w:color w:val="000000"/>
          <w:sz w:val="20"/>
        </w:rPr>
        <w:t>Indemnification of Agents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(a)    Whether or not the transactions contemplated hereby are consummated, the Lenders shall indemnify upon demand each Agent-Related Person (to the extent not reimbursed by or on behalf of any Loan Party and without limiting the obligation of any Loan Party to do so) acting as an Agent, pro rata, and hold harmless each Agent-Related Person from and against any and all Indemnified Liabilities incurred by it;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 Lender shall be liable for the payment to any Agent-Related Person of any portion of such Indemnified Liabilities resulting from such Agent-Related Person’s own gross negligence or willful misconduct, as determined by the final non-appealable judgment of a court of competent jurisdiction;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action taken in accordance with the directions of the Required Lenders (or such other number or percentage of the Lenders as shall be required by the Loan Documents) shall be deemed to constitute gross negligence or willful misconduct for purposes of this Section 9.07;</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any obligation to indemnify an L/C Issuer pursuant to this Section 9.07 shall be limited to Revolving Credit Lenders only. In the case of any investigation, litigation or proceeding giving rise to any Indemnified Liabilities, this Section 9.07 applies whether any such investigation, litigation or proceeding is brought by any Lender or any other Person. Without limitation of the foregoing, each Lender shall reimburse each of the Administrative Agent and the Collateral Agent upon demand for its ratable share of any costs or out-of-pocket expenses (including Attorney Costs) incurred by the Administrative Agent or the Collateral Agent, as the case may be,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or the Collateral Agent, as the case may be, is not reimbursed for such expenses by or on behalf of the Loan Parties and without limiting their obligation to do so. The undertaking in this Section 9.07 shall survive termination of the Aggregate Commitments, the payment of all other Obligations and the resignation of the Administrative Agent or the Collateral Agent, as the case may be.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(b)    Whether or not the Transactions are consummated, the Lenders shall indemnify upon demand each Intercompany Credit Agreement Agent-Related Person (to the extent not reimbursed by or on behalf of any Remainco Loan Party and without limiting the obligation of any Remainco Loan Party to do so) acting as an Intercompany Credit Agreement Agent, pro rata, and hold harmless each Intercompany Credit Agreement Agent-Related Person from and against any and all Indemnified Liabilities incurred by it; provided that no Lender shall be liable for the payment to any Intercompany Credit Agreement Agent-Related Person of any portion of such Indemnified Liabilities resulting from such Intercompany Credit Agreement Agent-Related Person’s own gross negligence or willful misconduct, as determined by the final non-appealable judgment of a court of competent jurisdiction; provided that no action taken in accordance with the directions of the Required Lenders (or such other number or percentage of the Lenders as shall be required by pursuant to Section 7.14(a) or any other provision of the Loan Documents or the Intercompany Credit Agreement Documents) shall be deemed to constitute gross negligence or willful misconduct for purposes of this Section 9.07. In the case of any investigation, litigation or proceeding giving rise to any Indemnified Liabilities, this Section 9.07 applies whether any such investigation, litigation or proceeding is brought by any Lender or any other Person. Without limitation of the foregoing, each Lender shall reimburse each Intercompany Credit Agreement Agent upon demand for its ratable share of any costs or out-of-pocket expenses (including Attorney Costs) incurred by such Intercompany Credit Agreement Agent, as the case may be, in connection with the preparation, execution, delivery, administration, modification, amendment or enforcement (whether through negotiations, legal proceedings or otherwise) of, or legal advice in respect of rights or responsibilities under, the Intercompany Credit Agreement Documents, or any document contemplated by or referred to herein, to the extent that the applicable Intercompany Credit Agreement Agent, is not reimbursed for such expenses by or on behalf of the Remainco Loan Parties and without limiting their obligation to do so. The undertaking in this Section 9.07 shall survive termination of the commitments and obligations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9"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Intercompany Credit Agreement and the resignation of the Intercompany Credit Agreement under the Intercompany Credit Agreement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9.08.    </w:t>
      </w:r>
      <w:r>
        <w:rPr>
          <w:rFonts w:ascii="Times New Roman;serif" w:hAnsi="Times New Roman;serif"/>
          <w:b w:val="false"/>
          <w:i/>
          <w:color w:val="000000"/>
          <w:sz w:val="20"/>
        </w:rPr>
        <w:t>Agents in Their Individual Capacities</w:t>
      </w:r>
      <w:r>
        <w:rPr>
          <w:rFonts w:ascii="Times New Roman;serif" w:hAnsi="Times New Roman;serif"/>
          <w:b w:val="false"/>
          <w:color w:val="000000"/>
          <w:sz w:val="20"/>
        </w:rPr>
        <w:t>. Bank of America and its Affiliates may make loans to, issue letters of credit for the account of, accept deposits from, acquire Equity Interests in and generally engage in any kind of banking, trust, financial advisory, underwriting or other business with the Borrower and its Affiliates as though Bank of America were not the Administrative Agent, the Collateral Agent, or an L/C Issuer hereunder and without notice to or consent of the Lenders. The Lenders acknowledge that, pursuant to such activities, Bank of America or its Affiliates may receive information regarding the Borrower or its Affiliates (including information that may be subject to confidentiality obligations in favor of the Borrower or such Affiliate) and acknowledge that neither the Administrative Agent nor the Collateral Agent shall be under any obligation to provide such information to them. With respect to its Loans, Bank of America and its Affiliates shall have the same rights and powers under this Agreement as any other Lender and may exercise such rights and powers as though it were not the Administrative Agent, the Collateral Agent, or an L/C Issuer, and the terms “</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Lenders</w:t>
      </w:r>
      <w:r>
        <w:rPr>
          <w:color w:val="000000"/>
        </w:rPr>
        <w:t xml:space="preserve">” </w:t>
      </w:r>
      <w:r>
        <w:rPr>
          <w:rFonts w:ascii="Times New Roman;serif" w:hAnsi="Times New Roman;serif"/>
          <w:b w:val="false"/>
          <w:color w:val="000000"/>
          <w:sz w:val="20"/>
        </w:rPr>
        <w:t>include Bank of America in its individual capacity. Any successor to Bank of America as the Administrative Agent or the Collateral Agent shall also have the rights attributed to Bank of America under this Section 9.08.</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9.09.    </w:t>
      </w:r>
      <w:r>
        <w:rPr>
          <w:rFonts w:ascii="Times New Roman;serif" w:hAnsi="Times New Roman;serif"/>
          <w:b w:val="false"/>
          <w:i/>
          <w:color w:val="000000"/>
          <w:sz w:val="20"/>
        </w:rPr>
        <w:t>Successor Agents</w:t>
      </w:r>
      <w:r>
        <w:rPr>
          <w:rFonts w:ascii="Times New Roman;serif" w:hAnsi="Times New Roman;serif"/>
          <w:b w:val="false"/>
          <w:color w:val="000000"/>
          <w:sz w:val="20"/>
        </w:rPr>
        <w:t>. Each of the Administrative Agent and the Collateral Agent may resign as the Administrative Agent or the Collateral Agent, as applicable, upon thirty (30) days’ notice to the Lenders and the Borrower and if either the Administrative Agent or the Collateral Agent is a Defaulting Lender, the Borrower may remove such Defaulting Lender from such role upon ten (10) days’ notice to the Lenders. If the Administrative Agent or the Collateral Agent resigns under this Agreement or is removed by the Borrower, the Required Lenders shall appoint from among the Lenders a successor agent for the Lenders, which successor agent (1) shall be (a) a “financial institution” within the meaning of Treasury Regulation section 1.1441-1(c)(5) and (b) either (i) a United States person (as defined in Section 7701(a)(30) of the Code) or (ii) a United States branch that is eligible to assume primary responsibility for United States federal withholding with respect to payments received on behalf of lenders pursuant to Treasury Regulation section 1.1441-1(b)(2)(iv)(A) and (2) shall be consented to by the Borrower at all times other than during the existence of an Event of Default under Sections 8.01(f) (which consent of the Borrower shall not be unreasonably withheld or delayed). If no successor agent is appointed prior to the effective date of the resignation or removal of the Administrative Agent or the Collateral Agent, as applicable, the Administrative Agent or the Collateral Agent, as applicable, in the case of a resignation, and the Borrower, in the case of a removal, may appoint, after consulting with the Lenders and the Borrower (in the case of a resignation), a successor agent from among the Lenders. Upon the acceptance of its appointment as successor agent hereunder, the Person acting as such successor agent shall succeed to all the rights, powers and duties of the retiring Administrative Agent or retiring Collateral Agent and the term “</w:t>
      </w:r>
      <w:r>
        <w:rPr>
          <w:rFonts w:ascii="Times New Roman;serif" w:hAnsi="Times New Roman;serif"/>
          <w:b/>
          <w:color w:val="000000"/>
          <w:sz w:val="20"/>
        </w:rPr>
        <w:t>Administrative Agent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Collateral Agent</w:t>
      </w:r>
      <w:r>
        <w:rPr>
          <w:color w:val="000000"/>
        </w:rPr>
        <w:t xml:space="preserve">” </w:t>
      </w:r>
      <w:r>
        <w:rPr>
          <w:rFonts w:ascii="Times New Roman;serif" w:hAnsi="Times New Roman;serif"/>
          <w:b w:val="false"/>
          <w:color w:val="000000"/>
          <w:sz w:val="20"/>
        </w:rPr>
        <w:t xml:space="preserve">shall mean such successor administrative agent or collateral agent and/or Supplemental Agent, as the case may be, and the retiring Administrative Agent’s or Collateral Agent’s appointment, powers and duties as the Administrative Agent or Collateral Agent shall be terminated. After the retiring Administrative Agent’s or the Collateral Agent’s resignation or removal hereunder as the Administrative Agent or Collateral Agent, the provisions of this Article 9 and the provisions of Sections 10.04 and 10.05 shall inure to its benefit as to any actions taken or omitted to be taken by it while it was the Administrative Agent or Collateral Agent under this Agreement. If no successor agent has accepted appointment as the Administrative Agent or the Collateral Agent by the date which is thirty (30) days following the retiring Administrative Agent’s or Collateral Agent’s notice of resignation or ten (10) days following the Borrower’s notice of removal, the retiring Administrative Agent’s or the retiring Collateral Agent’s resignation shall nevertheless thereupon become effective and the Lenders shall perform all of the duties of the Administrative Agent or Collateral Agent hereunder until such time, if any, as the Required Lenders appoint a successor agent as provided for above. Upon the acceptance of any appointment as the Administrative Agent or Collateral Agent hereunder by a successor and upon the execution and filing or recording of such financing statements, or amendments thereto, and such other instruments or notices, as may be necessary or desirable, or as the Required Lenders may request, in order to (a) continue the perfection of the Liens granted or purported to be granted by the Collateral Documents or (b) otherwise ensure that Section 6.11 and 6.19 is satisfied, the Administrative Agent or Collateral Agent shall thereupon succeed to and become vested with all the rights, powers, discretion, privileges, and duties of the retiring Administrative Agent or Collateral Agent, and the retiring Administrative Agent or Collateral Agent shall be discharged from its duties and obligations under the Loan Documents. After the retiring Administrative Agent’s or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0"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Collateral Agent’s resignation hereunder as the Administrative Agent or the Collateral Agent, the provisions of this Article 9 and Sections 10.04 and 10.05 shall continue in effect for its benefit in respect of any actions taken or omitted to be taken by it while it was acting as the Administrative Agent or the Collateral Agent.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resignation by Bank of America as Administrative Agent pursuant to this Section shall also constitute its resignation as an L/C Issuer pursuant to Sections 2.03(q).</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9.10.    </w:t>
      </w:r>
      <w:r>
        <w:rPr>
          <w:rFonts w:ascii="Times New Roman;serif" w:hAnsi="Times New Roman;serif"/>
          <w:b w:val="false"/>
          <w:i/>
          <w:color w:val="000000"/>
          <w:sz w:val="20"/>
        </w:rPr>
        <w:t>Administrative Agent May File Proofs of Claim; Credit Bidding</w:t>
      </w:r>
      <w:r>
        <w:rPr>
          <w:rFonts w:ascii="Times New Roman;serif" w:hAnsi="Times New Roman;serif"/>
          <w:b w:val="false"/>
          <w:color w:val="000000"/>
          <w:sz w:val="20"/>
        </w:rPr>
        <w:t>.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or the Collateral Agent) shall be (to the fullest extent permitted by mandatory provisions of applicable Law) entitled and empowered, by intervention in such proceeding or otherwise: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Collateral Agent and the Administrative Agent (including any claim for the reasonable compensation, expenses, disbursements and advances of the Lenders, the Collateral Agent and the Administrative Agent and their respective agents and counsel and all other amounts due to the Lenders, the Collateral Agent and the Administrative Agent under Sections 2.03(h) and (i), 2.09, 10.04 and 10.05) allowed in such judicial proceeding; and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to collect and receive any monies or other property payable or deliverable on any such claims and to distribute the same; and any custodian, curator, receiver, assignee, trustee, liquidator, sequestrator or other similar official in any such judicial proceeding is hereby authorized by each Lender to make such payments to the Administrative Agent or the Collateral Agent and, in the event that the Administrative Agent shall consent to the making of such payments directly to the Lenders, to pay to the Administrative Agent or the Collateral Agent any amount due for the reasonable compensation, expenses, disbursements and advances of the Agents and their respective agents and counsel, and any other amounts due the Administrative Agent or the Collateral Agent under Sections 2.09, 10.04 and 10.05.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Subject to Section 8.04, in connection with any such bid (i) the Administrative Agent shall be authorized to form one or more acquisition vehicles to make a bid, (ii) to adopt documents providing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1"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governance of the acquisition vehicle or vehicles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(f), (h) and (i) of Section 10.01),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9.11.    </w:t>
      </w:r>
      <w:r>
        <w:rPr>
          <w:rFonts w:ascii="Times New Roman;serif" w:hAnsi="Times New Roman;serif"/>
          <w:b w:val="false"/>
          <w:i/>
          <w:color w:val="000000"/>
          <w:sz w:val="20"/>
        </w:rPr>
        <w:t>Collateral and Guaranty Matters</w:t>
      </w:r>
      <w:r>
        <w:rPr>
          <w:rFonts w:ascii="Times New Roman;serif" w:hAnsi="Times New Roman;serif"/>
          <w:b w:val="false"/>
          <w:color w:val="000000"/>
          <w:sz w:val="20"/>
        </w:rPr>
        <w:t>. Each Lender (including in its capacity as a counterparty to a Secured Hedge Agreement, Treasury Services Obligations or Secured Bilateral Letter of Credit Facility) and each other Secured Party by its acceptance of the Collateral Documents, subject to the final paragraph in this Section 9.11, irrevocably agrees: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that any Lien on any property granted to or held by the Administrative Agent or the Collateral Agent under any Loan Document shall be automatically released (i) upon termination of the Aggregate Commitments and payment in full of all Obligations (other than (x) obligations under Secured Hedge Agreements, Treasury Services Obligations and Secured Bilateral Letter of Credit Facilities not yet due and payable and (y) contingent indemnification and expense reimbursement obligations not yet accrued and payable) and the expiration or termination or cash collateralization of all Letters of Credit (or if such Letters of Credit have been backstopped by letters of credit reasonably satisfactory to the applicable L/C Issuers or deemed reissued under another agreement reasonably satisfactory to the applicable L/C Issuers), (ii) at the time the property subject to such Lien is disposed or to be disposed as part of or in connection with any Disposition permitted hereunder or under any other Loan Document to any Person other than a Person required to grant a Lien to the Administrative Agent or the Collateral Agent under the Loan Documents, (iii) subject to Section 10.01, if the release of such Lien is approved, authorized or ratified in writing by the Required Lenders, (iv) to the extent such asset constitutes an Excluded Asset or (v) if the property subject to such Lien is owned by a Subsidiary Guarantor, upon release of such Subsidiary Guarantor from its obligations under its Guaranty pursuant to clause (c) below;</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that upon the request of the Borrower, the Administrative Agent and the Collateral Agent may release or subordinate any Lien on any property granted to or held by the Administrative Agent or the Collateral Agent under any Loan Document to the holder of any Lien on such property that is permitted by Sections 7.01(u), (w) or (ff) (in each case, to the extent required by the terms of the obligations secured by such Liens) pursuant to documents reasonably acceptable to the Administrative Agent;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(c)    that any Subsidiary Guarantor shall be automatically released from its obligations under the Guaranty if such Person ceases to be a Subsidiary or becomes an Excluded Subsidiary as a result of a transaction or designation permitted hereunder;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such release shall occur in connection with a Liability Management Transaction, or if such (x) Guarantor continues to be a guarantor in respect of Specified Indebtedness; (y) transaction is entered into primarily in contemplation of causing such release, or (z) transaction does not have a bona fide business purpose.</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(d)    at the sole option of the Borrower, Holdings or any existing entity constituting “Holdings” shall be released from its obligations under the Guaranty if such entity ceases to be the direct parent of the Borrower as a result of a transaction or designation permitted pursuant to the definition thereof and otherwise permitted hereunder, subject to the assumption of all obligations of “Holdings” under the Loan Documents by such other Subsidiary that directly owns 100% of the issued and outstanding Equity Interests in the Borrower pursuant to the definition thereof and satisfaction of the Collateral and Guarantee Requirements by such Subsidiary;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100% of the Equity Interests of the Borrower shall be pledged to the Administrative Agent to secure the Obligations;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2"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(e)    the Collateral Agent may, without any further consent of any Lender, enter into (i) a Pari Passu Intercreditor Agreement with the collateral agent or other representatives of holders of Incremental Equivalent Debt incurred pursuant to clause (a) or (b) of the definition of “Incremental Cap” that is permitted to be secured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basis with the Liens securing the Obligations (including, in the case of any such Incremental Equivalent Debt constituting Third Out Obligations, providing for the subordination in right of payment contemplated by Section 8.04) and/or (ii) a Junior Lien Intercreditor Agreement with the collateral agent or other representatives of the holders of Indebtedness permitted under Section 7.03 that is permitted to be secured on a junior Lien basis to the Liens securing the Obligations, in each case, where such Indebtedness is secured by Liens permitted under Section 7.01. The Collateral Agent may rely exclusively on a certificate of a Responsible Officer of the Borrower as to whether any such other Liens are permitted. Any Pari Passu Intercreditor Agreement or any Junior Lien Intercreditor Agreement entered into by the Collateral Agent in accordance with the terms of this Agreement shall be binding on the Secured Parties; and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Notwithstanding anything to the contrary contained herein (including in this Section 9.11) or in any other Loan Document, in connection with any Government Accounts Release Event under clause (iii) of the definition thereof, any Liens granted to or held by the Administrative Agent or the Collateral Agent on Government Accounts and Securitization Assets related thereto shall be automatically released upon the delivery of a certificate of a Responsible Officer of the Borrower certifying that the Government Accounts Release Conditions are satisfied as of the date of such Government Accounts Release Event; it being understood that any provider of a Qualified Securitization Facility (including MUFG Bank Ltd., as purchaser under the MUFG Factoring Program) shall be an express third party beneficiary of this Section 9.11(f).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request by the Administrative Agent or the Collateral Agent at any time, the Required Lenders will confirm in writing the Administrative Agent’s or the Collateral Agent’s authority to release or subordinate its interest in particular types or items of property, or to release any Guarantor from its obligations under the Guaranty pursuant to this Section 9.11. In each case as specified in this Section 9.11, the Administrative Agent or the Collateral Agent will promptly upon the request of the Borrower (and each Lender irrevocably authorizes the Administrative Agent and the Collateral Agent to), at the Borrower’s expense, execute and deliver to the applicable Loan Party such documents as the Borrower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Section 9.11 (and the Administrative Agent and the Collateral Agent may rely conclusively on a certificate of a Responsible Officer of the Borrower to that effect provided to it by any Loan Party upon its reasonable request without further inquiry). Any execution and delivery of documents pursuant to this Section shall be without recourse to or warranty by the Administrative Agent or the Collateral Agent. For the avoidance of doubt, no release of Collateral or Guarantors effected in the manner permitted by this Section 9.11 shall require the consent of any holder of obligations under Secured Hedge Agreements, any Treasury Services Obligations or Secured Bilateral Letter of Credit Facility.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contained herein (including in this Section 9.11) or in any other Loan Document, (i) all releases of Liens on Government Accounts shall be subject to the Government Accounts Release Condition, and (ii) no property in or proceeds of the Newco Account may be released for use by or for the benefit of any Remainco Entity during the continuance of an Event of Default after delivery of a notice of exclusive control (or the equivalent under the Newco Control Agreement) under the Newco Control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9.12.    </w:t>
      </w:r>
      <w:r>
        <w:rPr>
          <w:rFonts w:ascii="Times New Roman;serif" w:hAnsi="Times New Roman;serif"/>
          <w:b w:val="false"/>
          <w:i/>
          <w:color w:val="000000"/>
          <w:sz w:val="20"/>
        </w:rPr>
        <w:t>Other Agents; Arrangers and Managers</w:t>
      </w:r>
      <w:r>
        <w:rPr>
          <w:rFonts w:ascii="Times New Roman;serif" w:hAnsi="Times New Roman;serif"/>
          <w:b w:val="false"/>
          <w:color w:val="000000"/>
          <w:sz w:val="20"/>
        </w:rPr>
        <w:t>.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9.13.    </w:t>
      </w:r>
      <w:r>
        <w:rPr>
          <w:rFonts w:ascii="Times New Roman;serif" w:hAnsi="Times New Roman;serif"/>
          <w:b w:val="false"/>
          <w:i/>
          <w:color w:val="000000"/>
          <w:sz w:val="20"/>
        </w:rPr>
        <w:t>Withholding Tax Indemnity</w:t>
      </w:r>
      <w:r>
        <w:rPr>
          <w:rFonts w:ascii="Times New Roman;serif" w:hAnsi="Times New Roman;serif"/>
          <w:b w:val="false"/>
          <w:color w:val="000000"/>
          <w:sz w:val="20"/>
        </w:rPr>
        <w:t xml:space="preserve">. To the extent required by any applicable Law, the Administrative Agent may withhold from any payment to any Lender an amount equivalent to any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3"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ten (10) days after written demand therefor, indemnify and hold harmless the Administrative Agent (to the extent that the Administrative Agent has not already been reimbursed by the Borrower or any Guarantor pursuant to Section 3.01 and Section 3.04 and without limiting or expanding the obligation of the Borrower or any Guarantor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Section 9.13. The agreements in this Section 9.13 shall survive the resignation and/or replacement of the Administrative Agent, any assignment of rights by, or the replacement of, a Lender and the repayment, satisfaction or discharge of all other Obligations. For the avoidance of doubt, the term “</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for purposes of this Section 9.13 shall include each L/C Issuer.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9.14.    </w:t>
      </w:r>
      <w:r>
        <w:rPr>
          <w:rFonts w:ascii="Times New Roman;serif" w:hAnsi="Times New Roman;serif"/>
          <w:b w:val="false"/>
          <w:i/>
          <w:color w:val="000000"/>
          <w:sz w:val="20"/>
        </w:rPr>
        <w:t>Appointment of Supplemental Agents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and the Collateral Agent are hereby authorized to appoint an additional individual or institution selected by the Administrative Agent or the Collateral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serif" w:hAnsi="Times New Roman;serif"/>
          <w:b/>
          <w:color w:val="000000"/>
          <w:sz w:val="20"/>
        </w:rPr>
        <w:t>Supplemental Agent</w:t>
      </w:r>
      <w:r>
        <w:rPr>
          <w:color w:val="000000"/>
        </w:rPr>
        <w:t xml:space="preserve">” </w:t>
      </w:r>
      <w:r>
        <w:rPr>
          <w:rFonts w:ascii="Times New Roman;serif" w:hAnsi="Times New Roman;serif"/>
          <w:b w:val="false"/>
          <w:color w:val="000000"/>
          <w:sz w:val="20"/>
        </w:rPr>
        <w:t>and collectively as “</w:t>
      </w:r>
      <w:r>
        <w:rPr>
          <w:rFonts w:ascii="Times New Roman;serif" w:hAnsi="Times New Roman;serif"/>
          <w:b/>
          <w:color w:val="000000"/>
          <w:sz w:val="20"/>
        </w:rPr>
        <w:t>Supplemental Agents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In the event that the Collateral Agent appoints a Supplemental Agent with respect to any Collateral, (i) each and every right, power, privilege or duty expressed or intended by this Agreement or any of the other Loan Documents to be exercised by or vested in or conveyed to the Collateral Agent with respect to such Collateral shall 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Collateral Agent or such Supplemental Agent, and (ii) the provisions of this Article 9 and of Sections 10.04 and 10.05 that refer to the Administrative Agent shall inure to the benefit of such Supplemental Agent and all references therein to the Collateral Agent shall be deemed to be references to the Collateral Agent and/or such Supplemental Agent, as the context may require.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Should any instrument in writing from any Loan Party be required by any Supplemental Agent so appointed by the Administrative Agent or the Collateral Agent for more fully and certainly vesting in and confirming to him or it such rights, powers, privileges and duties, such Loan Party shall execute, acknowledge and deliver any and all such instruments promptly upon request by the Administrative Agent or the Collateral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until the appointment of a new Supplemental Agent.</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4"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9.15.    </w:t>
      </w:r>
      <w:r>
        <w:rPr>
          <w:rFonts w:ascii="Times New Roman;serif" w:hAnsi="Times New Roman;serif"/>
          <w:b w:val="false"/>
          <w:i/>
          <w:color w:val="000000"/>
          <w:sz w:val="20"/>
        </w:rPr>
        <w:t>Certain ERISA Matters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Loan Party, that at least one of the following is and will be true: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such other representation, warranty and covenant as may be agreed in writing between the Administrative Agent, in its sole discretion, and such Lender.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or any other Loan Party, that none of the Administrative Agent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9.16.    </w:t>
      </w:r>
      <w:r>
        <w:rPr>
          <w:rFonts w:ascii="Times New Roman;serif" w:hAnsi="Times New Roman;serif"/>
          <w:b w:val="false"/>
          <w:i/>
          <w:color w:val="000000"/>
          <w:sz w:val="20"/>
        </w:rPr>
        <w:t>Recovery of Erroneous Payments</w:t>
      </w:r>
      <w:r>
        <w:rPr>
          <w:rFonts w:ascii="Times New Roman;serif" w:hAnsi="Times New Roman;serif"/>
          <w:b w:val="false"/>
          <w:color w:val="000000"/>
          <w:sz w:val="20"/>
        </w:rPr>
        <w:t>. Without limitation of any other provision in this Agreement, if at any time the Administrative Agent makes a payment hereunder in error to any Lender or any L/C Issuer (the “</w:t>
      </w:r>
      <w:r>
        <w:rPr>
          <w:rFonts w:ascii="Times New Roman;serif" w:hAnsi="Times New Roman;serif"/>
          <w:b/>
          <w:color w:val="000000"/>
          <w:sz w:val="20"/>
        </w:rPr>
        <w:t>Lender Recipient Party</w:t>
      </w:r>
      <w:r>
        <w:rPr>
          <w:color w:val="000000"/>
        </w:rPr>
        <w:t>”</w:t>
      </w:r>
      <w:r>
        <w:rPr>
          <w:rFonts w:ascii="Times New Roman;serif" w:hAnsi="Times New Roman;serif"/>
          <w:b w:val="false"/>
          <w:color w:val="000000"/>
          <w:sz w:val="20"/>
        </w:rPr>
        <w:t xml:space="preserve">),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5"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10</w:t>
        <w:br/>
        <w:t>Miscellaneous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10.01.    </w:t>
      </w:r>
      <w:r>
        <w:rPr>
          <w:rFonts w:ascii="Times New Roman;serif" w:hAnsi="Times New Roman;serif"/>
          <w:b w:val="false"/>
          <w:i/>
          <w:color w:val="000000"/>
          <w:sz w:val="20"/>
        </w:rPr>
        <w:t>Amendments, Etc</w:t>
      </w:r>
      <w:r>
        <w:rPr>
          <w:rFonts w:ascii="Times New Roman;serif" w:hAnsi="Times New Roman;serif"/>
          <w:b w:val="false"/>
          <w:color w:val="000000"/>
          <w:sz w:val="20"/>
        </w:rPr>
        <w:t xml:space="preserve">. Except as otherwise set forth in this Agreement, no amendment or waiver of any provision of this Agreement or any other Loan Document, and no consent to any departure by any Loan Party therefrom, shall be effective unless in writing signed by the Required Lenders, or by the Administrative Agent with the consent of the Required Lenders, and Holdings and the Borrower (with an executed copy thereof promptly delivered to the Administrative Agent if not otherwise a party thereto) and each such waiver or consent shall be effective only in the specific instance and for the specific purpose for which given;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any amendment or waiver contemplated in clauses (g) or (j) below, shall only require the consent of Holdings and the Borrower and the Required Revolving Credit Lenders or the Required Facility Lenders, under the applicable Facility;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no such amendment, waiver or consent shall:</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extend or increase the Commitment of any Lender without the written consent of each Lender holding such Commitment (it being understood that a waiver of any condition precedent or of any Default, mandatory prepayment or mandatory reduction of the Commitments shall not constitute an extension or increase of any Commitment of any Lender);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postpone any date scheduled for, or reduce or forgive the amount of, any payment of principal or interest under Sections 2.07 or 2.08 (including permitting interest to be paid “in kind” rather than cash) without the written consent of each Lender holding the applicable Obligation (it being understood that the waiver of (or amendment to the terms of) any mandatory prepayment of the Term Loans shall not constitute a postponement of any date scheduled for the payment of principal or interest and it being understood that any change to the definition of “Consolidated First Lien Net Leverage Ratio,” “Consolidated Total Net Leverage Ratio,” “Consolidated Fixed Charge Coverage Ratio” or, in each case, in the component definitions thereof shall not constitute a reduction or forgiveness in any rate of interest);</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(c)    reduce or forgive the principal of, or the rate of interest specified herein on, any Loan, L/C Borrowing or Performance L/C Loan or (subject to clause (iii) of the proviso to this Section 10.01) any fees or other amounts payable hereunder or under any other Loan Document (or change the timing of payments of such fees or other amounts) without the written consent of each Lender holding such Loan, L/C Borrowing, Performance L/C Loan or to whom such fee or other amount is owed (it being understood that any change to the definition of “Consolidated First Lien Net Leverage Ratio,” “Consolidated Total Net Leverage Ratio,” “Consolidated Fixed Charge Coverage Ratio” or, in each case, in the component definitions thereof shall not constitute a reduction or forgiveness in any rate of interest);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only the consent of the Required Lenders shall be necessary to amend the definition of “Default Rate” or to waive any obligation of the Borrower to pay interest at the Default Rate;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(d)    (x) change (or have the effect of changing) any provision of Section 8.04(a), Section 2.13, the last sentence of Section 7.15, or any other provision of a Loan Document setting forth the sharing, allocation, or application (whether pro rata or otherwise) of payments and borrowings between or among one or more Classes, or the definition of “Pro Rata Share,” in each case without the written consent of (i) with respect to any such change affecting Lenders within a Class, each Lender directly and adversely affected thereby or (ii) with respect to any such change between or among one or more Classes, without the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6"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written consent of the Supermajority Facility Lenders of the Class directly and adversely affected thereby and the Supermajority Lenders taken as a whole; or (y) change (or have the effect of changing) any provision of Section 7.14(a), this Section 10.01 or the definitions of “Required Revolving Credit Lenders,” “Required Lenders,” “Required Facility Lenders,” “Supermajority Lenders,” “Supermajority Facility Lenders” or any other provision specifying the number of Lenders or portion of the Loans or Commitments required to take any action under the Loan Documents, without the written consent of each Lender directly and adversely affected thereby;</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other than in connection with a transaction permitted under Sections 7.04 or 7.05 as in effect on the Closing Date, release all or substantially all of the Collateral in any transaction or series of related transactions, without the written consent of each Lender;</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    other than in connection with a transaction permitted under Sections 7.04 or 7.05 as in effect on the Closing Date, release all or substantially all of the aggregate value of the Guaranty, without the written consent of each Lender;</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(g)    (1) amend, waive, or otherwise modify (or have the effect of amending, waiving, or modifying) any condition set forth in Section 4.02 as to any Credit Extension under one or more Revolving Credit Facilities (including by amending or waiving an underlying Default or representation) or (2) amend, waive or otherwise modify any term or provision which directly affects Lenders under one or more Revolving Credit Facilities and does not directly affect Lenders under any other Facility, in each case, without the written consent of the Required Facility Lenders under such applicable Revolving Credit Facility or Facilities (and in the case of multiple Facilities which are affected, with respect to any such Facility, such consent shall be effected by the Required Facility Lenders of such Facility)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 waivers described in this clause (g) shall not require the consent of any Lenders other than the Required Facility Lenders under such Facility or Facilities;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    amend, waive or otherwise modify the portion of the definition of “Interest Period” to automatically allow intervals in excess of six months, without the written consent of each Lender directly affected thereby;</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(i)    (x) subordinate, or have the effect of subordinating, any portion of the Obligations hereunder to any other Indebtedness or other obligation, (y) subordinate, or have the effect of subordinating, the Liens securing the Obligations to Liens securing any other Indebtedness or other obligation (it being understood that Liens on assets of the Remainco Entities securing any of the foregoing shall not constitute Liens on the Collateral), or (z) permit any Indebtedness for borrowed money (or other similar Indebtedness) that is pari passu in right of Lien priority with any Obligations, in the case of clauses (x), (y) and (z), including any exchange of a portion of the Obligations that results in another class of Indebtedness, without the prior written consent of each Lender adversely affected thereby;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for the avoidance of doubt, (A) the incurrence of Indebtedness permitted under Section 2.14 or Section 7.03(q) (and, in the case of Incremental Equivalent Debt, secured in accordance with Section 7.01(dd)), and any Incremental Amendment entered into in accordance with Section 2.14 (solely to the extent providing for the incurrence of such Indebtedness on the terms permitted by Section 2.14), and (B) any DIP Financing (and any adequate protection Liens and claims in connection therewith) permitted under, or consented to in accordance with, Section 8.04, shall not constitute an amendment, waiver or consent subject to this clause (i);</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(j)    amend, waive or otherwise modify any term or provision (including the availability and conditions to funding under Section 2.14 (but not the conditions to implementing Incremental Term Loans or Incremental Revolving Credit Commitments pursuant to Section 2.14(d)(v) and Section 2.14(e)) with respect to Incremental Term Loans or Incremental Revolving Credit Commitments and, in each case, the rate of interest applicable thereto) which directly affects Lenders of one or more Incremental Term Loans or Incremental Revolving Credit Commitments, and does not directly and adversely affect Lenders under any other Facility, in each case, without the written consent of the Required Facility Lenders under such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7"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applicable Incremental Term Loans or Incremental Revolving Credit Commitments, (and in the case of multiple Facilities which are directly affected, with respect to any such Facility, such consent shall be effected by the Required Facility Lenders of such Facility);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 waivers described in this clause (j) shall not require the consent of any Lenders other than the Required Facility Lenders under such applicable Incremental Term Loans or Incremental Revolving Credit Commitments, as the case may be;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(k)    waive, amend or modify, or have the effect of waiving, amending or modifying, (i) Section 2.14, 7.03(q) or the definition of “Incremental Cap” (other than any Incremental Amendment entered into in accordance with Section 2.14(f), or any amendment, waiver or modification permitted under clause (j) above), (ii) Section 6.11 or the definition of “Guarantor”, (iii) Section 6.19, (iv) Section 7.15 (excluding the last sentence of Section 7.15), (v) Section 8.04, (vi) and the last paragraph of Section 7.05, (vii) Section 9.11(c), (viii) any provision to permit non-pro rata assignments of Loans to the Borrower or any of its Affiliates (including any open market purchase, Dutch auction or similar provisions), (ix) the definitions of “Liability Management Transaction,” “Excluded Subsidiary,” “Subsidiary,” “Collateral,” “Excluded Assets,” “Collateral and Guarantee Requirement,” or “Material Property” (in the case of this clause (ix), solely as they relate to Liability Management Transactions or the provisions referred to in clauses (ii) through (v)), (x) the definition of “Affiliate” or (xi) Section 7.14(c)(y), in each case without the prior written consent of Supermajority Lenders;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(l)    waive, amend or modify this Agreement to permit the creation or the existence of any Subsidiary that would be “unrestricted” without the prior written consent of Supermajority Lenders;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    amend, waive, modify or have the effect of amending, waiving or modifying any provision of the Intercreditor Agreements or any other intercreditor agreement or agreement among lenders (including Section 8.04 (other than Section 8.04(a), which shall be governed by clause (d) above) without the prior written consent of the Supermajority Lenders (it being understood that no such consent (other than the consent of the Administrative Agent or Collateral Agent, as applicable) shall be required for any amendment, waiver or modification that (A) is ministerial or technical in nature or cures any ambiguity, omission, mistake, defect or inconsistency, (B) adds parties or provides for the accession of any Other Debt Representative or holders of Indebtedness permitted to be incurred and secured hereunder in accordance with the terms of such agreement or (C) is not adverse to the Lenders in any respect;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(n)    amend, waive or modify any provision which amendment, waiver or modification, directly or indirectly, has a disproportionate and adverse effect on the PLOC Credit Lenders without the prior written consent of PLOC Credit Lenders holding at least 50% of the PLOC Credit Commitments (or if such Commitments have been terminated, Performance L/C Loans outstanding);</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    increase or decrease the amount of any Loan or Commitment hereunder for a primary purpose of influencing voting thresholds under the Loan Documents; </w:t>
      </w:r>
    </w:p>
    <w:p>
      <w:pPr>
        <w:pStyle w:val="TextBody"/>
        <w:bidi w:val="0"/>
        <w:spacing w:lineRule="auto" w:line="288" w:before="0" w:after="240"/>
        <w:jc w:val="left"/>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(i) no amendment, waiver or consent shall, unless in writing and signed by each L/C Issuer in addition to the Lenders required above, affect the rights or duties of an L/C Issuer under this Agreement or any Letter of Credit Issuance Request relating to any Letter of Credit issued or to be issued by it; (ii) [reserved]; (iii) [reserved]; (iv) no amendment, waiver or consent shall, unless in writing and signed by the Administrative Agent or the Collateral Agent, as applicable, in addition to the Lenders required above, affect the rights or duties of, or any fees or other amounts payable to, the Administrative Agent or the Collateral Agent, as applicable, under this Agreement or any other Loan Document; (v) Section 10.07(i) may not be amended, waived or otherwise modified without the consent of each Granting Lender all or any part of whose Loans are being funded by an SPC at the time of such amendment, waiver or other modification; and (vi) the consent of Lenders holding more than 50% of any Class of Commitments or Loans shall be required with respect to any amendment that by its terms adversely affects the rights of such Class in respect of payments or Collateral hereunder in a manner different than such amendment affects other Classes. Notwithstanding anything to the contrary herein, no Defaulting Lender shall have any right to approve or disapprove any amendment, waiver or consent hereunder (and any amendment, waiver or consent which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8"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materially and adversely affects any Defaulting Lender (if such Lender were not a Defaulting Lender) to a greater extent than other affected Lenders shall require the consent of such Defaulting Lender.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Notwithstanding the foregoing, no Lender consent is required to effect any amendment or supplement to any Pari Passu Intercreditor Agreement, any Junior Lien Intercreditor Agreement or other intercreditor agreement or arrangement permitted under this Agreement that is for the purpose of adding the Other Debt Representatives, as expressly contemplated by the terms of any Pari Passu Intercreditor Agreement, such Junior Lien Intercreditor Agreement or such other intercreditor agreement or arrangement permitted under this Agreement, as applicable, pursuant to the terms thereof (it being understood that any such amendment or supplement may make such other changes to the applicable intercreditor agreement as, in the good faith determination of the Administrative Agent, are required to effectuate the foregoing);</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no such agreement shall amend, modify or otherwise affect the rights or duties of the Administrative Agent hereunder or under any other Loan Document without the prior written consent of the Administrative Agent.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this Agreement and any other Loan Document may be amended solely with the consent of the Administrative Agent and the Borrower without the need to obtain the consent of any other Lender if such amendment is delivered solely in order (A) to correct or cure ambiguities, errors, omissions or defects, (B) to effect administrative changes of a technical or immaterial nature, (C) to fix incorrect cross references or similar inaccuracies in this Agreement or the applicable Loan Document, (D) [reserved], (E) to add benefit to one or more existing Facilities, including but not limited to, increase in margin, interest rate floor, prepayment premium, call protection and reestablishment of or increase in amortization schedule, in order to cause any Incremental Facility to be fungible with any existing Facility and/or (F) to add any financial covenant or other terms for the benefit of all Lenders or any Class of Lenders pursuant to the conditions imposed on the incurrence of any Indebtedness set forth elsewhere in this Agreement, and in each case of clauses (A), (B) and (C), such amendment shall become effective without any further action or the consent of any other party to any Loan Document if the same is not objected to in writing by the Required Lenders within five (5) Business Days following receipt of notice thereof. The Collateral Documents and related documents in connection with this Agreement and the other Loan Documents may be in a form reasonably determined by the Administrative Agent and may be, together with this Agreement, amended, supplemented and waived with the consent of the Administrative Agent at the request of the Borrower without the need to obtain the consent of any other Lender if such amendment, supplement or waiver is delivered in order (i) to comply with local Law or advice of local counsel, (ii) to correct or cure ambiguities, omissions, mistakes or defects or (iii) to cause such Collateral Documents or other document to be consistent with this Agreement and the other Loan Documents and, in each case, such amendment shall become effective without any further action or the consent of any other party to any Loan Document if the same is not objected to in writing by the Required Lenders within five (5) Business Days following receipt of notice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in this Agreement or any other Loan Document to the contrary, the Borrower and the Administrative Agent may enter into any Incremental Amendment in accordance with Section 2.14 and such Incremental Amendments shall be effective to amend the terms of this Agreement and the other applicable Loan Documents, in each case, without any further action or consent of any other party to any Loan Document.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in this Agreement or any other Loan Document to the contrary, the Borrower and the Administrative Agent may enter into any amendment, waiver, consent or supplement to this Agreement and such other related changes to this Agreement as may be applicable to amend the definition of “Eurocurrency Rate” with the consents, if any, and in the manner, as set forth therein.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10.02.    </w:t>
      </w:r>
      <w:r>
        <w:rPr>
          <w:rFonts w:ascii="Times New Roman;serif" w:hAnsi="Times New Roman;serif"/>
          <w:b w:val="false"/>
          <w:i/>
          <w:color w:val="000000"/>
          <w:sz w:val="20"/>
        </w:rPr>
        <w:t>Notices and Other Communications; Facsimile Copies</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pPr>
      <w:r>
        <w:rPr>
          <w:rFonts w:ascii="Times New Roman;serif" w:hAnsi="Times New Roman;serif"/>
          <w:b w:val="false"/>
          <w:color w:val="000000"/>
          <w:sz w:val="20"/>
        </w:rPr>
        <w:t>(a)    </w:t>
      </w:r>
      <w:r>
        <w:rPr>
          <w:rFonts w:ascii="Times New Roman;serif" w:hAnsi="Times New Roman;serif"/>
          <w:b w:val="false"/>
          <w:i/>
          <w:color w:val="000000"/>
          <w:sz w:val="20"/>
        </w:rPr>
        <w:t>General</w:t>
      </w:r>
      <w:r>
        <w:rPr>
          <w:rFonts w:ascii="Times New Roman;serif" w:hAnsi="Times New Roman;serif"/>
          <w:b w:val="false"/>
          <w:color w:val="000000"/>
          <w:sz w:val="20"/>
        </w:rPr>
        <w:t xml:space="preserve">. Unless otherwise expressly provided herein, all notices and other communications provided for hereunder or under any other Loan Document shall be in writing (including by facsimile transmission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89"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electronic mail).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    if to the Borrower (or any other Loan Party) or the Administrative Agent, the Collateral Agent, an L/C Issuer, to the address, facsimile number, electronic mail address or telephone number specified for such Person on </w:t>
      </w:r>
      <w:r>
        <w:rPr>
          <w:rFonts w:ascii="Times New Roman;serif" w:hAnsi="Times New Roman;serif"/>
          <w:b w:val="false"/>
          <w:color w:val="000000"/>
          <w:sz w:val="20"/>
          <w:u w:val="single"/>
        </w:rPr>
        <w:t>Schedule 10.02(a)</w:t>
      </w:r>
      <w:r>
        <w:rPr>
          <w:color w:val="000000"/>
        </w:rPr>
        <w:t xml:space="preserve"> </w:t>
      </w:r>
      <w:r>
        <w:rPr>
          <w:rFonts w:ascii="Times New Roman;serif" w:hAnsi="Times New Roman;serif"/>
          <w:b w:val="false"/>
          <w:color w:val="000000"/>
          <w:sz w:val="20"/>
        </w:rPr>
        <w:t>or to such other address, facsimile number, electronic mail address or telephone number as shall be designated by such party in a notice to the other parties;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Collateral Agent, each L/C Issuer.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Section 10.02(c)), when delivered;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notices and other communications to the Administrative Agent, the Collateral Agent, an L/C Issuer pursuant to Article 2 shall not be effective until actually received by such Person. In no event shall a voice mail message be effective as a notice, communication or confirmation hereunder. Any notice not given during normal business hours for the recipient shall be deemed to have been given at the opening of business on the next Business Day for the recipient.</w:t>
      </w:r>
    </w:p>
    <w:p>
      <w:pPr>
        <w:pStyle w:val="TextBody"/>
        <w:bidi w:val="0"/>
        <w:spacing w:lineRule="auto" w:line="288" w:before="0" w:after="240"/>
        <w:ind w:left="0" w:right="0" w:firstLine="630"/>
        <w:jc w:val="left"/>
        <w:rPr/>
      </w:pPr>
      <w:r>
        <w:rPr>
          <w:rFonts w:ascii="Times New Roman;serif" w:hAnsi="Times New Roman;serif"/>
          <w:b w:val="false"/>
          <w:color w:val="000000"/>
          <w:sz w:val="20"/>
        </w:rPr>
        <w:t>(b)    </w:t>
      </w:r>
      <w:r>
        <w:rPr>
          <w:rFonts w:ascii="Times New Roman;serif" w:hAnsi="Times New Roman;serif"/>
          <w:b w:val="false"/>
          <w:i/>
          <w:color w:val="000000"/>
          <w:sz w:val="20"/>
        </w:rPr>
        <w:t>Effectiveness of Facsimile Documents and Signatures</w:t>
      </w:r>
      <w:r>
        <w:rPr>
          <w:rFonts w:ascii="Times New Roman;serif" w:hAnsi="Times New Roman;serif"/>
          <w:b w:val="false"/>
          <w:color w:val="000000"/>
          <w:sz w:val="20"/>
        </w:rPr>
        <w:t>. Loan Documents may be transmitted and/or signed by facsimile or other electronic communication. The effectiveness of any such documents and signatures shall, subject to applicable Law, have the same force and effect as manually signed originals and shall be binding on all Loan Parties, the Agents and the Lenders.</w:t>
      </w:r>
    </w:p>
    <w:p>
      <w:pPr>
        <w:pStyle w:val="TextBody"/>
        <w:bidi w:val="0"/>
        <w:spacing w:lineRule="auto" w:line="288" w:before="0" w:after="240"/>
        <w:ind w:left="0" w:right="0" w:firstLine="630"/>
        <w:jc w:val="left"/>
        <w:rPr/>
      </w:pPr>
      <w:r>
        <w:rPr>
          <w:rFonts w:ascii="Times New Roman;serif" w:hAnsi="Times New Roman;serif"/>
          <w:b w:val="false"/>
          <w:color w:val="000000"/>
          <w:sz w:val="20"/>
        </w:rPr>
        <w:t>(c)    </w:t>
      </w:r>
      <w:r>
        <w:rPr>
          <w:rFonts w:ascii="Times New Roman;serif" w:hAnsi="Times New Roman;serif"/>
          <w:b w:val="false"/>
          <w:i/>
          <w:color w:val="000000"/>
          <w:sz w:val="20"/>
        </w:rPr>
        <w:t>Reliance by Agents and Lenders</w:t>
      </w:r>
      <w:r>
        <w:rPr>
          <w:rFonts w:ascii="Times New Roman;serif" w:hAnsi="Times New Roman;serif"/>
          <w:b w:val="false"/>
          <w:color w:val="000000"/>
          <w:sz w:val="20"/>
        </w:rPr>
        <w:t>. The Administrative Agent, the Collateral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the Administrative Agent or Collateral Agent may be recorded by the Administrative Agent or the Collateral Agent, and each of the parties hereto hereby consents to such recording.</w:t>
      </w:r>
    </w:p>
    <w:p>
      <w:pPr>
        <w:pStyle w:val="TextBody"/>
        <w:bidi w:val="0"/>
        <w:spacing w:lineRule="auto" w:line="288" w:before="0" w:after="240"/>
        <w:ind w:left="0" w:right="0" w:firstLine="630"/>
        <w:jc w:val="left"/>
        <w:rPr/>
      </w:pPr>
      <w:r>
        <w:rPr>
          <w:rFonts w:ascii="Times New Roman;serif" w:hAnsi="Times New Roman;serif"/>
          <w:b w:val="false"/>
          <w:color w:val="000000"/>
          <w:sz w:val="20"/>
        </w:rPr>
        <w:t>(d)    </w:t>
      </w:r>
      <w:r>
        <w:rPr>
          <w:rFonts w:ascii="Times New Roman;serif" w:hAnsi="Times New Roman;serif"/>
          <w:b w:val="false"/>
          <w:i/>
          <w:color w:val="000000"/>
          <w:sz w:val="20"/>
        </w:rPr>
        <w:t>Electronic Communications</w:t>
      </w:r>
      <w:r>
        <w:rPr>
          <w:rFonts w:ascii="Times New Roman;serif" w:hAnsi="Times New Roman;serif"/>
          <w:b w:val="false"/>
          <w:color w:val="000000"/>
          <w:sz w:val="20"/>
        </w:rPr>
        <w:t>. Notices and other communications to the Lenders and the L/C Issuers hereunder may be delivered or furnished by electronic communication (including e-mail and Internet or intranet websites) pursuant to procedures approved by the Administrative Agent,</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foregoing shall not apply to notices to any Lender or L/C Issuer pursuant to Article 2 if such Lender or L/C Issuer, as applicable, has notified the Administrative Agent that it is incapable of receiving notices under such Article by such communication. The Administrative Agent, the L/C Issuers or any Borrower may each, in its discretion, agree to accept notices and other communications to it hereunder by electronic communication (including e-mail and Internet or intranet websites) pursuant to procedures approved by it,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approval of such procedures may be limited to particular notices or communications. Unless the Administrative Agent otherwise prescribes, notices or communications posted to an Internet or intranet website shall be deemed received upon the deemed receipt by the intended recipient at its e-mail address of notification that such notice or communication is available and identifying the website address therefor.</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0"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(e)    </w:t>
      </w:r>
      <w:r>
        <w:rPr>
          <w:rFonts w:ascii="Times New Roman;serif" w:hAnsi="Times New Roman;serif"/>
          <w:b w:val="false"/>
          <w:i/>
          <w:color w:val="000000"/>
          <w:sz w:val="20"/>
        </w:rPr>
        <w:t>The Platform</w:t>
      </w:r>
      <w:r>
        <w:rPr>
          <w:rFonts w:ascii="Times New Roman;serif" w:hAnsi="Times New Roman;serif"/>
          <w:b w:val="false"/>
          <w:color w:val="000000"/>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(collectively, the “</w:t>
      </w:r>
      <w:r>
        <w:rPr>
          <w:rFonts w:ascii="Times New Roman;serif" w:hAnsi="Times New Roman;serif"/>
          <w:b w:val="false"/>
          <w:color w:val="000000"/>
          <w:sz w:val="20"/>
          <w:u w:val="single"/>
        </w:rPr>
        <w:t>Agent Parties</w:t>
      </w:r>
      <w:r>
        <w:rPr>
          <w:color w:val="000000"/>
        </w:rPr>
        <w:t>”</w:t>
      </w:r>
      <w:r>
        <w:rPr>
          <w:rFonts w:ascii="Times New Roman;serif" w:hAnsi="Times New Roman;serif"/>
          <w:b w:val="false"/>
          <w:color w:val="000000"/>
          <w:sz w:val="20"/>
        </w:rPr>
        <w:t>) have any liability to the Borrower, any Lender, any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10.03.    </w:t>
      </w:r>
      <w:r>
        <w:rPr>
          <w:rFonts w:ascii="Times New Roman;serif" w:hAnsi="Times New Roman;serif"/>
          <w:b w:val="false"/>
          <w:i/>
          <w:color w:val="000000"/>
          <w:sz w:val="20"/>
        </w:rPr>
        <w:t>No Waiver; Cumulative Remedies</w:t>
      </w:r>
      <w:r>
        <w:rPr>
          <w:rFonts w:ascii="Times New Roman;serif" w:hAnsi="Times New Roman;serif"/>
          <w:b w:val="false"/>
          <w:color w:val="000000"/>
          <w:sz w:val="20"/>
        </w:rPr>
        <w:t>. No failure by any Lender or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10.04.    </w:t>
      </w:r>
      <w:r>
        <w:rPr>
          <w:rFonts w:ascii="Times New Roman;serif" w:hAnsi="Times New Roman;serif"/>
          <w:b w:val="false"/>
          <w:i/>
          <w:color w:val="000000"/>
          <w:sz w:val="20"/>
        </w:rPr>
        <w:t>Attorney Costs and Expenses</w:t>
      </w:r>
      <w:r>
        <w:rPr>
          <w:rFonts w:ascii="Times New Roman;serif" w:hAnsi="Times New Roman;serif"/>
          <w:b w:val="false"/>
          <w:color w:val="000000"/>
          <w:sz w:val="20"/>
        </w:rPr>
        <w:t xml:space="preserve">. The Borrower agrees (a) if the Closing Date occurs, to pay or reimburse the Administrative Agent and the Collateral Agent for all reasonable and documented out-of-pocket costs and expenses incurred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which shall be limited to one primary counsel and one local counsel as reasonably necessary in each relevant jurisdiction, and including the reimbursement of one financial advisor for the Administrative Agent) and (b) from and after the Closing Date, to pay or reimburse the Administrative Agent and the Collateral Agent and each Lender for all reasonable and documented out-of-pocket costs and expenses incurred in connection with the enforcement (whether through negotiations, legal proceedings or otherwise) of any rights or remedies under this Agreement or the other Loan Documents (including all such costs and expenses incurred during any legal proceeding, including any proceeding under any Debtor Relief Law, and including all respective Attorney Costs which shall be limited to Attorney Costs of one counsel to the Administrative Agent (and one local counsel as reasonably necessary in each relevant jurisdiction) and solely in the case of a conflict of interest, one additional counsel in each relevant jurisdiction) and including the reimbursement of one financial advisor for the Administrative Agent. The foregoing costs and expenses shall include all reasonable search, filing, recording and title insurance charges and fees related thereto, and other reasonable and documented out-of-pocket expenses incurred by any Agent. The agreements in this Section 10.04 shall survive the termination of the Aggregate Commitments and repayment of all other Obligations. All amounts due under this Section 10.04 shall be paid within thirty (30) days of receipt by the Borrower of an invoice relating thereto setting forth such expenses in reasonable detail including, if requested by the Borrower and to the extent reasonably available, backup documentation supporting such reimbursement request;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with respect to the Closing Date, all amounts due under this Section 10.04 shall be paid on the Closing Date solely to the extent invoiced to the Borrower within three (3) Business Days of the Closing Date. If any Loan Party fails to pay when due any costs, expenses or other amounts payable by it hereunder or under any Loan Document, such amount may be paid on behalf of such Loan Party by the Administrative Agent in its sole discretion.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avoidance of doubt, this Section 10.04 shall not apply to Taxes, except any Taxes that represent liabilities, obligations, losses, damages, penalties, claims, demands, actions, prepayments, suits, costs, expenses and disbursements arising from any non-Tax claims.</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1"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10.05.    </w:t>
      </w:r>
      <w:r>
        <w:rPr>
          <w:rFonts w:ascii="Times New Roman;serif" w:hAnsi="Times New Roman;serif"/>
          <w:b w:val="false"/>
          <w:i/>
          <w:color w:val="000000"/>
          <w:sz w:val="20"/>
        </w:rPr>
        <w:t>Indemnification by the Borrower</w:t>
      </w:r>
      <w:r>
        <w:rPr>
          <w:rFonts w:ascii="Times New Roman;serif" w:hAnsi="Times New Roman;serif"/>
          <w:b w:val="false"/>
          <w:color w:val="000000"/>
          <w:sz w:val="20"/>
        </w:rPr>
        <w:t>. The Borrower shall indemnify and hold harmless each Agent-Related Person, each Lender, each L/C Issuer and their respective Affiliates, and their respective officers, directors, employees, partners, agents, advisors and other representatives of each of the foregoing (collectively, the “</w:t>
      </w:r>
      <w:r>
        <w:rPr>
          <w:rFonts w:ascii="Times New Roman;serif" w:hAnsi="Times New Roman;serif"/>
          <w:b/>
          <w:color w:val="000000"/>
          <w:sz w:val="20"/>
        </w:rPr>
        <w:t>Indemnitees</w:t>
      </w:r>
      <w:r>
        <w:rPr>
          <w:color w:val="000000"/>
        </w:rPr>
        <w:t>”</w:t>
      </w:r>
      <w:r>
        <w:rPr>
          <w:rFonts w:ascii="Times New Roman;serif" w:hAnsi="Times New Roman;serif"/>
          <w:b w:val="false"/>
          <w:color w:val="000000"/>
          <w:sz w:val="20"/>
        </w:rPr>
        <w:t>) from and against any and all liabilities (including Environmental Liabilities),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local counsel for all Indemnitees taken as a whole in each relevant jurisdiction, and solely in the case of a conflict of interest, one additional counsel in each relevant jurisdiction) of any kind or nature whatsoever which may at any time be imposed on, incurred by or asserted against any such Indemnitee in any way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serif" w:hAnsi="Times New Roman;serif"/>
          <w:b/>
          <w:color w:val="000000"/>
          <w:sz w:val="20"/>
        </w:rPr>
        <w:t>Indemnified Liabilities</w:t>
      </w:r>
      <w:r>
        <w:rPr>
          <w:color w:val="000000"/>
        </w:rPr>
        <w:t>”</w:t>
      </w:r>
      <w:r>
        <w:rPr>
          <w:rFonts w:ascii="Times New Roman;serif" w:hAnsi="Times New Roman;serif"/>
          <w:b w:val="false"/>
          <w:color w:val="000000"/>
          <w:sz w:val="20"/>
        </w:rPr>
        <w:t xml:space="preserve">) in all cases, whether or not caused by or arising, in whole or in part, out of the negligence of the Indemnitee;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notwithstanding the foregoing, such indemnity shall not, as to any Indemnitee, be available to the extent that such liabilities, obligations, losses, damages, penalties, claims, demands, actions, judgments, suits, costs, expenses or disbursements resulted from (x) the gross negligence, bad faith or willful misconduct of such Indemnitee or of any of its Affiliates or their respective directors, officers, employees, partners, agents, advisors or other representatives, as determined by a final non-appealable judgment of a court of competent jurisdiction, (y) a material breach of any obligations under any Loan Document by such Indemnitee or of any of its Affiliates or their respective directors, officers, employees, partners, advisors or other representatives, as determined by a final non-appealable judgment of a court of competent jurisdiction or (z) any dispute solely among Indemnitees (other than any claims against an Indemnitee in its capacity or in fulfilling its role as an Agent under any Facility and other than any claims arising out of any act or omission of Holdings, the Borrower or any of its Affiliates). No Indemnitee shall be liable for any damages arising from the use by others of any information or other materials obtained through Intralinks, Debtdomain, Roadshow Access (if applicable) or other similar information transmission systems in connection with this Agreement, nor, to the extent permissible under applicable Law, shall any Indemnitee, Loan Party or any Subsidiary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and for any out-of-pocket expenses in each case subject to the indemnification provisions of this Section 10.05); it being agreed that this sentence shall not limit the indemnification obligations of Holdings, the Borrower or any Subsidiary. In the case of an investigation, litigation or other proceeding to which the indemnity in this Section 10.05 applies, such indemnity shall be effective whether or not such investigation, litigation or proceeding is brought by any Loan Party, any Subsidiary of any Loan Party,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Section 10.05 shall be paid within thirty (30) days after written demand therefor (together with backup documentation supporting such reimbursement request);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such Indemnitee shall promptly refund the amount of any payment to the extent that there is a final judicial or arbitral determination that such Indemnitee was not entitled to indemnification rights with respect to such payment pursuant to the express terms of this Section 10.05.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agreements in this Section 10.05 shall survive the resignation or removal of the Administrative Agent or Collateral Agent, the replacement of any Lender, the termination of the Aggregate Commitments and the repayment, satisfaction or discharge of all the other Obligations. For the avoidance of doubt, this Section 10.05 shall not apply to Taxes, except any Taxes that represent liabilities, obligations, losses, damages, penalties, claims, demands, actions, prepayments, suits, costs, expenses and disbursements arising from any non-Tax claims.</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2"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10.06.    </w:t>
      </w:r>
      <w:r>
        <w:rPr>
          <w:rFonts w:ascii="Times New Roman;serif" w:hAnsi="Times New Roman;serif"/>
          <w:b w:val="false"/>
          <w:i/>
          <w:color w:val="000000"/>
          <w:sz w:val="20"/>
        </w:rPr>
        <w:t>Payments Set Aside</w:t>
      </w:r>
      <w:r>
        <w:rPr>
          <w:rFonts w:ascii="Times New Roman;serif" w:hAnsi="Times New Roman;serif"/>
          <w:b w:val="false"/>
          <w:color w:val="000000"/>
          <w:sz w:val="20"/>
        </w:rPr>
        <w:t xml:space="preserv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interest thereon from the date of such demand to the date such payment is made at a rate per annum equal to the Federal Funds Effective Rate from time to time in effect, in the applicable currency of such recovery or payment.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10.07.    </w:t>
      </w:r>
      <w:r>
        <w:rPr>
          <w:rFonts w:ascii="Times New Roman;serif" w:hAnsi="Times New Roman;serif"/>
          <w:b w:val="false"/>
          <w:i/>
          <w:color w:val="000000"/>
          <w:sz w:val="20"/>
        </w:rPr>
        <w:t>Successors and Assigns</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(a)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(except as permitted by Section 7.04) and no Lender may assign or otherwise transfer any of its rights or obligations hereunder except (i) to an Assignee pursuant to an assignment made in accordance with the provisions of Section 10.07(b) (such an assignee, an “</w:t>
      </w:r>
      <w:r>
        <w:rPr>
          <w:rFonts w:ascii="Times New Roman;serif" w:hAnsi="Times New Roman;serif"/>
          <w:b/>
          <w:color w:val="000000"/>
          <w:sz w:val="20"/>
        </w:rPr>
        <w:t>Eligible Assignee</w:t>
      </w:r>
      <w:r>
        <w:rPr>
          <w:color w:val="000000"/>
        </w:rPr>
        <w:t>”</w:t>
      </w:r>
      <w:r>
        <w:rPr>
          <w:rFonts w:ascii="Times New Roman;serif" w:hAnsi="Times New Roman;serif"/>
          <w:b w:val="false"/>
          <w:color w:val="000000"/>
          <w:sz w:val="20"/>
        </w:rPr>
        <w:t>), (ii) by way of participation in accordance with the provisions of Section 10.07(f), (iii) by way of pledge or assignment of a security interest subject to the restrictions of Section 10.07(j) or (iv) to an SPC in accordance with the provisions of Section 10.07(i) (and any other attempted assignment or transfer by any party hereto shall be null and void);</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notwithstanding anything to the contrary, (x) no Lender may assign or transfer by participation any of its rights or obligations hereunder to (i) any Person that is a Defaulting Lender or a Disqualified Lender (and any failure of the Borrower to respond to any request for consent of assignment shall not cause such Person to cease to constitute a Disqualified Lender), (ii) a natural Person or a holding company, investment vehicle or trust for, or owned and operated for the primary benefit of a natural Person or (iii) to Existing Credit Agreement Holdings, Existing Credit Agreement Borrower, Holdings, the Borrower or any of their respective Subsidiaries and (y) no Lender may assign any of its rights or obligations under the Revolving Credit Facility or Revolving Credit Exposure hereunder without the consent of the Borrower (not to be unreasonably withheld, delayed or conditioned) unless (i) such assignment is by a Revolving Credit Lender to another Revolving Credit Lender or an Affiliate of such assigning Revolving Credit Lender or (ii) an Event of Default under Section 8.01(a) or, solely with respect to Holdings or the Borrower, Section 8.01(f) has occurred and is continuing;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Borrower shall be deemed to have consented to any assignment unless the Borrower shall have objected thereto within ten (10) Business Days after it has received the written request therefor. Nothing in this Agreement, expressed or implied, shall be construed to confer upon any Person (other than the parties hereto, their respective successors and assigns permitted hereby, Participants to the extent provided in Section 10.07(f) and, to the extent expressly contemplated hereby, the Indemnitees) any legal or equitable right, remedy or claim under or by reason of this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Loans or Commitments are assigned or participated to a Disqualified Lender, then: (a) the Borrower may (i) terminate any Commitment of such person and prepay any applicable outstanding Loans at a price equal to the lesser of (x) the current trading price of the Loans, (y) par and (z) the amount such person paid to acquire such Loans, in each case, without premium, penalty, prepayment fee or breakage, and/or (ii) require such person to assign its rights and obligations to one or more Eligible Assignees at the price indicated above (which assignment shall not be subject to any processing and recordation fee) and if such person does not execute and deliver to the Administrative Agent a duly executed Assignment and Assumption reflecting such assignment within three (3) Business Days of the date on which the assignee Lender executes and delivers such Assignment and Assumption to such person, then such person shall be deemed to have executed and delivered such Assignment and Assumption without any action on its part, (b) no such person shall receive any information or reporting provided by the Borrower, the Administrative Agent or any Lender, (c) for purposes of voting, any Loans or Commitments held by such person shall be deemed not to be outstanding, and such person shall have no voting or consent rights with respect to “Required Lender” or class votes or consents, (d) for purposes of any matter requiring the vote or consent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3"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each Lender affected by any amendment or waiver, such person shall be deemed to have voted or consented to approve such amendment or waiver if a majority of the affected class (giving effect to clause (c) above) so approves, and (e) such person shall not be entitled to any expense reimbursement or indemnification rights under any Loan Documents (including Sections 10.04 and 10.05) and the Borrower expressly reserves all rights against such person under contract, tort or any other theory and shall be treated in all other respects as a Defaulting Lender; it being understood and agreed that the foregoing provisions shall only apply to a Disqualified Lender and not to any assignee of such Disqualified Lender that becomes a Lender so long as such assignee is not a Disqualified Lender or an affiliate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to any Disqualified Lender.</w:t>
      </w:r>
    </w:p>
    <w:p>
      <w:pPr>
        <w:pStyle w:val="TextBody"/>
        <w:bidi w:val="0"/>
        <w:spacing w:lineRule="auto" w:line="288" w:before="0" w:after="240"/>
        <w:ind w:left="0" w:right="0" w:firstLine="630"/>
        <w:jc w:val="left"/>
        <w:rPr/>
      </w:pPr>
      <w:r>
        <w:rPr>
          <w:rFonts w:ascii="Times New Roman;serif" w:hAnsi="Times New Roman;serif"/>
          <w:b w:val="false"/>
          <w:color w:val="000000"/>
          <w:sz w:val="20"/>
        </w:rPr>
        <w:t>(b)     (i) Subject to Section 10.07(a) and the conditions set forth in paragraph (b)(ii) below, any Lender may assign to one or more assignees (“</w:t>
      </w:r>
      <w:r>
        <w:rPr>
          <w:rFonts w:ascii="Times New Roman;serif" w:hAnsi="Times New Roman;serif"/>
          <w:b/>
          <w:color w:val="000000"/>
          <w:sz w:val="20"/>
        </w:rPr>
        <w:t>Assignees</w:t>
      </w:r>
      <w:r>
        <w:rPr>
          <w:color w:val="000000"/>
        </w:rPr>
        <w:t>”</w:t>
      </w:r>
      <w:r>
        <w:rPr>
          <w:rFonts w:ascii="Times New Roman;serif" w:hAnsi="Times New Roman;serif"/>
          <w:b w:val="false"/>
          <w:color w:val="000000"/>
          <w:sz w:val="20"/>
        </w:rPr>
        <w:t>) all or a portion of its rights and obligations under this Agreement (including all or a portion of its Commitment and the Loans (including for purposes of this Section 10.07(b), participations in L/C Obligations) at the time owing to it) with the prior written consent (such consent not to be unreasonably withheld, delayed or conditioned) of:</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the Borrower;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consent of the Borrower shall be required for (i) an assignment of all or any portion of the Term Loans to a Lender, an Affiliate of a Lender or an Approved Fund, (ii) an assignment related to Revolving Credit Commitments or Revolving Credit Exposure by a Revolving Credit Lender to another Revolving Credit Lender or an Affiliate of such Revolving Credit Lender, (iii) if an Event of Default under Section 8.01(a) or, solely with respect to Holdings or the Borrower, Section 8.01(f) has occurred and is continuing or (iv) any assignment made in connection with the primary syndication of the Facilities to Eligible Assignees approved by the Borrower on or prior to the Closing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the Administrative Agent;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consent of the Administrative Agent shall be required for an assignment of all or any portion of a Term Loan to a Lender, an Affiliate of a Lender or an Approved Fund;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each L/C Issuer at the time of such assignment;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consent of the L/C Issuers shall be required for any assignment not related to Revolving Credit Commitments or Revolving Credit Exposure;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Assignments shall be subject to the following additional conditions: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an amount of $1,000,000 (in the case of each Revolving Credit Loan or Revolving Credit Commitment), $1,000,000 (in the case of a Term Loan), and shall be in increments of an amount of $250,000 (in the case of each Revolving Credit Loan or Revolving Credit Commitment) or $250,000 (in the case of Term Loans) in excess thereof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simultaneous assignments to or from two or more Approved Funds shall be aggregated for purposes of determining compliance with this Section 10.07(b)(ii)(A)), unless the Borrower and the Administrative Agent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4"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consents;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amounts shall be aggregated in respect of each Lender and its Affiliates or Approved Funds, if any;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(which fee may be waived or reduced in the sole discretion of the Administrative Agent);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only one such fee shall be payable in the event of simultaneous assignments to or from two or more Approved Funds;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the Assignee, if it shall not be a Lender, shall deliver to the Administrative Agent an Administrative Questionnaire (in which the Assignee shall designate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laws, including federal and state securities laws) and all applicable tax forms required pursuant to Section 3.01(d);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each assignment of Second Out Extended Revolving Credit Commitments or PLOC Credit Commitments shall include an assignment of such assigning Lender’s Second Out Extended Revolving Credit Commitments and PLOC Credit Commitments on a pro rata basis;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notwithstanding anything to the contrary in this Section 10.07 or any other provision of this Agreement or any other Loan Document, no Lender may assign all or any portion of its PLOC Credit Commitments or Performance L/C Loans unless (1) the assigning Lender (or its Affiliate that holds Existing Credit Agreement Performance L/C Commitments) simultaneously assigns to the same Assignee (or an Affiliate of such Assignee) a proportionate share of its Existing Credit Agreement Performance L/C Commitments, together with its related participations and other rights and obligations in respect of the "Performance L/C Commitments" under the Existing Credit Agreement, in accordance with the Existing Credit Agreement Documents; (2) the percentage of the assigning Lender's PLOC Credit Commitments (or, if such Commitments have terminated, Performance L/C Loans) being assigned equals the percentage of its Existing Credit Agreement Performance L/C Commitments being assigned; and (3) the Administrative Agent has received evidence reasonably satisfactory to it that the corresponding assignment under the Existing Credit Agreement has been consummated, or will be consummated and recorded under the Existing Credit Agreement on the same date. The Administrative Agent may rely conclusively on a written certification from the Existing Credit Agreement Agent, or from the assigning Lender and the Assignee, to that effect.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partial assignment shall be made as an assignment of a proportionate part of all the assigning Lender’s rights and obligations under this Agreement with respect to the Commitment or Loans assigned, except this paragraph (b) shall not prohibit any Lender from assigning all or a portion of its rights and obligations among separate Facilities on a non-pro rata basis among such Facilities.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Pro Rata Share. Notwithstanding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5"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    Subject to acceptance and recording thereof by the Administrative Agent pursuant to Sections 10.07(d) and (e), from and after the effective date specified in each Assignment and Assumption, (1) the Eligible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10.04 and 10.05 with respect to facts and circumstances occurring prior to the effective date of such assignment). Upon request, and the surrender by the assigning Lender of its Note(s), the Borrower (at its expense) shall execute and 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Section 10.07(f).</w:t>
      </w:r>
    </w:p>
    <w:p>
      <w:pPr>
        <w:pStyle w:val="TextBody"/>
        <w:bidi w:val="0"/>
        <w:spacing w:lineRule="auto" w:line="288" w:before="0" w:after="240"/>
        <w:ind w:left="0" w:right="0" w:firstLine="630"/>
        <w:jc w:val="left"/>
        <w:rPr/>
      </w:pPr>
      <w:r>
        <w:rPr>
          <w:rFonts w:ascii="Times New Roman;serif" w:hAnsi="Times New Roman;serif"/>
          <w:b w:val="false"/>
          <w:color w:val="000000"/>
          <w:sz w:val="20"/>
        </w:rPr>
        <w:t>(d)    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(and related interest amounts) of the Loans, L/C Obligations (specifying the Unreimbursed Amounts), L/C Borrowings and the amounts due under Section 2.03, owing to, each Lender pursuant to the terms hereof from time to time (the “</w:t>
      </w:r>
      <w:r>
        <w:rPr>
          <w:rFonts w:ascii="Times New Roman;serif" w:hAnsi="Times New Roman;serif"/>
          <w:b/>
          <w:color w:val="000000"/>
          <w:sz w:val="20"/>
        </w:rPr>
        <w:t>Register</w:t>
      </w:r>
      <w:r>
        <w:rPr>
          <w:color w:val="000000"/>
        </w:rPr>
        <w:t>”</w:t>
      </w:r>
      <w:r>
        <w:rPr>
          <w:rFonts w:ascii="Times New Roman;serif" w:hAnsi="Times New Roman;serif"/>
          <w:b w:val="false"/>
          <w:color w:val="000000"/>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and, with respect to such Lender’s own interest only, any Lender, at any reasonable time and from time to time upon reasonable prior notice. The parties intend that all Loans will be at all times maintained in “</w:t>
      </w:r>
      <w:r>
        <w:rPr>
          <w:rFonts w:ascii="Times New Roman;serif" w:hAnsi="Times New Roman;serif"/>
          <w:b/>
          <w:color w:val="000000"/>
          <w:sz w:val="20"/>
        </w:rPr>
        <w:t>registered form</w:t>
      </w:r>
      <w:r>
        <w:rPr>
          <w:color w:val="000000"/>
        </w:rPr>
        <w:t xml:space="preserve">” </w:t>
      </w:r>
      <w:r>
        <w:rPr>
          <w:rFonts w:ascii="Times New Roman;serif" w:hAnsi="Times New Roman;serif"/>
          <w:b w:val="false"/>
          <w:color w:val="000000"/>
          <w:sz w:val="20"/>
        </w:rPr>
        <w:t>within the meaning of Sections 163(f), 871(h)(2) and 881(c)(2) of the Code and any related Treasury regulations (or any other relevant or successor provisions of the Code or of such Treasury regulations).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    Upon its receipt of, and consent to, a duly completed Assignment and Assumption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the Administrative Agent, if required, and, if required, the Borrower, and each L/C Issuer to such assignment and any applicable tax forms required pursuant to Section 3.01(d), the Administrative Agent shall promptly (i) accept such Assignment and Assumption and (ii) record the information contained therein in the Register. No assignment shall be effective unless it has been recorded in the Register as provided in this paragraph (e).</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(f)    Any Lender may at any time sell participations to any Person, subject to clause (x) of the first </w:t>
      </w:r>
      <w:r>
        <w:rPr>
          <w:rFonts w:ascii="Times New Roman;serif" w:hAnsi="Times New Roman;serif"/>
          <w:b w:val="false"/>
          <w:i/>
          <w:color w:val="000000"/>
          <w:sz w:val="20"/>
        </w:rPr>
        <w:t>proviso</w:t>
      </w:r>
      <w:r>
        <w:rPr>
          <w:color w:val="000000"/>
        </w:rPr>
        <w:t xml:space="preserve"> </w:t>
      </w:r>
      <w:r>
        <w:rPr>
          <w:rFonts w:ascii="Times New Roman;serif" w:hAnsi="Times New Roman;serif"/>
          <w:b w:val="false"/>
          <w:color w:val="000000"/>
          <w:sz w:val="20"/>
        </w:rPr>
        <w:t>of Section 10.07(a) (each, a “</w:t>
      </w:r>
      <w:r>
        <w:rPr>
          <w:rFonts w:ascii="Times New Roman;serif" w:hAnsi="Times New Roman;serif"/>
          <w:b/>
          <w:color w:val="000000"/>
          <w:sz w:val="20"/>
        </w:rPr>
        <w:t>Participant</w:t>
      </w:r>
      <w:r>
        <w:rPr>
          <w:color w:val="000000"/>
        </w:rPr>
        <w:t>”</w:t>
      </w:r>
      <w:r>
        <w:rPr>
          <w:rFonts w:ascii="Times New Roman;serif" w:hAnsi="Times New Roman;serif"/>
          <w:b w:val="false"/>
          <w:color w:val="000000"/>
          <w:sz w:val="20"/>
        </w:rPr>
        <w:t xml:space="preserve">), in all or a portion of such Lender’s rights and/or obligations under this Agreement (including all or a portion of its Commitment and/or the Loans (including such Lender’s participations in L/C Obligations) owing to it);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such agreement or instrument may provide that such Lender will not, without the consent of the Participant, agree to any amendment, waiver or other modification described in the second proviso to Section 10.01 that requires the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6"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affirmative vote of such Lender, in each case to the extent the Participant is directly and adversely affected thereby. Subject to Section 10.07(g), the Borrower agrees that each Participant shall be entitled to the benefits of Sections 3.01, 3.04 and 3.05 (subject to the requirements and limitations of such Sections and Sections 3.06 and 3.07) to the same extent as if it were a Lender and had acquired its interest by assignment pursuant to Section 10.07(c). Each Lender that sells a participation agrees, at the Borrower’s request and expense, to use reasonable efforts to cooperate with the Borrower to effectuate the provisions of Section 3.07 with respect to any Participant. To the extent permitted by applicable Law, each Participant also shall be entitled to the benefits of Section 10.09 as though it were a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Participant shall be subject to Section 2.13 as though it were a Lender. Each Participant and each SPC will provide any applicable tax forms required pursuant to Section 3.01(d) solely to the participating Lender or Granting Lender. Each Lender that sells a participation or grants a Loan to an SPC shall, acting solely for this purpose as a non-fiduciary agent of the Borrower, maintain a register on which it enters the name and address of each Participant and the principal amounts (and related interest amounts) of each Participant’s and each SPC’s interest in the Loans or other obligations under this Agreement (the “</w:t>
      </w:r>
      <w:r>
        <w:rPr>
          <w:rFonts w:ascii="Times New Roman;serif" w:hAnsi="Times New Roman;serif"/>
          <w:b/>
          <w:color w:val="000000"/>
          <w:sz w:val="20"/>
        </w:rPr>
        <w:t>Participant Register</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Lender shall have any obligation to disclose all or any portion of the Participant Register to any Person (including the identity of any Participant or any information relating to a Participant’s interest in any Commitments, Loans or Letters of Credit or its other obligations under any Loan Document) except to the extent that (w) such disclosure is necessary in connection with an audit or other proceeding to establish that such Commitment, Loan, Letter of Credit or other obligation is in registered form under Section 5f.103-1(c) of the United States Treasury Regulations, upon request of the Borrower, to confirm no Participant or SPC of Term Loans is a Disqualified Lender, a natural Person or a holding company, investment vehicle or trust for, or owned and operated for the primary benefit of a natural Person.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(g)    A Participant shall not be entitled to receive any greater payment under Sections 3.01, 3.04 or 3.05 than the applicable Lender would have been entitled to receive with respect to the participation sold to such Participant, except to the extent the entitlement to a greater amount results from a change in Law after the sale of the participation to such Participant.</w:t>
      </w:r>
    </w:p>
    <w:p>
      <w:pPr>
        <w:pStyle w:val="TextBody"/>
        <w:bidi w:val="0"/>
        <w:spacing w:lineRule="auto" w:line="288" w:before="0" w:after="240"/>
        <w:ind w:left="0" w:right="0" w:firstLine="630"/>
        <w:jc w:val="left"/>
        <w:rPr/>
      </w:pPr>
      <w:r>
        <w:rPr>
          <w:rFonts w:ascii="Times New Roman;serif" w:hAnsi="Times New Roman;serif"/>
          <w:b w:val="false"/>
          <w:color w:val="000000"/>
          <w:sz w:val="20"/>
        </w:rPr>
        <w:t>(h)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630"/>
        <w:jc w:val="left"/>
        <w:rPr/>
      </w:pPr>
      <w:r>
        <w:rPr>
          <w:rFonts w:ascii="Times New Roman;serif" w:hAnsi="Times New Roman;serif"/>
          <w:b w:val="false"/>
          <w:color w:val="000000"/>
          <w:sz w:val="20"/>
        </w:rPr>
        <w:t>(i)    Notwithstanding anything to the contrary contained herein, any Lender (a “</w:t>
      </w:r>
      <w:r>
        <w:rPr>
          <w:rFonts w:ascii="Times New Roman;serif" w:hAnsi="Times New Roman;serif"/>
          <w:b/>
          <w:color w:val="000000"/>
          <w:sz w:val="20"/>
        </w:rPr>
        <w:t>Granting Lender</w:t>
      </w:r>
      <w:r>
        <w:rPr>
          <w:color w:val="000000"/>
        </w:rPr>
        <w:t>”</w:t>
      </w:r>
      <w:r>
        <w:rPr>
          <w:rFonts w:ascii="Times New Roman;serif" w:hAnsi="Times New Roman;serif"/>
          <w:b w:val="false"/>
          <w:color w:val="000000"/>
          <w:sz w:val="20"/>
        </w:rPr>
        <w:t>) may grant to a special purpose funding vehicle identified as such in writing from time to time by the Granting Lender to the Administrative Agent and the Borrower (an “</w:t>
      </w:r>
      <w:r>
        <w:rPr>
          <w:rFonts w:ascii="Times New Roman;serif" w:hAnsi="Times New Roman;serif"/>
          <w:b/>
          <w:color w:val="000000"/>
          <w:sz w:val="20"/>
        </w:rPr>
        <w:t>SPC</w:t>
      </w:r>
      <w:r>
        <w:rPr>
          <w:color w:val="000000"/>
        </w:rPr>
        <w:t>”</w:t>
      </w:r>
      <w:r>
        <w:rPr>
          <w:rFonts w:ascii="Times New Roman;serif" w:hAnsi="Times New Roman;serif"/>
          <w:b w:val="false"/>
          <w:color w:val="000000"/>
          <w:sz w:val="20"/>
        </w:rPr>
        <w:t xml:space="preserve">) the option to provide all or any part of any Loan that such Granting Lender would otherwise be obligated to make pursuant to this Agreement;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 nothing herein shall constitute a commitment by any SPC to fund any Loan, (ii) if an SPC elects not to exercise such option or otherwise fails to make all or any part of such Loan, the Granting Lender shall be obligated to make such Loan pursuant to the terms hereof and (iii) such SPC and the applicable Loan or any applicable part thereof, shall be appropriately reflected in the Participant Register. Each party hereto hereby agrees that (i) an SPC shall be entitled to the benefits of Sections 3.01, 3.04 and 3.05 (subject to the requirements and the limitations of such Sections and Sections 3.06 and 3.07), but neither the grant to any SPC nor the exercise by any SPC of such option shall increase the costs or expenses or otherwise increase or change the obligations of the Borrower under this Agreement except, in the case of Sections 3.01 or 3.04, to the extent the entitlement to a greater amount results from a change in Law after the grant to the SPC,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and with the payment of a processing fee of $3,500,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7"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(j)    Notwithstanding anything to the contrary contained herein, without the consent of the Borrower or the Administrative Agent, any Lender may in accordance with applicable Law create a security interest in all or any portion of the Loans owing to it and the Note, if any, held by it (and in the case of any Fund, such security interest may be created in favor of the trustee for holders of obligations owed or securities issued, by such Fund as security for such obligations or securities), including any pledge or assignment to secure obligations to a Federal Reserve Bank or any central bank having jurisdiction over such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unless and until such pledgee actually becomes a Lender in compliance with the other provisions of this Section 10.07, (i) no such pledge shall release the pledging Lender from any of its obligations under the Loan Documents and (ii) such pledgee shall not be entitled to exercise any of the rights of a Lender under the Loan Documents even though such pledgee may have acquired ownership rights with respect to the pledged interest through foreclosure or otherwise.</w:t>
      </w:r>
    </w:p>
    <w:p>
      <w:pPr>
        <w:pStyle w:val="TextBody"/>
        <w:bidi w:val="0"/>
        <w:spacing w:lineRule="auto" w:line="288" w:before="0" w:after="240"/>
        <w:ind w:left="0" w:right="0" w:firstLine="630"/>
        <w:jc w:val="left"/>
        <w:rPr/>
      </w:pPr>
      <w:r>
        <w:rPr>
          <w:rFonts w:ascii="Times New Roman;serif" w:hAnsi="Times New Roman;serif"/>
          <w:b w:val="false"/>
          <w:color w:val="000000"/>
          <w:sz w:val="20"/>
        </w:rPr>
        <w:t xml:space="preserve">(k)    Notwithstanding anything to the contrary contained herein, any L/C Issuer may, upon thirty (30) days’ notice to the Borrower and the Revolving Lenders (in the case of an L/C Issuer) resign as an L/C Issuer, respectively;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on or prior to the expiration of such 30-day period with respect to such resignation, the relevant L/C Issuer shall have identified a successor L/C Issuer reasonably acceptable to the Borrower willing to accept its appointment as successor L/C Issuer, as applicable, unless, at the option of the Borrower, the Borrower shall have appointed one or more L/C Issuers from among the Lenders willing to accept such appointment as a successor L/C Issuer hereunder;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 failure by the Borrower to appoint any such successor shall affect the resignation of the relevant L/C Issuer, as the case may be, except as expressly provided above.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Section 2.03(c)).</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10.08.    </w:t>
      </w:r>
      <w:r>
        <w:rPr>
          <w:rFonts w:ascii="Times New Roman;serif" w:hAnsi="Times New Roman;serif"/>
          <w:b w:val="false"/>
          <w:i/>
          <w:color w:val="000000"/>
          <w:sz w:val="20"/>
        </w:rPr>
        <w:t>Confidentiality</w:t>
      </w:r>
      <w:r>
        <w:rPr>
          <w:rFonts w:ascii="Times New Roman;serif" w:hAnsi="Times New Roman;serif"/>
          <w:b w:val="false"/>
          <w:color w:val="000000"/>
          <w:sz w:val="20"/>
        </w:rPr>
        <w:t xml:space="preserve">. Each of the Agents and the Lenders agrees to maintain the confidentiality of the Information and not to disclose such information, except that Information may be disclosed (a) to its Affiliates and its Affiliates’ managers, administrators, directors, officers, employees, trustees, partners, investors,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or self-regulatory authority having or asserting jurisdiction over such Person (including any Governmental Authority or examiner (including the National Association of Insurance Commissioners or any other similar organization) regulating any Lender or its Affiliates);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(c) to the CUSIP Service Bureau or any similar agency in connection with the issuance and monitoring of CUSIP numbers with respect to the Facilities or market data collectors, similar services providers to the lending industry and service providers to the Administrative Agent in connection with the administration and management of this Agreement and the Loan Documents; (d) to the extent required by applicable Laws or regulations or by any subpoena or similar legal process;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(e) to any other party to this Agreement; (f) subject to an agreement containing provisions at least as restrictive as those set forth in this Section 10.08 (or as may otherwise be reasonably acceptable to the Borrower), to any pledgee referred to in Section 10.07(j), counterparty to a Swap Contract, Eligible Assignee of or Participant in, or any prospective Eligible Assignee of or Participant in any of its rights or obligations under this Agreement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disclosure of any such Information to any Lenders or Eligible Assignees or Participants shall be made subject to the acknowledgement and acceptance by such Lender, Eligible Assignee or Participant that such Information is being disseminated on a confidential basis (on substantially the terms set forth in this Section 10.08 or as otherwise reasonably acceptable to the Borrower, including, without limitation, as agreed in the Borrower Materials) in accordance with the standard processes of the Administrative Agent or customary market standards for dissemination of such type of Information); (g) with the written consent of the Borrower; (h) to the extent such Information becomes publicly available other than as a result of a breach of this Section 10.08 or becomes available to the Administrative Agent, any Lender, any L/C Issuer or any of their respective Affiliates on a non-confidential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8"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basis from a source other than a Loan Party or its Affiliates (so long as such source is not known to the Administrative Agent, such Lender, such L/C Issuer or any of their respective Affiliates to be bound by confidentiality obligations to any Loan Party); (i) [reserved]; (j) to any Rating Agency when required by it (it being understood that, prior to any such disclosure, such Rating Agency shall undertake to preserve the confidentiality of any Information relating to Loan Parties and their Subsidiaries received by it from such Lender) or to the CUSIP Service Bureau or any similar organization; (k) in connection with establishing a “due diligence” defense or (l) to the extent such Information is independently developed by the Administrative Agent, such Lender, such L/C Issuer or any of their respective Affiliates;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disclosure shall be made to any Disqualified Lender. In addition, the Agents and the Lenders may disclose the existence of this Agreement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Section 10.08, “</w:t>
      </w:r>
      <w:r>
        <w:rPr>
          <w:rFonts w:ascii="Times New Roman;serif" w:hAnsi="Times New Roman;serif"/>
          <w:b/>
          <w:color w:val="000000"/>
          <w:sz w:val="20"/>
        </w:rPr>
        <w:t>Information</w:t>
      </w:r>
      <w:r>
        <w:rPr>
          <w:color w:val="000000"/>
        </w:rPr>
        <w:t xml:space="preserve">” </w:t>
      </w:r>
      <w:r>
        <w:rPr>
          <w:rFonts w:ascii="Times New Roman;serif" w:hAnsi="Times New Roman;serif"/>
          <w:b w:val="false"/>
          <w:color w:val="000000"/>
          <w:sz w:val="20"/>
        </w:rPr>
        <w:t xml:space="preserve">means all information received from the Loan Parties relating to any Loan Party, its Affiliates or its Affiliates’ directors, managers, officers, employees, trustees, investment advisors or agents, relating to Holdings, the Borrower or any of their Subsidiaries or its business, other than any such information that is publicly available to any Agent, any L/C Issuer or any Lender prior to disclosure by any Loan Party other than as a result of a breach of this Section 10.08;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all information received after the Closing Date from Holdings, the Borrower or any of their Subsidiaries shall be deemed confidential unless such information is clearly identified at the time of delivery as not being confidential.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10.09.    </w:t>
      </w:r>
      <w:r>
        <w:rPr>
          <w:rFonts w:ascii="Times New Roman;serif" w:hAnsi="Times New Roman;serif"/>
          <w:b w:val="false"/>
          <w:i/>
          <w:color w:val="000000"/>
          <w:sz w:val="20"/>
        </w:rPr>
        <w:t>Setoff</w:t>
      </w:r>
      <w:r>
        <w:rPr>
          <w:rFonts w:ascii="Times New Roman;serif" w:hAnsi="Times New Roman;serif"/>
          <w:b w:val="false"/>
          <w:color w:val="000000"/>
          <w:sz w:val="20"/>
        </w:rPr>
        <w:t xml:space="preserve">. In addition to any rights and remedies of the Lenders provided by Law, upon the occurrence and during the continuance of any Event of Default, each Agent, each Lender and their respective Affiliates is authorized at any time and from time to time, without prior notice to the Borrower, any such notice being waived by the Borrower (on its own behalf and on behalf of each Loan Party and each of its Subsidiaries) to the fullest extent permitted by applicable Law, to set off and apply any and all deposits (general or special, time or demand, provisional or final) at any time held by, and other Indebtedness at any time owing by, such Lender and its Affiliates or the Collateral Agent to or for the credit or the account of the respective Loan Parties and their Subsidiaries against any and all Obligations owing to such Agent, Lender and Affiliates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in the event that any Defaulting Lender shall exercise any such right of setoff, (x) all amounts so set off shall be paid over immediately to the Administrative Agent for further application in accordance with the provisions of Section 2.17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set off and application made by such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failure to give such notice shall not affect the validity of such setoff and application. The rights of the Administrative Agent, the Collateral Agent and each Lender under this Section 10.09 are in addition to other rights and remedies (including other rights of setoff) that the Administrative Agent, the Collateral Agent and such Lender may have. No amounts set off from any Guarantor shall be applied to any Excluded Swap Obligations of such Guarantor.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10.10.    </w:t>
      </w:r>
      <w:r>
        <w:rPr>
          <w:rFonts w:ascii="Times New Roman;serif" w:hAnsi="Times New Roman;serif"/>
          <w:b w:val="false"/>
          <w:i/>
          <w:color w:val="000000"/>
          <w:sz w:val="20"/>
        </w:rPr>
        <w:t>Interest Rate Limitation</w:t>
      </w:r>
      <w:r>
        <w:rPr>
          <w:rFonts w:ascii="Times New Roman;serif" w:hAnsi="Times New Roman;serif"/>
          <w:b w:val="false"/>
          <w:color w:val="000000"/>
          <w:sz w:val="20"/>
        </w:rPr>
        <w:t>. 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color w:val="000000"/>
          <w:sz w:val="20"/>
        </w:rPr>
        <w:t>Maximum Rate</w:t>
      </w:r>
      <w:r>
        <w:rPr>
          <w:color w:val="000000"/>
        </w:rPr>
        <w:t>”</w:t>
      </w:r>
      <w:r>
        <w:rPr>
          <w:rFonts w:ascii="Times New Roman;serif" w:hAnsi="Times New Roman;serif"/>
          <w:b w:val="false"/>
          <w:color w:val="000000"/>
          <w:sz w:val="20"/>
        </w:rPr>
        <w:t xml:space="preserve">).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99"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allocate, and spread in equal or unequal parts the total amount of interest throughout the contemplated term of the Obligations hereunder.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10.11.    </w:t>
      </w:r>
      <w:r>
        <w:rPr>
          <w:rFonts w:ascii="Times New Roman;serif" w:hAnsi="Times New Roman;serif"/>
          <w:b w:val="false"/>
          <w:i/>
          <w:color w:val="000000"/>
          <w:sz w:val="20"/>
        </w:rPr>
        <w:t>Counterparts</w:t>
      </w:r>
      <w:r>
        <w:rPr>
          <w:rFonts w:ascii="Times New Roman;serif" w:hAnsi="Times New Roman;serif"/>
          <w:b w:val="false"/>
          <w:color w:val="000000"/>
          <w:sz w:val="20"/>
        </w:rPr>
        <w:t xml:space="preserve">. 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an original thereof;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failure to request or deliver the same shall not limit the effectiveness of any document or signature delivered by telecopier or other electronic transmission.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10.12.    </w:t>
      </w:r>
      <w:r>
        <w:rPr>
          <w:rFonts w:ascii="Times New Roman;serif" w:hAnsi="Times New Roman;serif"/>
          <w:b w:val="false"/>
          <w:i/>
          <w:color w:val="000000"/>
          <w:sz w:val="20"/>
        </w:rPr>
        <w:t>Integration; Termination</w:t>
      </w:r>
      <w:r>
        <w:rPr>
          <w:rFonts w:ascii="Times New Roman;serif" w:hAnsi="Times New Roman;serif"/>
          <w:b w:val="false"/>
          <w:color w:val="000000"/>
          <w:sz w:val="20"/>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10.13.    </w:t>
      </w:r>
      <w:r>
        <w:rPr>
          <w:rFonts w:ascii="Times New Roman;serif" w:hAnsi="Times New Roman;serif"/>
          <w:b w:val="false"/>
          <w:i/>
          <w:color w:val="000000"/>
          <w:sz w:val="20"/>
        </w:rPr>
        <w:t>Survival of Representations and Warranties</w:t>
      </w:r>
      <w:r>
        <w:rPr>
          <w:rFonts w:ascii="Times New Roman;serif" w:hAnsi="Times New Roman;serif"/>
          <w:b w:val="false"/>
          <w:color w:val="000000"/>
          <w:sz w:val="20"/>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10.14.    </w:t>
      </w:r>
      <w:r>
        <w:rPr>
          <w:rFonts w:ascii="Times New Roman;serif" w:hAnsi="Times New Roman;serif"/>
          <w:b w:val="false"/>
          <w:i/>
          <w:color w:val="000000"/>
          <w:sz w:val="20"/>
        </w:rPr>
        <w:t>Severability</w:t>
      </w:r>
      <w:r>
        <w:rPr>
          <w:rFonts w:ascii="Times New Roman;serif" w:hAnsi="Times New Roman;serif"/>
          <w:b w:val="false"/>
          <w:color w:val="000000"/>
          <w:sz w:val="20"/>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Without limiting the foregoing provisions of this Section 10.14, if and to the extent that the enforceability of any provisions in this Agreement relating to Defaulting Lenders shall be limited by Debtor Relief Laws, as determined in good faith by the Administrative Agent, the L/C Issuers, then such provisions shall be deemed to be in effect only to the extent not so limited.</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10.15.    </w:t>
      </w:r>
      <w:r>
        <w:rPr>
          <w:rFonts w:ascii="Times New Roman;serif" w:hAnsi="Times New Roman;serif"/>
          <w:b w:val="false"/>
          <w:i/>
          <w:color w:val="000000"/>
          <w:sz w:val="20"/>
        </w:rPr>
        <w:t>GOVERNING LAW</w:t>
      </w:r>
      <w:r>
        <w:rPr>
          <w:rFonts w:ascii="Times New Roman;serif" w:hAnsi="Times New Roman;serif"/>
          <w:b w:val="false"/>
          <w:color w:val="000000"/>
          <w:sz w:val="20"/>
        </w:rPr>
        <w:t>.</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THIS AGREEMENT AND EACH OTHER LOAN DOCUMENT (EXCEPT AS EXPRESSLY SET FORTH THEREIN) SHALL BE GOVERNED BY, AND CONSTRUED IN ACCORDANCE WITH, THE LAW OF THE STATE OF NEW YORK.</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(b)    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COUNTY OR OF THE UNITED STATES FOR THE SOUTHERN DISTRICT OF SUCH STATE, AND BY EXECUTION AND DELIVERY OF THIS AGREEMENT, EACH LOAN PARTY, EACH AGENT AND EACH LENDER CONSENTS, FOR ITSELF AND IN RESPECT OF ITS PROPERTY, TO THE EXCLUSIVE JURISDICTION OF THOSE COURTS AND AGREES THAT IT WILL NOT COMMENCE OR SUPPORT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0"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SUCH ACTION OR PROCEEDING IN ANOTHER JURISDICTION. EACH LOAN PARTY,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EACH PARTY HERETO IRREVOCABLY CONSENTS TO SERVICE OF PROCESS IN ANY ACTION OR PROCEEDING ARISING OUT OF OR RELATING TO ANY LOAN DOCUMENTS IN THE MANNER PROVIDED FOR NOTICES (OTHER THAN TELECOPIER OR OTHER ELECTRONIC TRANSMISSION) IN SECTION 10.02. NOTHING IN THIS AGREEMENT OR ANY OTHER LOAN DOCUMENT WILL AFFECT THE RIGHT OF ANY PARTY HERETO TO SERVE PROCESS IN ANY OTHER MANNER PERMITTED BY APPLICABLE LAW. NOTHING IN THIS AGREEMENT OR IN ANY OTHER LOAN DOCUMENT SHALL AFFECT ANY RIGHT THAT THE ADMINISTRATIVE AGENT, THE COLLATERAL AGENT OR ANY LENDER MAY OTHERWISE HAVE TO BRING ANY ACTION TO ENFORCE ANY AWARD OR JUDGMENT OR EXERCISE ANY RIGHT UNDER THE COLLATERAL DOCUMENTS AGAINST ANY COLLATERAL OR ANY OTHER PROPERTY OF ANY LOAN PARTY IN ANY OTHER FORUM IN ANY JURISDICTION IN WHICH COLLATERAL IS LOCATED.</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10.16.    </w:t>
      </w:r>
      <w:r>
        <w:rPr>
          <w:rFonts w:ascii="Times New Roman;serif" w:hAnsi="Times New Roman;serif"/>
          <w:b w:val="false"/>
          <w:i/>
          <w:color w:val="000000"/>
          <w:sz w:val="20"/>
        </w:rPr>
        <w:t>WAIVER OF RIGHT TO TRIAL BY JURY</w:t>
      </w:r>
      <w:r>
        <w:rPr>
          <w:rFonts w:ascii="Times New Roman;serif" w:hAnsi="Times New Roman;serif"/>
          <w:b w:val="false"/>
          <w:color w:val="000000"/>
          <w:sz w:val="20"/>
        </w:rPr>
        <w:t>. TO THE EXTENT PERMITTED BY APPLICABLE LAW,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10.16 WITH ANY COURT AS WRITTEN EVIDENCE OF THE CONSENT OF THE SIGNATORIES HERETO TO THE WAIVER OF THEIR RIGHT TO TRIAL BY JURY.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10.17.    </w:t>
      </w:r>
      <w:r>
        <w:rPr>
          <w:rFonts w:ascii="Times New Roman;serif" w:hAnsi="Times New Roman;serif"/>
          <w:b w:val="false"/>
          <w:i/>
          <w:color w:val="000000"/>
          <w:sz w:val="20"/>
        </w:rPr>
        <w:t>Binding Effect</w:t>
      </w:r>
      <w:r>
        <w:rPr>
          <w:rFonts w:ascii="Times New Roman;serif" w:hAnsi="Times New Roman;serif"/>
          <w:b w:val="false"/>
          <w:color w:val="000000"/>
          <w:sz w:val="20"/>
        </w:rPr>
        <w:t>. This Agreement shall become effective when it shall have been executed by the Loan Parties, the Administrative Agent, the Collateral Agent and the L/C Issuers and the Administrative Agent shall have been notified by each Lender, and the L/C Issuers that each Lender, and the L/C Issuers have executed it and thereafter this Agreement shall be binding upon and inure to the benefit of the Loan Parties, each Agent and each Lender and their respective successors and assigns, in each case in accordance with Section 10.07 (if applicable) and except that the Borrower shall not have the right to assign its rights hereunder or any interest herein without the prior written consent of the Lenders except as permitted by Section 7.04.</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10.18.    </w:t>
      </w:r>
      <w:r>
        <w:rPr>
          <w:rFonts w:ascii="Times New Roman;serif" w:hAnsi="Times New Roman;serif"/>
          <w:b w:val="false"/>
          <w:i/>
          <w:color w:val="000000"/>
          <w:sz w:val="20"/>
        </w:rPr>
        <w:t>USA PATRIOT Act</w:t>
      </w:r>
      <w:r>
        <w:rPr>
          <w:rFonts w:ascii="Times New Roman;serif" w:hAnsi="Times New Roman;serif"/>
          <w:b w:val="false"/>
          <w:color w:val="000000"/>
          <w:sz w:val="20"/>
        </w:rPr>
        <w:t>.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address and tax identification number of such Loan Party and other information regarding such Loan Party that will allow such Lender or the Administrative Agent, as applicable, to identify such Loan Party in accordance with the USA PATRIOT Act. This notice is given in accordance with the requirements of the USA PATRIOT Act and is effective as to the Lenders and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10.19.    </w:t>
      </w:r>
      <w:r>
        <w:rPr>
          <w:rFonts w:ascii="Times New Roman;serif" w:hAnsi="Times New Roman;serif"/>
          <w:b w:val="false"/>
          <w:i/>
          <w:color w:val="000000"/>
          <w:sz w:val="20"/>
        </w:rPr>
        <w:t>No Advisory or Fiduciary Responsibility</w:t>
      </w:r>
      <w:r>
        <w:rPr>
          <w:rFonts w:ascii="Times New Roman;serif" w:hAnsi="Times New Roman;serif"/>
          <w:b w:val="false"/>
          <w:color w:val="000000"/>
          <w:sz w:val="20"/>
        </w:rPr>
        <w:t xml:space="preserve">.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    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Agents and the Lenders, on the other hand, and the Borrower is capable of evaluating and understanding and understands and accepts the terms, risks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1"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conditions of the transactions contemplated hereby and by the other Loan Documents (including any amendment, waiver or other modification hereof or thereof), (ii) in connection with the process leading to such transaction, each of the Agents and the Lenders is and has been acting solely as a principal and is not the financial advisor, agent or fiduciary, for the Borrower or any of its Affiliates, stockholders, creditors or employees or any other Person, (iii) none of the Agents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Agent or Lender has advised or is currently advising the Borrower or any of its Affiliates on other matters) and none of the Agents or the Lenders has any obligation to the Borrower or any of its Affiliates with respect to the financing transactions contemplated hereby except those obligations expressly set forth herein and in the other Loan Documents, (iv) the Agents and the Lenders and their respective Affiliates may be engaged in a broad range of transactions that involve interests that differ from, and may conflict with, those of the Borrower and its Affiliates, and none of the Agents or the Lenders has any obligation to disclose any of such interests by virtue of any advisory, agency or fiduciary relationship and (v) the Agents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 Each Loan Party hereby waives and releases, to the fullest extent permitted by law, any claims that it may have against the Agents and the Lenders with respect to any breach or alleged breach of agency or fiduciary duty under applicable law relating to agency and fiduciary obligations.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Each Loan Party acknowledges and agrees that each Lender and any Affiliate thereof may lend money to, invest in, and generally engage in any kind of business with, any of the Borrower, Holdings, any Affiliate thereof or any other person or entity that may do business with or own securities of any of the foregoing, all as if such Lender or Affiliate thereof were not a Lender and without any duty to account therefor to any other Lender, Holdings, the Borrower or any Affiliate of the foregoing. Each Lender and any Affiliate thereof may accept fees and other consideration from Holdings, the Borrower or any Affiliate thereof for services in connection with this Agreement, the Facilities or otherwise without having to account for the same to any other Lender, Holdings, the Borrower or any Affiliate of the foregoing. Some or all of the Lenders may have directly or indirectly acquired certain equity interests (including warrants) in Holdings, the Borrower or an Affiliate thereof or may have directly or indirectly extended credit on a subordinated basis to Holdings, the Borrower or an Affiliate thereof. Each party hereto, on its behalf and on behalf of its Affiliates, acknowledges and waives the potential conflict of interest resulting from any such Lender or an Affiliate thereof holding disproportionate interests in the extensions of credit under the Facilities or otherwise acting as arranger or agent thereunder and such Lender or any Affiliate thereof directly or indirectly holding equity interests in or subordinated debt issued by Holdings, the Borrower or an Affiliate thereof.</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10.20.    </w:t>
      </w:r>
      <w:r>
        <w:rPr>
          <w:rFonts w:ascii="Times New Roman;serif" w:hAnsi="Times New Roman;serif"/>
          <w:b w:val="false"/>
          <w:i/>
          <w:color w:val="000000"/>
          <w:sz w:val="20"/>
        </w:rPr>
        <w:t>Electronic Execution</w:t>
      </w:r>
      <w:r>
        <w:rPr>
          <w:rFonts w:ascii="Times New Roman;serif" w:hAnsi="Times New Roman;serif"/>
          <w:b w:val="false"/>
          <w:color w:val="000000"/>
          <w:sz w:val="20"/>
        </w:rPr>
        <w:t>. This Agreement, any Loan Document and any other Communication, including Communications required to be in writing, may be in the form of an Electronic Record and may be executed using Electronic Signatures. Each of the Loan Parties and each of the Administrative Agent, each L/C Issuer, and each Lender (collectively, each, a “</w:t>
      </w:r>
      <w:r>
        <w:rPr>
          <w:rFonts w:ascii="Times New Roman;serif" w:hAnsi="Times New Roman;serif"/>
          <w:b/>
          <w:color w:val="000000"/>
          <w:sz w:val="20"/>
        </w:rPr>
        <w:t>Lender Party</w:t>
      </w:r>
      <w:r>
        <w:rPr>
          <w:color w:val="000000"/>
        </w:rPr>
        <w:t>”</w:t>
      </w:r>
      <w:r>
        <w:rPr>
          <w:rFonts w:ascii="Times New Roman;serif" w:hAnsi="Times New Roman;serif"/>
          <w:b w:val="false"/>
          <w:color w:val="000000"/>
          <w:sz w:val="20"/>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serif" w:hAnsi="Times New Roman;serif"/>
          <w:b/>
          <w:color w:val="000000"/>
          <w:sz w:val="20"/>
        </w:rPr>
        <w:t>Electronic Copy</w:t>
      </w:r>
      <w:r>
        <w:rPr>
          <w:color w:val="000000"/>
        </w:rPr>
        <w:t>”</w:t>
      </w:r>
      <w:r>
        <w:rPr>
          <w:rFonts w:ascii="Times New Roman;serif" w:hAnsi="Times New Roman;serif"/>
          <w:b w:val="false"/>
          <w:color w:val="000000"/>
          <w:sz w:val="20"/>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2"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validity and enforceability as a paper record. Notwithstanding anything contained herein to the contrary, neither the Administrative Agent nor any L/C Issuer, is under any obligation to accept an Electronic Signature in any form or in any format unless expressly agreed to by such Person pursuant to procedures approved by it;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without limiting the foregoing, (a) to the extent the Administrative Agent and/or any L/C Issuer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 For purposes hereof, “</w:t>
      </w:r>
      <w:r>
        <w:rPr>
          <w:rFonts w:ascii="Times New Roman;serif" w:hAnsi="Times New Roman;serif"/>
          <w:b/>
          <w:color w:val="000000"/>
          <w:sz w:val="20"/>
        </w:rPr>
        <w:t>Electronic Record</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Electronic Signature</w:t>
      </w:r>
      <w:r>
        <w:rPr>
          <w:color w:val="000000"/>
        </w:rPr>
        <w:t xml:space="preserve">” </w:t>
      </w:r>
      <w:r>
        <w:rPr>
          <w:rFonts w:ascii="Times New Roman;serif" w:hAnsi="Times New Roman;serif"/>
          <w:b w:val="false"/>
          <w:color w:val="000000"/>
          <w:sz w:val="20"/>
        </w:rPr>
        <w:t>shall have the meanings assigned to them, respectively, by 15 USC §7006, as it may be amended from time to time.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the Administrative Agent nor any L/C Issuer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L/C Issuer’s reliance on any Electronic Signature transmitted by telecopy, emailed .pdf or any other electronic means). The Administrative Agent, each L/C Issuer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Loan Parties and each Lender Party hereby waives (i) any argument, defense or right to contest the legal effect, validity or enforceability of this Agreement and/or any other Loan Document based solely on the lack of paper original copies of this Agreement and/or such other Loan Document and (ii) waives any claim against the Administrative Agent and each Lender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10.21.    [</w:t>
      </w:r>
      <w:r>
        <w:rPr>
          <w:rFonts w:ascii="Times New Roman;serif" w:hAnsi="Times New Roman;serif"/>
          <w:b w:val="false"/>
          <w:i/>
          <w:color w:val="000000"/>
          <w:sz w:val="20"/>
        </w:rPr>
        <w:t>Reserved</w:t>
      </w:r>
      <w:r>
        <w:rPr>
          <w:rFonts w:ascii="Times New Roman;serif" w:hAnsi="Times New Roman;serif"/>
          <w:b w:val="false"/>
          <w:color w:val="000000"/>
          <w:sz w:val="20"/>
        </w:rPr>
        <w:t>].</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10.22.    </w:t>
      </w:r>
      <w:r>
        <w:rPr>
          <w:rFonts w:ascii="Times New Roman;serif" w:hAnsi="Times New Roman;serif"/>
          <w:b w:val="false"/>
          <w:i/>
          <w:color w:val="000000"/>
          <w:sz w:val="20"/>
        </w:rPr>
        <w:t>Judgment Currency</w:t>
      </w:r>
      <w:r>
        <w:rPr>
          <w:rFonts w:ascii="Times New Roman;serif" w:hAnsi="Times New Roman;serif"/>
          <w:b w:val="false"/>
          <w:color w:val="000000"/>
          <w:sz w:val="20"/>
        </w:rPr>
        <w:t>. If for the purposes of obtaining judgment in any court it is necessary to convert a sum due from the Borrower hereunder in the currency expressed to be payable herein (the “</w:t>
      </w:r>
      <w:r>
        <w:rPr>
          <w:rFonts w:ascii="Times New Roman;serif" w:hAnsi="Times New Roman;serif"/>
          <w:b/>
          <w:color w:val="000000"/>
          <w:sz w:val="20"/>
        </w:rPr>
        <w:t>specified currency</w:t>
      </w:r>
      <w:r>
        <w:rPr>
          <w:color w:val="000000"/>
        </w:rPr>
        <w:t>”</w:t>
      </w:r>
      <w:r>
        <w:rPr>
          <w:rFonts w:ascii="Times New Roman;serif" w:hAnsi="Times New Roman;serif"/>
          <w:b w:val="false"/>
          <w:color w:val="000000"/>
          <w:sz w:val="20"/>
        </w:rPr>
        <w:t>) into another currency, the parties hereto agree, to the fullest extent that they may effectively do so, that the rate of exchange used shall be that at which in accordance with normal banking procedures any Lender could purchase the specified currency with such other currency at such Lender’s New York office on the Business Day preceding that on which final judgment is given. The obligations of the Borrower in respect of any sum due to any Lender hereunder shall, notwithstanding any judgment in a currency other than the specified currency, be discharged only to the extent that on the Business Day following receipt by such Lender of any sum adjudged to be so due in such other currency such Lender may in accordance with normal banking procedures purchase the specified currency with such other currency; if the amount of the specified currency so purchased is less than the sum originally due to such Lender in the specified currency, the Borrower agrees, to the fullest extent that it may effectively do so, as a separate obligation and notwithstanding any such judgment, to indemnify the Lender against such loss, and if the amount of the specified currency so purchased exceeds the sum originally due to such Lender in the specified currency, such Lender agrees to remit such excess to the Borrower.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10.23.    </w:t>
      </w:r>
      <w:r>
        <w:rPr>
          <w:rFonts w:ascii="Times New Roman;serif" w:hAnsi="Times New Roman;serif"/>
          <w:b w:val="false"/>
          <w:i/>
          <w:color w:val="000000"/>
          <w:sz w:val="20"/>
        </w:rPr>
        <w:t>Acknowledgement and Consent to Bail-In of Affected Financial Institutions</w:t>
      </w:r>
      <w:r>
        <w:rPr>
          <w:rFonts w:ascii="Times New Roman;serif" w:hAnsi="Times New Roman;serif"/>
          <w:b w:val="false"/>
          <w:color w:val="000000"/>
          <w:sz w:val="20"/>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3"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    the application of any Write-Down and Conversion Powers by the applicable Resolution Authority to any such liabilities arising hereunder which may be payable to it by any party hereto to any Lender that is an Affected Financial Institution; and </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the effects of any Bail-In Action on any such liability, including, if applicable: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a reduction in full or in part or cancellation of any such liability;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the variation of the terms of such liability in connection with the exercise of the Write-Down and Conversion Powers of the applicable Resolution Authority.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10.24.    </w:t>
      </w:r>
      <w:r>
        <w:rPr>
          <w:rFonts w:ascii="Times New Roman;serif" w:hAnsi="Times New Roman;serif"/>
          <w:b w:val="false"/>
          <w:i/>
          <w:color w:val="000000"/>
          <w:sz w:val="20"/>
        </w:rPr>
        <w:t>Cashless Rollovers</w:t>
      </w:r>
      <w:r>
        <w:rPr>
          <w:rFonts w:ascii="Times New Roman;serif" w:hAnsi="Times New Roman;serif"/>
          <w:b w:val="false"/>
          <w:color w:val="000000"/>
          <w:sz w:val="20"/>
        </w:rPr>
        <w:t>. Notwithstanding anything to the contrary contained in this Agreement or in any other Loan Document, to the extent that any Lender extends the maturity date of, or replaces, renews or refinances, any of its then-existing Loans with Incremental Facilities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10.25.    </w:t>
      </w:r>
      <w:r>
        <w:rPr>
          <w:rFonts w:ascii="Times New Roman;serif" w:hAnsi="Times New Roman;serif"/>
          <w:b w:val="false"/>
          <w:i/>
          <w:color w:val="000000"/>
          <w:sz w:val="20"/>
        </w:rPr>
        <w:t>Acknowledgement Regarding Any Supported QFCs</w:t>
      </w:r>
      <w:r>
        <w:rPr>
          <w:rFonts w:ascii="Times New Roman;serif" w:hAnsi="Times New Roman;serif"/>
          <w:b w:val="false"/>
          <w:color w:val="000000"/>
          <w:sz w:val="20"/>
        </w:rPr>
        <w:t>. To the extent that the Loan Documents provide support, through a guarantee or otherwise, for any Swap Contract or any other agreement or instrument that is a QFC (such support, “</w:t>
      </w:r>
      <w:r>
        <w:rPr>
          <w:rFonts w:ascii="Times New Roman;serif" w:hAnsi="Times New Roman;serif"/>
          <w:b/>
          <w:color w:val="000000"/>
          <w:sz w:val="20"/>
        </w:rPr>
        <w:t>QFC Credit Support</w:t>
      </w:r>
      <w:r>
        <w:rPr>
          <w:rFonts w:ascii="Times New Roman;serif" w:hAnsi="Times New Roman;serif"/>
          <w:b w:val="false"/>
          <w:color w:val="000000"/>
          <w:sz w:val="20"/>
        </w:rPr>
        <w:t>,” and each such QFC, a “</w:t>
      </w:r>
      <w:r>
        <w:rPr>
          <w:rFonts w:ascii="Times New Roman;serif" w:hAnsi="Times New Roman;serif"/>
          <w:b/>
          <w:color w:val="000000"/>
          <w:sz w:val="20"/>
        </w:rPr>
        <w:t>Supported QFC</w:t>
      </w:r>
      <w:r>
        <w:rPr>
          <w:color w:val="000000"/>
        </w:rPr>
        <w:t>”</w:t>
      </w:r>
      <w:r>
        <w:rPr>
          <w:rFonts w:ascii="Times New Roman;serif" w:hAnsi="Times New Roman;serif"/>
          <w:b w:val="false"/>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color w:val="000000"/>
          <w:sz w:val="20"/>
        </w:rPr>
        <w:t>U.S. Special Resolution Regimes</w:t>
      </w:r>
      <w:r>
        <w:rPr>
          <w:color w:val="000000"/>
        </w:rPr>
        <w:t>”</w:t>
      </w:r>
      <w:r>
        <w:rPr>
          <w:rFonts w:ascii="Times New Roman;serif" w:hAnsi="Times New Roman;serif"/>
          <w:b w:val="false"/>
          <w:color w:val="000000"/>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630"/>
        <w:jc w:val="left"/>
        <w:rPr/>
      </w:pPr>
      <w:r>
        <w:rPr>
          <w:rFonts w:ascii="Times New Roman;serif" w:hAnsi="Times New Roman;serif"/>
          <w:b w:val="false"/>
          <w:color w:val="000000"/>
          <w:sz w:val="20"/>
        </w:rPr>
        <w:t>(a)    In the event a Covered Entity that is party to a Supported QFC (each, a “</w:t>
      </w:r>
      <w:r>
        <w:rPr>
          <w:rFonts w:ascii="Times New Roman;serif" w:hAnsi="Times New Roman;serif"/>
          <w:b/>
          <w:color w:val="000000"/>
          <w:sz w:val="20"/>
        </w:rPr>
        <w:t>Covered Party</w:t>
      </w:r>
      <w:r>
        <w:rPr>
          <w:color w:val="000000"/>
        </w:rPr>
        <w:t>”</w:t>
      </w:r>
      <w:r>
        <w:rPr>
          <w:rFonts w:ascii="Times New Roman;serif" w:hAnsi="Times New Roman;serif"/>
          <w:b w:val="false"/>
          <w:color w:val="000000"/>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4"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    As used in this Section 10.26, the following terms have the following meanings:</w:t>
      </w:r>
    </w:p>
    <w:p>
      <w:pPr>
        <w:pStyle w:val="TextBody"/>
        <w:bidi w:val="0"/>
        <w:spacing w:lineRule="auto" w:line="288" w:before="0" w:after="240"/>
        <w:ind w:left="0" w:right="0" w:firstLine="720"/>
        <w:jc w:val="left"/>
        <w:rPr/>
      </w:pPr>
      <w:r>
        <w:rPr>
          <w:rFonts w:ascii="Times New Roman;serif" w:hAnsi="Times New Roman;serif"/>
          <w:b w:val="false"/>
          <w:color w:val="000000"/>
          <w:sz w:val="20"/>
        </w:rPr>
        <w:t>(i)    “</w:t>
      </w:r>
      <w:r>
        <w:rPr>
          <w:rFonts w:ascii="Times New Roman;serif" w:hAnsi="Times New Roman;serif"/>
          <w:b/>
          <w:color w:val="000000"/>
          <w:sz w:val="20"/>
        </w:rPr>
        <w:t>BHC Act Affiliate</w:t>
      </w:r>
      <w:r>
        <w:rPr>
          <w:color w:val="000000"/>
        </w:rPr>
        <w:t xml:space="preserve">” </w:t>
      </w:r>
      <w:r>
        <w:rPr>
          <w:rFonts w:ascii="Times New Roman;serif" w:hAnsi="Times New Roman;serif"/>
          <w:b w:val="false"/>
          <w:color w:val="000000"/>
          <w:sz w:val="20"/>
        </w:rPr>
        <w:t>of a party means an “affiliate” (as such term is defined under, and interpreted in accordance with, 12 U.S.C. 1841(k)) of such party.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(ii)    “</w:t>
      </w:r>
      <w:r>
        <w:rPr>
          <w:rFonts w:ascii="Times New Roman;serif" w:hAnsi="Times New Roman;serif"/>
          <w:b/>
          <w:color w:val="000000"/>
          <w:sz w:val="20"/>
        </w:rPr>
        <w:t>Covered Entity</w:t>
      </w:r>
      <w:r>
        <w:rPr>
          <w:color w:val="000000"/>
        </w:rPr>
        <w:t xml:space="preserve">” </w:t>
      </w:r>
      <w:r>
        <w:rPr>
          <w:rFonts w:ascii="Times New Roman;serif" w:hAnsi="Times New Roman;serif"/>
          <w:b w:val="false"/>
          <w:color w:val="000000"/>
          <w:sz w:val="20"/>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88" w:before="0" w:after="240"/>
        <w:ind w:left="0" w:right="0" w:firstLine="720"/>
        <w:jc w:val="left"/>
        <w:rPr/>
      </w:pPr>
      <w:r>
        <w:rPr>
          <w:rFonts w:ascii="Times New Roman;serif" w:hAnsi="Times New Roman;serif"/>
          <w:b w:val="false"/>
          <w:color w:val="000000"/>
          <w:sz w:val="20"/>
        </w:rPr>
        <w:t>(iii)    “</w:t>
      </w:r>
      <w:r>
        <w:rPr>
          <w:rFonts w:ascii="Times New Roman;serif" w:hAnsi="Times New Roman;serif"/>
          <w:b/>
          <w:color w:val="000000"/>
          <w:sz w:val="20"/>
        </w:rPr>
        <w:t>Default Right</w:t>
      </w:r>
      <w:r>
        <w:rPr>
          <w:color w:val="000000"/>
        </w:rPr>
        <w:t xml:space="preserve">” </w:t>
      </w:r>
      <w:r>
        <w:rPr>
          <w:rFonts w:ascii="Times New Roman;serif" w:hAnsi="Times New Roman;serif"/>
          <w:b w:val="false"/>
          <w:color w:val="000000"/>
          <w:sz w:val="20"/>
        </w:rPr>
        <w:t>has the meaning assigned to that term in, and shall be interpreted in accordance with, 12 C.F.R. §§ 252.81, 47.2 or 382.1,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(iv)    “</w:t>
      </w:r>
      <w:r>
        <w:rPr>
          <w:rFonts w:ascii="Times New Roman;serif" w:hAnsi="Times New Roman;serif"/>
          <w:b/>
          <w:color w:val="000000"/>
          <w:sz w:val="20"/>
        </w:rPr>
        <w:t>QFC</w:t>
      </w:r>
      <w:r>
        <w:rPr>
          <w:color w:val="000000"/>
        </w:rPr>
        <w:t xml:space="preserve">” </w:t>
      </w:r>
      <w:r>
        <w:rPr>
          <w:rFonts w:ascii="Times New Roman;serif" w:hAnsi="Times New Roman;serif"/>
          <w:b w:val="false"/>
          <w:color w:val="000000"/>
          <w:sz w:val="20"/>
        </w:rPr>
        <w:t>has the meaning assigned to the term “qualified financial contract” in, and shall be interpreted in accordance with, 12 U.S.C. 5390(c)(8)(D).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11</w:t>
        <w:br/>
        <w:t>Guaranty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11.01.    </w:t>
      </w:r>
      <w:r>
        <w:rPr>
          <w:rFonts w:ascii="Times New Roman;serif" w:hAnsi="Times New Roman;serif"/>
          <w:b w:val="false"/>
          <w:i/>
          <w:color w:val="000000"/>
          <w:sz w:val="20"/>
        </w:rPr>
        <w:t>The Guaranty</w:t>
      </w:r>
      <w:r>
        <w:rPr>
          <w:rFonts w:ascii="Times New Roman;serif" w:hAnsi="Times New Roman;serif"/>
          <w:b w:val="false"/>
          <w:color w:val="000000"/>
          <w:sz w:val="20"/>
        </w:rPr>
        <w:t>. Each Guarantor hereby jointly and severally with the other Guarantors guarantees, as a primary obligor and not merely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on the Loans made by the Lenders to, and the Notes held by each Lender of, the Borrower, and all other Obligations (other than with respect to any Guarantor, Excluded Swap Obligations of such Guarantor) from time to time owing to the Secured Parties by the Borrower or any other Loan Party under any Loan Document or (i) by Existing Credit Agreement Borrower or any of its Subsidiaries under any Secured Hedge Agreement or any Treasury Services Obligations or any Secured Bilateral Letter of Credit Facility, in each case strictly in accordance with the terms thereof (such obligations being herein collectively called the “</w:t>
      </w:r>
      <w:r>
        <w:rPr>
          <w:rFonts w:ascii="Times New Roman;serif" w:hAnsi="Times New Roman;serif"/>
          <w:b/>
          <w:color w:val="000000"/>
          <w:sz w:val="20"/>
        </w:rPr>
        <w:t>Guaranteed Obligations</w:t>
      </w:r>
      <w:r>
        <w:rPr>
          <w:color w:val="000000"/>
        </w:rPr>
        <w:t>”</w:t>
      </w:r>
      <w:r>
        <w:rPr>
          <w:rFonts w:ascii="Times New Roman;serif" w:hAnsi="Times New Roman;serif"/>
          <w:b w:val="false"/>
          <w:color w:val="000000"/>
          <w:sz w:val="20"/>
        </w:rPr>
        <w:t>). The Guarantors hereby jointly and severally agree that if the Borrower or other Guarantor(s) or the Existing Credit Agreement Borrower or its Subsidiaries, as applicable,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11.02.    </w:t>
      </w:r>
      <w:r>
        <w:rPr>
          <w:rFonts w:ascii="Times New Roman;serif" w:hAnsi="Times New Roman;serif"/>
          <w:b w:val="false"/>
          <w:i/>
          <w:color w:val="000000"/>
          <w:sz w:val="20"/>
        </w:rPr>
        <w:t>Obligations Unconditional</w:t>
      </w:r>
      <w:r>
        <w:rPr>
          <w:rFonts w:ascii="Times New Roman;serif" w:hAnsi="Times New Roman;serif"/>
          <w:b w:val="false"/>
          <w:color w:val="000000"/>
          <w:sz w:val="20"/>
        </w:rPr>
        <w:t>. The obligations of the Guarantors under Section 11.01 shall constitute a guarantee of payment and to the fullest extent permitted by applicable Law, are absolute, irrevocable and unconditional, joint and several, irrespective of the value, genuineness, validity, regularity or enforceability of the Guaranteed Obligations of the Borrower under this Agreement, the Secured Hedge Agreements, Treasury Services Obligations, the Secured Bilateral Letter of Credit Facilities,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at any time or from time to time, without notice to the Guarantors, to the extent permitted by Law, the time for any performance of or compliance with any of the Guaranteed Obligations shall be extended, or such performance or compliance shall be waived;</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5"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any of the acts mentioned in any of the provisions of this Agreement or the Notes, if any, or any other agreement or instrument referred to herein or therein shall be done or omitted;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except as permitted pursuant to Section 11.10 any security therefor shall be released or exchanged in whole or in part or otherwise dealt with;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any Lien or security interest granted to, or in favor of, an L/C Issuer or any Lender or Agent as security for any of the Guaranteed Obligations shall fail to be perfected;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the release of any other Guarantor pursuant to Section 11.10.</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Guarantors hereby expressly waive diligence, presentment, demand of payment, protest and, to the extent permitted by Law, all notices whatsoever, and any requirement that any Secured Party exhaust any right, power or remedy or proceed against the Borrower under this Agreement, the Secured Hedge Agreements, Treasury Services Obligations, the Secured Bilateral Letter of Credit Facilities or the Notes,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Guaranty or acceptance of this Guaranty, and the Guaranteed Obligations, and any of them, shall conclusively be deemed to have been created, contracted or incurred in reliance upon this Guaranty, and all dealings between the Borrower and the Secured Parties shall likewise be conclusively presumed to have been had or consummated in reliance upon this Guaranty. This Guaranty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Guaranty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during the term of this Agreement there may be no Guaranteed Obligations outstanding.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11.03.    </w:t>
      </w:r>
      <w:r>
        <w:rPr>
          <w:rFonts w:ascii="Times New Roman;serif" w:hAnsi="Times New Roman;serif"/>
          <w:b w:val="false"/>
          <w:i/>
          <w:color w:val="000000"/>
          <w:sz w:val="20"/>
        </w:rPr>
        <w:t>Reinstatement</w:t>
      </w:r>
      <w:r>
        <w:rPr>
          <w:rFonts w:ascii="Times New Roman;serif" w:hAnsi="Times New Roman;serif"/>
          <w:b w:val="false"/>
          <w:color w:val="000000"/>
          <w:sz w:val="20"/>
        </w:rPr>
        <w:t>. The obligations of the Guarantors under this Article 11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insolvency, bankruptcy or reorganization or otherwise. This Section 11.03 shall survive the payment in full of the Obligations and the termination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11.04.    </w:t>
      </w:r>
      <w:r>
        <w:rPr>
          <w:rFonts w:ascii="Times New Roman;serif" w:hAnsi="Times New Roman;serif"/>
          <w:b w:val="false"/>
          <w:i/>
          <w:color w:val="000000"/>
          <w:sz w:val="20"/>
        </w:rPr>
        <w:t>Subrogation; Subordination</w:t>
      </w:r>
      <w:r>
        <w:rPr>
          <w:rFonts w:ascii="Times New Roman;serif" w:hAnsi="Times New Roman;serif"/>
          <w:b w:val="false"/>
          <w:color w:val="000000"/>
          <w:sz w:val="20"/>
        </w:rPr>
        <w:t xml:space="preserve">. Each Guarantor hereby agrees that until the payment and satisfaction in full in cash of all Guaranteed Obligations (other than (x) obligations under Secured Hedge Agreements, Treasury Services Obligations and Secured Bilateral Letter of Credit Facilities not yet due and payable and (y) contingent indemnification obligations not yet accrued and payable) and the expiration or termination of the Commitments of the Lenders under this Agreement, it shall waive any claim and shall not exercise any right or remedy, direct or indirect, arising by reason of any performance by it of its guarantee in Section 11.01, whether by subrogation or otherwise, against the Borrower or any other Guarantor of any of the Guaranteed Obligations or any security for any of the Guaranteed Obligations. Any Indebtedness of any Loan Party permitted pursuant to Sections 7.03(b)(ii) shall be subordinated to such Loan Party’s Obligations in the manner set forth in the Global Newco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6"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Intercompany Subordination Agreement; </w:t>
      </w:r>
      <w:r>
        <w:rPr>
          <w:rFonts w:ascii="Times New Roman;serif" w:hAnsi="Times New Roman;serif"/>
          <w:b w:val="false"/>
          <w:i/>
          <w:color w:val="000000"/>
          <w:sz w:val="20"/>
        </w:rPr>
        <w:t>provided</w:t>
      </w:r>
      <w:r>
        <w:rPr>
          <w:rFonts w:ascii="Times New Roman;serif" w:hAnsi="Times New Roman;serif"/>
          <w:b w:val="false"/>
          <w:color w:val="000000"/>
          <w:sz w:val="20"/>
        </w:rPr>
        <w:t>, that, for the avoidance of doubt, nothing in this Agreement or any other Loan Document shall subordinate any Intercompany Credit Agreement Documents, any obligations thereunder or any Intercompany Credit Agreement Collateral.</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11.05.    </w:t>
      </w:r>
      <w:r>
        <w:rPr>
          <w:rFonts w:ascii="Times New Roman;serif" w:hAnsi="Times New Roman;serif"/>
          <w:b w:val="false"/>
          <w:i/>
          <w:color w:val="000000"/>
          <w:sz w:val="20"/>
        </w:rPr>
        <w:t>Remedies</w:t>
      </w:r>
      <w:r>
        <w:rPr>
          <w:rFonts w:ascii="Times New Roman;serif" w:hAnsi="Times New Roman;serif"/>
          <w:b w:val="false"/>
          <w:color w:val="000000"/>
          <w:sz w:val="20"/>
        </w:rPr>
        <w:t>. The Guarantors jointly and severally agree that, as between the Guarantors and the Lenders, the obligations of the Borrower under this Agreement and the Notes, if any, may be declared to be forthwith due and payable as provided in Section 8.02 (and shall be deemed to have become automatically due and payable in the circumstances provided in Section 8.02)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11.06.    </w:t>
      </w:r>
      <w:r>
        <w:rPr>
          <w:rFonts w:ascii="Times New Roman;serif" w:hAnsi="Times New Roman;serif"/>
          <w:b w:val="false"/>
          <w:i/>
          <w:color w:val="000000"/>
          <w:sz w:val="20"/>
        </w:rPr>
        <w:t>Instrument for the Payment of Money</w:t>
      </w:r>
      <w:r>
        <w:rPr>
          <w:rFonts w:ascii="Times New Roman;serif" w:hAnsi="Times New Roman;serif"/>
          <w:b w:val="false"/>
          <w:color w:val="000000"/>
          <w:sz w:val="20"/>
        </w:rPr>
        <w:t>. Each Guarantor hereby acknowledges that the guarantee in this Article 11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11.07.    </w:t>
      </w:r>
      <w:r>
        <w:rPr>
          <w:rFonts w:ascii="Times New Roman;serif" w:hAnsi="Times New Roman;serif"/>
          <w:b w:val="false"/>
          <w:i/>
          <w:color w:val="000000"/>
          <w:sz w:val="20"/>
        </w:rPr>
        <w:t>Continuing Guaranty</w:t>
      </w:r>
      <w:r>
        <w:rPr>
          <w:rFonts w:ascii="Times New Roman;serif" w:hAnsi="Times New Roman;serif"/>
          <w:b w:val="false"/>
          <w:color w:val="000000"/>
          <w:sz w:val="20"/>
        </w:rPr>
        <w:t>. The guarantee in this Article 11 is a continuing guarantee of payment, and shall apply to all Guaranteed Obligations whenever arising.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11.08.    </w:t>
      </w:r>
      <w:r>
        <w:rPr>
          <w:rFonts w:ascii="Times New Roman;serif" w:hAnsi="Times New Roman;serif"/>
          <w:b w:val="false"/>
          <w:i/>
          <w:color w:val="000000"/>
          <w:sz w:val="20"/>
        </w:rPr>
        <w:t>General Limitation on Guarantee Obligations</w:t>
      </w:r>
      <w:r>
        <w:rPr>
          <w:rFonts w:ascii="Times New Roman;serif" w:hAnsi="Times New Roman;serif"/>
          <w:b w:val="false"/>
          <w:color w:val="000000"/>
          <w:sz w:val="20"/>
        </w:rPr>
        <w:t>. In any action or proceeding involving any state corporate, limited partnership or limited liability company law, or any applicable state, federal or foreign bankruptcy, insolvency, reorganization or other Law affecting the rights of creditors generally, if the obligations of any Subsidiary Guarantor under Section 11.01 would otherwise be held or determined to be void, voidable, invalid or unenforceable, or subordinated to the claims of any other creditors, on account of the amount of its liability under Section 11.01, then, notwithstanding any other provision to the contrary, the amount of such liability shall, without any further action by such Subsidiary Guarantor, any Loan Party or any other person, be automatically limited and reduced to the highest amount (after giving effect to the right of contribution established in Section 11.11) that is valid and enforceable and not subordinated to the claims of other creditors as determined in such action or proceeding.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11.09.    </w:t>
      </w:r>
      <w:r>
        <w:rPr>
          <w:rFonts w:ascii="Times New Roman;serif" w:hAnsi="Times New Roman;serif"/>
          <w:b w:val="false"/>
          <w:i/>
          <w:color w:val="000000"/>
          <w:sz w:val="20"/>
        </w:rPr>
        <w:t>Information</w:t>
      </w:r>
      <w:r>
        <w:rPr>
          <w:rFonts w:ascii="Times New Roman;serif" w:hAnsi="Times New Roman;serif"/>
          <w:b w:val="false"/>
          <w:color w:val="000000"/>
          <w:sz w:val="20"/>
        </w:rPr>
        <w:t>. Each Guarantor assumes all responsibility for being and keeping itself informed of the Borrower’s financial condition and assets, and of all other circumstances bearing upon the risk of nonpayment of the Guaranteed Obligations and the nature, scope and extent of the risks that each Guarantor assumes and incurs under this Guaranty, and agrees that none of any Agent, any L/C Issuer or any Lender shall have any duty to advise any Guarantor of information known to it regarding those circumstances or risks.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11.10.    </w:t>
      </w:r>
      <w:r>
        <w:rPr>
          <w:rFonts w:ascii="Times New Roman;serif" w:hAnsi="Times New Roman;serif"/>
          <w:b w:val="false"/>
          <w:i/>
          <w:color w:val="000000"/>
          <w:sz w:val="20"/>
        </w:rPr>
        <w:t>Release of Guarantors</w:t>
      </w:r>
      <w:r>
        <w:rPr>
          <w:rFonts w:ascii="Times New Roman;serif" w:hAnsi="Times New Roman;serif"/>
          <w:b w:val="false"/>
          <w:color w:val="000000"/>
          <w:sz w:val="20"/>
        </w:rPr>
        <w:t xml:space="preserve">. If, in compliance with the terms and provisions of the Loan Documents, a Subsidiary Guarantor is released in accordance with Section 9.11, such Subsidiary Guarantor shall, upon the consummation of the transaction related to such release, be automatically released from its obligations under this Agreement (including under Section 10.05 hereof) and its obligations to pledge and grant any Collateral owned by it pursuant to any Collateral Document shall be automatically released, and, so long as the Borrower shall have provided the Agents such certifications or documents as any Agent shall reasonably request, the Administrative Agent and the Collateral Agent shall, at such Subsidiary Guarantor’s expense and reasonable request, take such actions as are necessary to effect each release described in this Section 11.10 in accordance with the relevant provisions of the Collateral Documents;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such release shall occur if such Guarantor continues to be a guarantor in respect of any Specified Indebtedness.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When all Commitments hereunder have terminated, and all Loans or other Obligations (other than (i) obligations under Treasury Services Agreements, Secured Hedge Agreements or Secured Bilateral Letter of Credit Facilities and (ii) contingent indemnification and expense reimbursement obligations not yet accrued and payable) hereunder which are accrued and payable have been paid or satisfied, and no Letter of Credit remains outstanding (except any Letter of Credit the Outstanding Amount of which the Obligations related thereto has been Cash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7"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Collateralized or for which a backstop letter of credit reasonably satisfactory to the applicable L/C Issuer has been put in place), this Agreement, the other Loan Documents and the guarantees made herein shall terminate with respect to all Obligations, except with respect to Obligations that expressly survive such repayment pursuant to the terms of this Agreement or the other Loan Documents. The Collateral Agent shall, at each Guarantor’s expense and reasonable request, take such actions as are necessary to release any Collateral owned by such Guarantor in accordance with the relevant provisions of the Collateral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11.11.    </w:t>
      </w:r>
      <w:r>
        <w:rPr>
          <w:rFonts w:ascii="Times New Roman;serif" w:hAnsi="Times New Roman;serif"/>
          <w:b w:val="false"/>
          <w:i/>
          <w:color w:val="000000"/>
          <w:sz w:val="20"/>
        </w:rPr>
        <w:t>Right of Contribution</w:t>
      </w:r>
      <w:r>
        <w:rPr>
          <w:rFonts w:ascii="Times New Roman;serif" w:hAnsi="Times New Roman;serif"/>
          <w:b w:val="false"/>
          <w:color w:val="000000"/>
          <w:sz w:val="20"/>
        </w:rPr>
        <w:t>. Each Guarantor hereby agrees that to the extent that a Subsidiary Guarantor shall have paid more than its proportionate share of any payment made hereunder, such Subsidiary Guarantor shall be entitled to seek and receive contribution from and against any other Guarantor hereunder which has not paid its proportionate share of such payment. Each Subsidiary Guarantor’s right of contribution shall be subject to the terms and conditions of Section 11.04. The provisions of this Section 11.11 shall in no respect limit the obligations and liabilities of any Subsidiary Guarantor to the Administrative Agent, the L/C Issuers, and the Lenders, and each Subsidiary Guarantor shall remain liable to the Administrative Agent, the L/C Issuers, and the Lenders for the full amount guaranteed by such Subsidiary Guarantor hereunder.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11.12.    </w:t>
      </w:r>
      <w:r>
        <w:rPr>
          <w:rFonts w:ascii="Times New Roman;serif" w:hAnsi="Times New Roman;serif"/>
          <w:b w:val="false"/>
          <w:i/>
          <w:color w:val="000000"/>
          <w:sz w:val="20"/>
        </w:rPr>
        <w:t>Cross-Guaranty</w:t>
      </w:r>
      <w:r>
        <w:rPr>
          <w:rFonts w:ascii="Times New Roman;serif" w:hAnsi="Times New Roman;serif"/>
          <w:b w:val="false"/>
          <w:color w:val="000000"/>
          <w:sz w:val="20"/>
        </w:rPr>
        <w:t>. Each Qualified ECP Guarantor hereby jointly and severally, absolutely, unconditionally and irrevocably undertakes to provide such funds or other support to each Specified Guarantor as may be needed by such Specified Guarantor from time to time to honor all of its obligations under its Guaranty and the other Loan Documents in respect of any Swap Obligation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each Qualified ECP Guarantor shall only be liable under this Section 11.12 for up to the maximum amount of such liability that can be hereby incurred without rendering such Qualified ECP Guarantor’s obligations and undertakings under this Section 11.12 voidable under applicable law relating to fraudulent conveyance or fraudulent transfer, and not for any greater amount). The obligations and undertakings of each Qualified ECP Guarantor under this Section 11.12 shall remain in full force and effect until the Obligations have been indefeasibly paid and performed in full and all Commitments have been terminated. Each Qualified ECP Guarantor intends that this Section 11.12 constitute, and this Section 11.12 shall be deemed to constitute, an agreement for the benefit of each Specified Guarantor for all purposes of the Commodity Exchange Act.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11.13.    Cashless Roll. It is hereby acknowledged and agreed that each of the Second Out Revolving Credit Lenders on the Closing Date (the “</w:t>
      </w:r>
      <w:r>
        <w:rPr>
          <w:rFonts w:ascii="Times New Roman;serif" w:hAnsi="Times New Roman;serif"/>
          <w:b/>
          <w:color w:val="000000"/>
          <w:sz w:val="20"/>
        </w:rPr>
        <w:t>Rolling Lenders</w:t>
      </w:r>
      <w:r>
        <w:rPr>
          <w:color w:val="000000"/>
        </w:rPr>
        <w:t>”</w:t>
      </w:r>
      <w:r>
        <w:rPr>
          <w:rFonts w:ascii="Times New Roman;serif" w:hAnsi="Times New Roman;serif"/>
          <w:b w:val="false"/>
          <w:color w:val="000000"/>
          <w:sz w:val="20"/>
        </w:rPr>
        <w:t>) is a lender pursuant to the Existing Credit Agreement immediately prior to giving effect to the Existing Credit Agreement Amendment No. 5. Notwithstanding anything else set forth herein, each Rolling Lender shall be deemed to have funded all of its Revolving Credit Facility Loans on the Closing Date (the “</w:t>
      </w:r>
      <w:r>
        <w:rPr>
          <w:rFonts w:ascii="Times New Roman;serif" w:hAnsi="Times New Roman;serif"/>
          <w:b/>
          <w:color w:val="000000"/>
          <w:sz w:val="20"/>
        </w:rPr>
        <w:t>Rolled Amount</w:t>
      </w:r>
      <w:r>
        <w:rPr>
          <w:color w:val="000000"/>
        </w:rPr>
        <w:t>”</w:t>
      </w:r>
      <w:r>
        <w:rPr>
          <w:rFonts w:ascii="Times New Roman;serif" w:hAnsi="Times New Roman;serif"/>
          <w:b w:val="false"/>
          <w:color w:val="000000"/>
          <w:sz w:val="20"/>
        </w:rPr>
        <w:t>) hereunder pursuant to a cashless settlement of an equal amount of such Rolling Lender’s outstanding Loans under the Existing Credit Agreement immediately prior to giving effect to the Existing Credit Agreement Amendment No. 5 (the “</w:t>
      </w:r>
      <w:r>
        <w:rPr>
          <w:rFonts w:ascii="Times New Roman;serif" w:hAnsi="Times New Roman;serif"/>
          <w:b/>
          <w:color w:val="000000"/>
          <w:sz w:val="20"/>
        </w:rPr>
        <w:t>Cashless Roll</w:t>
      </w:r>
      <w:r>
        <w:rPr>
          <w:color w:val="000000"/>
        </w:rPr>
        <w:t>”</w:t>
      </w:r>
      <w:r>
        <w:rPr>
          <w:rFonts w:ascii="Times New Roman;serif" w:hAnsi="Times New Roman;serif"/>
          <w:b w:val="false"/>
          <w:color w:val="000000"/>
          <w:sz w:val="20"/>
        </w:rPr>
        <w:t xml:space="preserve">), and the Cashless Roll shall be deemed to comply with any requirement hereunder or any other Loan Document that the Rolling Lenders provide funds up to the Rolled Amount on the Closing Date “in Dollars”, “in immediately available funds”, “in Cash” or any other similar requirement.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Pages Follow</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8"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Agreement to be duly executed by their respective authorized officers as of the day and year first above written.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GOVERNMENT HOLDINGS I, LLC, as Holdings</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Giles Goodburn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Giles Goodburn</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Treasurer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GOVERNMENT HOLDINGS II, LLC, as the Borrower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Giles Goodburn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Giles Goodburn</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Treasurer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EDI SOLUTIONS,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PUBLIC HEALTH SOLUTIONS,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CARE AND QUALITY SOLUTIONS,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HERITAGE,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STATE HEALTHCARE, LLC</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Giles Goodburn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Giles Goodburn</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FEDERAL SOLUTIONS, LLC</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Giles Goodburn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Giles Goodburn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09"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BANK OF AMERICA, N.A., as Administrative Agent </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Andrew J. Maidman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Andrew J. Maidman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10"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BANK OF AMERICA, N.A., as a Revolving Credit Lender and an L/C Issuer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Andrew J. Maidman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Andrew J. Maidman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1"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CITICORP NORTH AMERICA, INC., as a Revolving Credit Lender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Yannis Theoharis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Yannis Theoharis</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2"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CITIBANK, N.A., as a Revolving Credit Lender and an L/C Issuer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Yannis Theoharis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Yannis Theoharis</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3"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HSBC BANK USA, N.A., as a Revolving Credit Lender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Mark Zeis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Mark Zeis</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SVP</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4"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 FARGO BANK, NATIONAL ASSOCIATION, as a Revolving Credit Lender and an L/C Issuer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Daven Ashok Patel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Daven Ashok Patel</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Executive Director</w:t>
      </w:r>
    </w:p>
    <w:p>
      <w:pPr>
        <w:pStyle w:val="TextBody"/>
        <w:bidi w:val="0"/>
        <w:spacing w:before="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5"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SANTANDER BANK, N.A., as a Revolving Credit Lender and an L/C Issuer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Jeffrey G. Millman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Jeffrey G. Millman</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Vice President</w:t>
      </w:r>
    </w:p>
    <w:p>
      <w:pPr>
        <w:pStyle w:val="TextBody"/>
        <w:bidi w:val="0"/>
        <w:spacing w:before="0" w:after="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6"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TRUIST BANK, as a Revolving Credit Lender and an L/C Issuer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John L. Saylor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John L. Saylor</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7"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KEYBANK NATIONAL ASSOCIATION, as a Revolving Credit Lender and an L/C Issuer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Peter Szafran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Peter Szafran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8"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BANK OF NEW YORK MELLON, as a Revolving Credit Lender and an L/C Issuer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Jeffrey Claerr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Jeffrey Claerr</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p>
      <w:pPr>
        <w:pStyle w:val="TextBody"/>
        <w:bidi w:val="0"/>
        <w:spacing w:before="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19"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FIFTH THIRD BANK, NATIONAL ASSOCIATION, as a Second Out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S. Bradley McDougall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S. Bradley McDougall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Vice President</w:t>
      </w:r>
    </w:p>
    <w:p>
      <w:pPr>
        <w:pStyle w:val="TextBody"/>
        <w:bidi w:val="0"/>
        <w:spacing w:before="0" w:after="0"/>
        <w:jc w:val="left"/>
        <w:rPr/>
      </w:pPr>
      <w:r>
        <w:rPr/>
      </w:r>
    </w:p>
    <w:p>
      <w:pPr>
        <w:pStyle w:val="TextBody"/>
        <w:bidi w:val="0"/>
        <w:spacing w:before="0" w:after="36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20"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ONE, NATIONAL ASSOCIATION, as a Non-Extending Revolving Credit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Ivan Medarov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Ivan Medarov</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Title: Duly Authorized Signatory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1"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CITIZENS BANK N.A., as a Second Out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Luke Kleppan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Luke Kleppan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Title: Vice President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2"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MIZUHO BANK, LTD, as a Second Out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Jonathan Lasner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Jonathan Lasner</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3"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MUFG BANK, LTD., as a Second Out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Li Han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Li Han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MUFG BANK, LTD., as a Second Out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Li Han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Li Han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4"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BANK NATIONAL ASSOCIATION, as Second Out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Glenn E. Debs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Glenn E. Debs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Vice 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5"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MANUFACTURERS AND TRADERS TRUST COMPANY, as a Second Out Lender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Hittie Lee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Hittie Lee</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SVP</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6"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GOVERNOR AND COMPANY OF THE BANK OF IRELAND, as a Second Out Lender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Dónal Walsh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Name: Dónal Walsh</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Title: Authorised Signatory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David Byrne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Name: David Byrne</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Title: Authorised Signatory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10.2</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7" name="Frame2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color w:val="000000"/>
          <w:sz w:val="22"/>
          <w:u w:val="single"/>
        </w:rPr>
        <w:t>AMENDMENT NO. 5 TO CREDIT AGREEMENT, CONSENT AND WAIVER AND</w:t>
      </w:r>
      <w:r>
        <w:rPr>
          <w:color w:val="000000"/>
        </w:rPr>
        <w:t>    </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AMENDMENT NO. 1 TO SECURITY AGREEMENT AND</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AMENDMENT NO. 1 TO HOLDINGS PLEDGE AGREEMENT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This AMENDMENT NO. 5 TO CREDIT AGREEMENT, CONSENT AND WAIVER AND AMENDMENT NO. 1 TO SECURITY AGREEMENT AND AMENDMENT NO. 1 TO HOLDINGS PLEDGE AGREEMENT, dated as of October 23, 2026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is entered into by and among Conduent Business Services, LLC, a Delaware limited liability company (the “</w:t>
      </w:r>
      <w:r>
        <w:rPr>
          <w:rFonts w:ascii="Times New Roman;serif" w:hAnsi="Times New Roman;serif"/>
          <w:b w:val="false"/>
          <w:color w:val="000000"/>
          <w:sz w:val="22"/>
          <w:u w:val="single"/>
        </w:rPr>
        <w:t>Lead Borrower</w:t>
      </w:r>
      <w:r>
        <w:rPr>
          <w:color w:val="000000"/>
        </w:rPr>
        <w:t>”</w:t>
      </w:r>
      <w:r>
        <w:rPr>
          <w:rFonts w:ascii="Times New Roman;serif" w:hAnsi="Times New Roman;serif"/>
          <w:b w:val="false"/>
          <w:color w:val="000000"/>
          <w:sz w:val="22"/>
        </w:rPr>
        <w:t>), Conduent State &amp; Local Solutions, Inc., a New York corporation (the “</w:t>
      </w:r>
      <w:r>
        <w:rPr>
          <w:rFonts w:ascii="Times New Roman;serif" w:hAnsi="Times New Roman;serif"/>
          <w:b w:val="false"/>
          <w:color w:val="000000"/>
          <w:sz w:val="22"/>
          <w:u w:val="single"/>
        </w:rPr>
        <w:t>CSLS Borrower</w:t>
      </w:r>
      <w:r>
        <w:rPr>
          <w:color w:val="000000"/>
        </w:rPr>
        <w:t>”</w:t>
      </w:r>
      <w:r>
        <w:rPr>
          <w:rFonts w:ascii="Times New Roman;serif" w:hAnsi="Times New Roman;serif"/>
          <w:b w:val="false"/>
          <w:color w:val="000000"/>
          <w:sz w:val="22"/>
        </w:rPr>
        <w:t>), Affiliated Computer Services International B.V., a private limited company (</w:t>
      </w:r>
      <w:r>
        <w:rPr>
          <w:rFonts w:ascii="Times New Roman;serif" w:hAnsi="Times New Roman;serif"/>
          <w:b w:val="false"/>
          <w:i/>
          <w:color w:val="000000"/>
          <w:sz w:val="22"/>
        </w:rPr>
        <w:t>besloten vennootschap met beperkte aansprakelijkheid</w:t>
      </w:r>
      <w:r>
        <w:rPr>
          <w:rFonts w:ascii="Times New Roman;serif" w:hAnsi="Times New Roman;serif"/>
          <w:b w:val="false"/>
          <w:color w:val="000000"/>
          <w:sz w:val="22"/>
        </w:rPr>
        <w:t>) organized under the laws of the Netherlands (the “</w:t>
      </w:r>
      <w:r>
        <w:rPr>
          <w:rFonts w:ascii="Times New Roman;serif" w:hAnsi="Times New Roman;serif"/>
          <w:b w:val="false"/>
          <w:color w:val="000000"/>
          <w:sz w:val="22"/>
          <w:u w:val="single"/>
        </w:rPr>
        <w:t>Dutch Borrower</w:t>
      </w:r>
      <w:r>
        <w:rPr>
          <w:color w:val="000000"/>
        </w:rPr>
        <w:t xml:space="preserve">” </w:t>
      </w:r>
      <w:r>
        <w:rPr>
          <w:rFonts w:ascii="Times New Roman;serif" w:hAnsi="Times New Roman;serif"/>
          <w:b w:val="false"/>
          <w:color w:val="000000"/>
          <w:sz w:val="22"/>
        </w:rPr>
        <w:t>and, together with the Lead Borrower and the CSLS Borrower,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Conduent Incorporated, a New York corporation (“</w:t>
      </w:r>
      <w:r>
        <w:rPr>
          <w:rFonts w:ascii="Times New Roman;serif" w:hAnsi="Times New Roman;serif"/>
          <w:b w:val="false"/>
          <w:color w:val="000000"/>
          <w:sz w:val="22"/>
          <w:u w:val="single"/>
        </w:rPr>
        <w:t>Holdings</w:t>
      </w:r>
      <w:r>
        <w:rPr>
          <w:color w:val="000000"/>
        </w:rPr>
        <w:t>”</w:t>
      </w:r>
      <w:r>
        <w:rPr>
          <w:rFonts w:ascii="Times New Roman;serif" w:hAnsi="Times New Roman;serif"/>
          <w:b w:val="false"/>
          <w:color w:val="000000"/>
          <w:sz w:val="22"/>
        </w:rPr>
        <w:t>), the other Guarantors party hereto, the Lenders party hereto constituting the Required Lenders (the “</w:t>
      </w:r>
      <w:r>
        <w:rPr>
          <w:rFonts w:ascii="Times New Roman;serif" w:hAnsi="Times New Roman;serif"/>
          <w:b w:val="false"/>
          <w:color w:val="000000"/>
          <w:sz w:val="22"/>
          <w:u w:val="single"/>
        </w:rPr>
        <w:t>Consenting Lenders</w:t>
      </w:r>
      <w:r>
        <w:rPr>
          <w:color w:val="000000"/>
        </w:rPr>
        <w:t xml:space="preserve">” </w:t>
      </w:r>
      <w:r>
        <w:rPr>
          <w:rFonts w:ascii="Times New Roman;serif" w:hAnsi="Times New Roman;serif"/>
          <w:b w:val="false"/>
          <w:color w:val="000000"/>
          <w:sz w:val="22"/>
        </w:rPr>
        <w:t>and each Lender that is not a Consenting Lender,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and Bank of America, N.A., in its capacities as administrative agent and collateral agent for the Lenders (in such capacities, the “</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or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pPr>
      <w:r>
        <w:rPr>
          <w:rFonts w:ascii="Times New Roman;serif" w:hAnsi="Times New Roman;serif"/>
          <w:b w:val="false"/>
          <w:color w:val="000000"/>
          <w:sz w:val="22"/>
          <w:u w:val="single"/>
        </w:rPr>
        <w:t>W I T N E S S E T H</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rFonts w:ascii="Times New Roman;serif" w:hAnsi="Times New Roman;serif"/>
          <w:b/>
          <w:color w:val="000000"/>
          <w:sz w:val="22"/>
        </w:rPr>
        <w:t>WHEREAS</w:t>
      </w:r>
      <w:r>
        <w:rPr>
          <w:rFonts w:ascii="Times New Roman;serif" w:hAnsi="Times New Roman;serif"/>
          <w:b w:val="false"/>
          <w:color w:val="000000"/>
          <w:sz w:val="22"/>
        </w:rPr>
        <w:t>, reference is hereby made to (i) that certain Credit Agreement, dated as of October 15, 2021 (as amended by Amendment No. 1 to Credit Agreement, dated as of May 9, 2023, as amended by Amendment No. 2 to Credit Agreement, dated as of September 6, 2023, as amended by Amendment No. 3 to Credit Agreement, dated as of August 26, 2025, as amended by Amendment No. 4 to Credit Agreement, dated as of October 14, 2026, and as further amended, restated, amended and restated, supplemented and/or otherwise modified from time to time prior to the date hereof,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 and the Existing Credit Agreement as amended by this Amendment, the “</w:t>
      </w:r>
      <w:r>
        <w:rPr>
          <w:rFonts w:ascii="Times New Roman;serif" w:hAnsi="Times New Roman;serif"/>
          <w:b w:val="false"/>
          <w:color w:val="000000"/>
          <w:sz w:val="22"/>
          <w:u w:val="single"/>
        </w:rPr>
        <w:t>Amended Credit Agreement</w:t>
      </w:r>
      <w:r>
        <w:rPr>
          <w:color w:val="000000"/>
        </w:rPr>
        <w:t>”</w:t>
      </w:r>
      <w:r>
        <w:rPr>
          <w:rFonts w:ascii="Times New Roman;serif" w:hAnsi="Times New Roman;serif"/>
          <w:b w:val="false"/>
          <w:color w:val="000000"/>
          <w:sz w:val="22"/>
        </w:rPr>
        <w:t>), among the Borrowers, Holdings, the other Guarantors party thereto from time to time, the Lenders and the Administrative Agent, (ii) that certain Security Agreement, dated as of October 15, 2021 (as amended, restated, amended and restated, supplemented and/or otherwise modified from time to time prior to the date hereof, the “</w:t>
      </w:r>
      <w:r>
        <w:rPr>
          <w:rFonts w:ascii="Times New Roman;serif" w:hAnsi="Times New Roman;serif"/>
          <w:b w:val="false"/>
          <w:color w:val="000000"/>
          <w:sz w:val="22"/>
          <w:u w:val="single"/>
        </w:rPr>
        <w:t>Existing Security Agreement</w:t>
      </w:r>
      <w:r>
        <w:rPr>
          <w:color w:val="000000"/>
        </w:rPr>
        <w:t>”</w:t>
      </w:r>
      <w:r>
        <w:rPr>
          <w:rFonts w:ascii="Times New Roman;serif" w:hAnsi="Times New Roman;serif"/>
          <w:b w:val="false"/>
          <w:color w:val="000000"/>
          <w:sz w:val="22"/>
        </w:rPr>
        <w:t>; and the Existing Security Agreement as amended by this Amendment, the “</w:t>
      </w:r>
      <w:r>
        <w:rPr>
          <w:rFonts w:ascii="Times New Roman;serif" w:hAnsi="Times New Roman;serif"/>
          <w:b w:val="false"/>
          <w:color w:val="000000"/>
          <w:sz w:val="22"/>
          <w:u w:val="single"/>
        </w:rPr>
        <w:t>Amended Security Agreement</w:t>
      </w:r>
      <w:r>
        <w:rPr>
          <w:color w:val="000000"/>
        </w:rPr>
        <w:t>”</w:t>
      </w:r>
      <w:r>
        <w:rPr>
          <w:rFonts w:ascii="Times New Roman;serif" w:hAnsi="Times New Roman;serif"/>
          <w:b w:val="false"/>
          <w:color w:val="000000"/>
          <w:sz w:val="22"/>
        </w:rPr>
        <w:t>), among the Lead Borrower, Holdings, certain Subsidiaries of the Lead Borrower and the Collateral Agent and (iii) that certain Holdings Pledge Agreement, dated as of October 15, 2021 (as amended, restated, amended and restated, supplemented and/or otherwise modified from time to time prior to the date hereof, the “</w:t>
      </w:r>
      <w:r>
        <w:rPr>
          <w:rFonts w:ascii="Times New Roman;serif" w:hAnsi="Times New Roman;serif"/>
          <w:b w:val="false"/>
          <w:color w:val="000000"/>
          <w:sz w:val="22"/>
          <w:u w:val="single"/>
        </w:rPr>
        <w:t>Existing Holdings Pledge Agreement</w:t>
      </w:r>
      <w:r>
        <w:rPr>
          <w:color w:val="000000"/>
        </w:rPr>
        <w:t>”</w:t>
      </w:r>
      <w:r>
        <w:rPr>
          <w:rFonts w:ascii="Times New Roman;serif" w:hAnsi="Times New Roman;serif"/>
          <w:b w:val="false"/>
          <w:color w:val="000000"/>
          <w:sz w:val="22"/>
        </w:rPr>
        <w:t>; and the Existing Holdings Pledge Agreement as amended by this Amendment, the “</w:t>
      </w:r>
      <w:r>
        <w:rPr>
          <w:rFonts w:ascii="Times New Roman;serif" w:hAnsi="Times New Roman;serif"/>
          <w:b w:val="false"/>
          <w:color w:val="000000"/>
          <w:sz w:val="22"/>
          <w:u w:val="single"/>
        </w:rPr>
        <w:t>Amended Holdings Pledge Agreement</w:t>
      </w:r>
      <w:r>
        <w:rPr>
          <w:color w:val="000000"/>
        </w:rPr>
        <w:t>”</w:t>
      </w:r>
      <w:r>
        <w:rPr>
          <w:rFonts w:ascii="Times New Roman;serif" w:hAnsi="Times New Roman;serif"/>
          <w:b w:val="false"/>
          <w:color w:val="000000"/>
          <w:sz w:val="22"/>
        </w:rPr>
        <w:t>), among Holdings and the Collateral Agent;</w:t>
      </w:r>
    </w:p>
    <w:p>
      <w:pPr>
        <w:pStyle w:val="TextBody"/>
        <w:bidi w:val="0"/>
        <w:spacing w:lineRule="auto" w:line="288" w:before="0" w:after="240"/>
        <w:ind w:left="0" w:right="0" w:firstLine="1440"/>
        <w:jc w:val="left"/>
        <w:rPr/>
      </w:pPr>
      <w:r>
        <w:rPr>
          <w:rFonts w:ascii="Times New Roman;serif" w:hAnsi="Times New Roman;serif"/>
          <w:b/>
          <w:color w:val="000000"/>
          <w:sz w:val="22"/>
        </w:rPr>
        <w:t>WHEREAS</w:t>
      </w:r>
      <w:r>
        <w:rPr>
          <w:rFonts w:ascii="Times New Roman;serif" w:hAnsi="Times New Roman;serif"/>
          <w:b w:val="false"/>
          <w:color w:val="000000"/>
          <w:sz w:val="22"/>
        </w:rPr>
        <w:t>, in accordance with Section 10.01 of the Existing Credit Agreement, the Borrowers and the Consenting Lenders have agreed to make certain amendments to the Existing Credit Agreement, the Existing Security Agreement and the Existing Holdings Pledge Agreement and consent to the Amendment No. 5 Transactions (as defined below) on the terms and subject to the conditions set forth herein; and</w:t>
      </w:r>
    </w:p>
    <w:p>
      <w:pPr>
        <w:pStyle w:val="TextBody"/>
        <w:bidi w:val="0"/>
        <w:spacing w:lineRule="auto" w:line="288" w:before="0" w:after="240"/>
        <w:ind w:left="0" w:right="0" w:firstLine="1440"/>
        <w:jc w:val="left"/>
        <w:rPr/>
      </w:pPr>
      <w:r>
        <w:rPr>
          <w:rFonts w:ascii="Times New Roman;serif" w:hAnsi="Times New Roman;serif"/>
          <w:b/>
          <w:color w:val="000000"/>
          <w:sz w:val="22"/>
        </w:rPr>
        <w:t>WHEREAS</w:t>
      </w:r>
      <w:r>
        <w:rPr>
          <w:rFonts w:ascii="Times New Roman;serif" w:hAnsi="Times New Roman;serif"/>
          <w:b w:val="false"/>
          <w:color w:val="000000"/>
          <w:sz w:val="22"/>
        </w:rPr>
        <w:t xml:space="preserve">, (i) the Lead Borrower has offered to each Lender an opportunity to participate on a pro rata basis in the Replacement Transactions (as defined below) and (ii) subject to, and following the execution, delivery and effectiveness of this Amendment, among other things, the Consenting Lenders party hereto have agreed to terminate the Revolving Credit Commitments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8"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replace the Revolving Credit Commitments held by such Consenting Lenders in the Replacement Transactions.</w:t>
      </w:r>
    </w:p>
    <w:p>
      <w:pPr>
        <w:pStyle w:val="TextBody"/>
        <w:bidi w:val="0"/>
        <w:spacing w:lineRule="auto" w:line="288" w:before="0" w:after="240"/>
        <w:ind w:left="0" w:right="0" w:firstLine="1440"/>
        <w:jc w:val="left"/>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made hereunder, each party hereto, intending to be legally bound, hereby agrees as follows:</w:t>
      </w:r>
    </w:p>
    <w:p>
      <w:pPr>
        <w:pStyle w:val="TextBody"/>
        <w:bidi w:val="0"/>
        <w:spacing w:lineRule="auto" w:line="288" w:before="0" w:after="240"/>
        <w:jc w:val="center"/>
        <w:rPr/>
      </w:pPr>
      <w:r>
        <w:rPr>
          <w:rFonts w:ascii="Times New Roman;serif" w:hAnsi="Times New Roman;serif"/>
          <w:b w:val="false"/>
          <w:color w:val="000000"/>
          <w:sz w:val="22"/>
        </w:rPr>
        <w:t>ARTICLE I</w:t>
        <w:br/>
        <w:br/>
      </w:r>
      <w:r>
        <w:rPr>
          <w:rFonts w:ascii="Times New Roman;serif" w:hAnsi="Times New Roman;serif"/>
          <w:b w:val="false"/>
          <w:color w:val="000000"/>
          <w:sz w:val="22"/>
          <w:u w:val="single"/>
        </w:rPr>
        <w:t>Defined Terms</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1.1.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Capitalized terms used herein shall have the meanings given to them in the Existing Credit Agreement or the Amended Credit Agreement, as applicable, unless otherwise defined herein. The rules of construction and other interpretive provisions specified in Section 1.02 of the Existing Credit Agreement shall apply to this Amendment.</w:t>
      </w:r>
    </w:p>
    <w:p>
      <w:pPr>
        <w:pStyle w:val="TextBody"/>
        <w:bidi w:val="0"/>
        <w:spacing w:lineRule="auto" w:line="288" w:before="0" w:after="240"/>
        <w:jc w:val="center"/>
        <w:rPr/>
      </w:pPr>
      <w:r>
        <w:rPr>
          <w:rFonts w:ascii="Times New Roman;serif" w:hAnsi="Times New Roman;serif"/>
          <w:b w:val="false"/>
          <w:color w:val="000000"/>
          <w:sz w:val="22"/>
        </w:rPr>
        <w:t>ARTICLE II</w:t>
        <w:br/>
        <w:br/>
      </w:r>
      <w:r>
        <w:rPr>
          <w:rFonts w:ascii="Times New Roman;serif" w:hAnsi="Times New Roman;serif"/>
          <w:b w:val="false"/>
          <w:color w:val="000000"/>
          <w:sz w:val="22"/>
          <w:u w:val="single"/>
        </w:rPr>
        <w:t>Consent and Waiver</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2.1.    </w:t>
      </w:r>
      <w:r>
        <w:rPr>
          <w:rFonts w:ascii="Times New Roman;serif" w:hAnsi="Times New Roman;serif"/>
          <w:b w:val="false"/>
          <w:color w:val="000000"/>
          <w:sz w:val="22"/>
          <w:u w:val="single"/>
        </w:rPr>
        <w:t>Consent and Waiver</w:t>
      </w:r>
      <w:r>
        <w:rPr>
          <w:rFonts w:ascii="Times New Roman;serif" w:hAnsi="Times New Roman;serif"/>
          <w:b w:val="false"/>
          <w:color w:val="000000"/>
          <w:sz w:val="22"/>
        </w:rPr>
        <w:t>. Notwithstanding any provision in the Existing Credit Agreement or any other Loan Document to the contrary, as of the Amendment No. 5 Effective Date (as defined below), the Consenting Lenders, in their capacity as Lenders, hereby (a) consent to (i) the formation of Conduent Government Holdings I, LLC, a Delaware limited liability company (“</w:t>
      </w:r>
      <w:r>
        <w:rPr>
          <w:rFonts w:ascii="Times New Roman;serif" w:hAnsi="Times New Roman;serif"/>
          <w:b w:val="false"/>
          <w:color w:val="000000"/>
          <w:sz w:val="22"/>
          <w:u w:val="single"/>
        </w:rPr>
        <w:t>New HoldCo</w:t>
      </w:r>
      <w:r>
        <w:rPr>
          <w:color w:val="000000"/>
        </w:rPr>
        <w:t>”</w:t>
      </w:r>
      <w:r>
        <w:rPr>
          <w:rFonts w:ascii="Times New Roman;serif" w:hAnsi="Times New Roman;serif"/>
          <w:b w:val="false"/>
          <w:color w:val="000000"/>
          <w:sz w:val="22"/>
        </w:rPr>
        <w:t>) and Conduent Government Holdings II, LLC, a Delaware limited liability company (“</w:t>
      </w:r>
      <w:r>
        <w:rPr>
          <w:rFonts w:ascii="Times New Roman;serif" w:hAnsi="Times New Roman;serif"/>
          <w:b w:val="false"/>
          <w:color w:val="000000"/>
          <w:sz w:val="22"/>
          <w:u w:val="single"/>
        </w:rPr>
        <w:t>New Borrower</w:t>
      </w:r>
      <w:r>
        <w:rPr>
          <w:color w:val="000000"/>
        </w:rPr>
        <w:t xml:space="preserve">” </w:t>
      </w:r>
      <w:r>
        <w:rPr>
          <w:rFonts w:ascii="Times New Roman;serif" w:hAnsi="Times New Roman;serif"/>
          <w:b w:val="false"/>
          <w:color w:val="000000"/>
          <w:sz w:val="22"/>
        </w:rPr>
        <w:t>and, together with New HoldCo and their Subsidiaries, the “</w:t>
      </w:r>
      <w:r>
        <w:rPr>
          <w:rFonts w:ascii="Times New Roman;serif" w:hAnsi="Times New Roman;serif"/>
          <w:b w:val="false"/>
          <w:color w:val="000000"/>
          <w:sz w:val="22"/>
          <w:u w:val="single"/>
        </w:rPr>
        <w:t>New Entities</w:t>
      </w:r>
      <w:r>
        <w:rPr>
          <w:color w:val="000000"/>
        </w:rPr>
        <w:t>”</w:t>
      </w:r>
      <w:r>
        <w:rPr>
          <w:rFonts w:ascii="Times New Roman;serif" w:hAnsi="Times New Roman;serif"/>
          <w:b w:val="false"/>
          <w:color w:val="000000"/>
          <w:sz w:val="22"/>
        </w:rPr>
        <w:t xml:space="preserve">) and the designation of such New Entities as Excluded Subsidiaries under the Loan Documents, (ii) the consummation of the transactions described in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attached hereto (such transactions, the “</w:t>
      </w:r>
      <w:r>
        <w:rPr>
          <w:rFonts w:ascii="Times New Roman;serif" w:hAnsi="Times New Roman;serif"/>
          <w:b w:val="false"/>
          <w:color w:val="000000"/>
          <w:sz w:val="22"/>
          <w:u w:val="single"/>
        </w:rPr>
        <w:t>Drop-Down Transactions</w:t>
      </w:r>
      <w:r>
        <w:rPr>
          <w:color w:val="000000"/>
        </w:rPr>
        <w:t>”</w:t>
      </w:r>
      <w:r>
        <w:rPr>
          <w:rFonts w:ascii="Times New Roman;serif" w:hAnsi="Times New Roman;serif"/>
          <w:b w:val="false"/>
          <w:color w:val="000000"/>
          <w:sz w:val="22"/>
        </w:rPr>
        <w:t xml:space="preserve">), (iii) the release of each Drop-Down Entity (as defined in </w:t>
      </w:r>
      <w:r>
        <w:rPr>
          <w:rFonts w:ascii="Times New Roman;serif" w:hAnsi="Times New Roman;serif"/>
          <w:b w:val="false"/>
          <w:color w:val="000000"/>
          <w:sz w:val="22"/>
          <w:u w:val="single"/>
        </w:rPr>
        <w:t>Annex A</w:t>
      </w:r>
      <w:r>
        <w:rPr>
          <w:rFonts w:ascii="Times New Roman;serif" w:hAnsi="Times New Roman;serif"/>
          <w:b w:val="false"/>
          <w:color w:val="000000"/>
          <w:sz w:val="22"/>
        </w:rPr>
        <w:t xml:space="preserve">) of its obligations under the Existing Credit Agreement (including under Section 10.05 thereof) and the other Loan Documents, including its obligations to pledge and grant any Collateral owned by it pursuant to any Collateral Document, (iv) the execution and delivery of documentation evidencing the release and termination of the Collateral Agent’s security interest in any (I) equity in any of the Drop-Down Entities, (II) any Collateral of the Drop-Down Entities, and (III) any other Collateral subject to the Drop-Down Transactions, in each case of (I)-(III), as described in </w:t>
      </w:r>
      <w:r>
        <w:rPr>
          <w:rFonts w:ascii="Times New Roman;serif" w:hAnsi="Times New Roman;serif"/>
          <w:b w:val="false"/>
          <w:color w:val="000000"/>
          <w:sz w:val="22"/>
          <w:u w:val="single"/>
        </w:rPr>
        <w:t>Annex F</w:t>
      </w:r>
      <w:r>
        <w:rPr>
          <w:color w:val="000000"/>
        </w:rPr>
        <w:t xml:space="preserve"> </w:t>
      </w:r>
      <w:r>
        <w:rPr>
          <w:rFonts w:ascii="Times New Roman;serif" w:hAnsi="Times New Roman;serif"/>
          <w:b w:val="false"/>
          <w:color w:val="000000"/>
          <w:sz w:val="22"/>
        </w:rPr>
        <w:t>hereto (all such Collateral, the “</w:t>
      </w:r>
      <w:r>
        <w:rPr>
          <w:rFonts w:ascii="Times New Roman;serif" w:hAnsi="Times New Roman;serif"/>
          <w:b w:val="false"/>
          <w:color w:val="000000"/>
          <w:sz w:val="22"/>
          <w:u w:val="single"/>
        </w:rPr>
        <w:t>Released Collateral</w:t>
      </w:r>
      <w:r>
        <w:rPr>
          <w:color w:val="000000"/>
        </w:rPr>
        <w:t>”</w:t>
      </w:r>
      <w:r>
        <w:rPr>
          <w:rFonts w:ascii="Times New Roman;serif" w:hAnsi="Times New Roman;serif"/>
          <w:b w:val="false"/>
          <w:color w:val="000000"/>
          <w:sz w:val="22"/>
        </w:rPr>
        <w:t>) (together with the releases set forth in clause (iii), the “</w:t>
      </w:r>
      <w:r>
        <w:rPr>
          <w:rFonts w:ascii="Times New Roman;serif" w:hAnsi="Times New Roman;serif"/>
          <w:b w:val="false"/>
          <w:color w:val="000000"/>
          <w:sz w:val="22"/>
          <w:u w:val="single"/>
        </w:rPr>
        <w:t>Releases</w:t>
      </w:r>
      <w:r>
        <w:rPr>
          <w:color w:val="000000"/>
        </w:rPr>
        <w:t>”</w:t>
      </w:r>
      <w:r>
        <w:rPr>
          <w:rFonts w:ascii="Times New Roman;serif" w:hAnsi="Times New Roman;serif"/>
          <w:b w:val="false"/>
          <w:color w:val="000000"/>
          <w:sz w:val="22"/>
        </w:rPr>
        <w:t>) and the release of the Released Collateral under this Amendment, (v) the entry into and performance under that certain Newco Credit Agreement, dated as of the date hereof (as may be amended, restated, amended and restated, supplemented or otherwise modified from time to time, the “</w:t>
      </w:r>
      <w:r>
        <w:rPr>
          <w:rFonts w:ascii="Times New Roman;serif" w:hAnsi="Times New Roman;serif"/>
          <w:b w:val="false"/>
          <w:color w:val="000000"/>
          <w:sz w:val="22"/>
          <w:u w:val="single"/>
        </w:rPr>
        <w:t>Newco Credit Agreement</w:t>
      </w:r>
      <w:r>
        <w:rPr>
          <w:color w:val="000000"/>
        </w:rPr>
        <w:t>”</w:t>
      </w:r>
      <w:r>
        <w:rPr>
          <w:rFonts w:ascii="Times New Roman;serif" w:hAnsi="Times New Roman;serif"/>
          <w:b w:val="false"/>
          <w:color w:val="000000"/>
          <w:sz w:val="22"/>
        </w:rPr>
        <w:t>), by and among New Borrower, as the “Borrower” thereunder, New HoldCo, as “Holdings” thereunder, the Subsidiaries of New Borrower party thereto as guarantors (together with New Borrower and New HoldCo, the “</w:t>
      </w:r>
      <w:r>
        <w:rPr>
          <w:rFonts w:ascii="Times New Roman;serif" w:hAnsi="Times New Roman;serif"/>
          <w:b w:val="false"/>
          <w:color w:val="000000"/>
          <w:sz w:val="22"/>
          <w:u w:val="single"/>
        </w:rPr>
        <w:t>Newco Loan Parties</w:t>
      </w:r>
      <w:r>
        <w:rPr>
          <w:color w:val="000000"/>
        </w:rPr>
        <w:t>”</w:t>
      </w:r>
      <w:r>
        <w:rPr>
          <w:rFonts w:ascii="Times New Roman;serif" w:hAnsi="Times New Roman;serif"/>
          <w:b w:val="false"/>
          <w:color w:val="000000"/>
          <w:sz w:val="22"/>
        </w:rPr>
        <w:t xml:space="preserve">), the lenders and issuing banks from time to time party thereto, and Bank of America, N.A., as administrative agent and collateral agent for the lenders thereto and the Loan Documents (as defined in the Newco Credit Agreement), (vi) the consummation of the transactions contemplated by the Newco Credit Agreement, including the “Transactions” (as defined in the Newco Credit Agreement), (vii) the providing of guarantees, security interests and other credit support by New HoldCo and the other Newco Loan Parties pursuant to the Newco Credit Agreement and the other Loan Documents (as defined in the Newco Credit Agreement), (viii) the (A) termination of the 2025 Extended Revolving Credit Commitments of the Consenting Lenders as set forth on </w:t>
      </w:r>
      <w:r>
        <w:rPr>
          <w:rFonts w:ascii="Times New Roman;serif" w:hAnsi="Times New Roman;serif"/>
          <w:b w:val="false"/>
          <w:color w:val="000000"/>
          <w:sz w:val="22"/>
          <w:u w:val="single"/>
        </w:rPr>
        <w:t>Annex B-1</w:t>
      </w:r>
      <w:r>
        <w:rPr>
          <w:color w:val="000000"/>
        </w:rPr>
        <w:t xml:space="preserve"> </w:t>
      </w:r>
      <w:r>
        <w:rPr>
          <w:rFonts w:ascii="Times New Roman;serif" w:hAnsi="Times New Roman;serif"/>
          <w:b w:val="false"/>
          <w:color w:val="000000"/>
          <w:sz w:val="22"/>
        </w:rPr>
        <w:t xml:space="preserve">attached hereto, (B) the replacement of the 2025 Extended Revolving Credit Commitments of the Consenting Lenders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60655"/>
                <wp:effectExtent l="0" t="0" r="0" b="0"/>
                <wp:wrapNone/>
                <wp:docPr id="229" name="Frame2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immediately prior to the Amendment No. 5 Effective Date and as set forth on </w:t>
      </w:r>
      <w:r>
        <w:rPr>
          <w:rFonts w:ascii="Times New Roman;serif" w:hAnsi="Times New Roman;serif"/>
          <w:b w:val="false"/>
          <w:color w:val="000000"/>
          <w:sz w:val="22"/>
          <w:u w:val="single"/>
        </w:rPr>
        <w:t>Annex B-2</w:t>
      </w:r>
      <w:r>
        <w:rPr>
          <w:color w:val="000000"/>
        </w:rPr>
        <w:t xml:space="preserve"> </w:t>
      </w:r>
      <w:r>
        <w:rPr>
          <w:rFonts w:ascii="Times New Roman;serif" w:hAnsi="Times New Roman;serif"/>
          <w:b w:val="false"/>
          <w:color w:val="000000"/>
          <w:sz w:val="22"/>
        </w:rPr>
        <w:t xml:space="preserve">attached hereto for “Second Out Extended Revolving Credit Commitments” (as defined in the Newco Credit Agreement) and the deemed issuance and repayment of Extended Revolving Credit Loans as “Second Out Extended Revolving Credit Loans” under and as defined in the Newco Credit Agreement and (C) deemed issuance of all outstanding Letters of Credit issued under the Revolving Credit Facility as of the Amendment No. 5 Effective Date as Letters of Credit (as defined in the Newco Credit Agreement) issued pursuant to Section 2.03(a)(i) of the Newco Credit Agreement, (ix) the (A) termination of the Non-Extended Revolving Credit Commitments of the Consenting Lenders as set forth on </w:t>
      </w:r>
      <w:r>
        <w:rPr>
          <w:rFonts w:ascii="Times New Roman;serif" w:hAnsi="Times New Roman;serif"/>
          <w:b w:val="false"/>
          <w:color w:val="000000"/>
          <w:sz w:val="22"/>
          <w:u w:val="single"/>
        </w:rPr>
        <w:t>Annex C-1</w:t>
      </w:r>
      <w:r>
        <w:rPr>
          <w:color w:val="000000"/>
        </w:rPr>
        <w:t xml:space="preserve"> </w:t>
      </w:r>
      <w:r>
        <w:rPr>
          <w:rFonts w:ascii="Times New Roman;serif" w:hAnsi="Times New Roman;serif"/>
          <w:b w:val="false"/>
          <w:color w:val="000000"/>
          <w:sz w:val="22"/>
        </w:rPr>
        <w:t xml:space="preserve">attached hereto and (B) the replacement of all Non-Extended Revolving Credit Commitments of the Consenting Lenders outstanding immediately prior to the Amendment No. 5 Effective Date and as set forth on </w:t>
      </w:r>
      <w:r>
        <w:rPr>
          <w:rFonts w:ascii="Times New Roman;serif" w:hAnsi="Times New Roman;serif"/>
          <w:b w:val="false"/>
          <w:color w:val="000000"/>
          <w:sz w:val="22"/>
          <w:u w:val="single"/>
        </w:rPr>
        <w:t>Annex C-2</w:t>
      </w:r>
      <w:r>
        <w:rPr>
          <w:color w:val="000000"/>
        </w:rPr>
        <w:t xml:space="preserve"> </w:t>
      </w:r>
      <w:r>
        <w:rPr>
          <w:rFonts w:ascii="Times New Roman;serif" w:hAnsi="Times New Roman;serif"/>
          <w:b w:val="false"/>
          <w:color w:val="000000"/>
          <w:sz w:val="22"/>
        </w:rPr>
        <w:t>attached hereto for “Second Out Non-Extended Revolving Credit Commitments” (as defined in the Newco Credit Agreement) and the deemed issuance and repayment of any outstanding Non-Extended Revolving Credit Loans as “Second Out Non-Extended Revolving Credit Loans” under and as defined in the Newco Credit Agreement (the transactions described in clauses (viii)(B), (viii)(C) and (ix)(B), collectively, the “</w:t>
      </w:r>
      <w:r>
        <w:rPr>
          <w:rFonts w:ascii="Times New Roman;serif" w:hAnsi="Times New Roman;serif"/>
          <w:b w:val="false"/>
          <w:color w:val="000000"/>
          <w:sz w:val="22"/>
          <w:u w:val="single"/>
        </w:rPr>
        <w:t>Replacement Transactions</w:t>
      </w:r>
      <w:r>
        <w:rPr>
          <w:color w:val="000000"/>
        </w:rPr>
        <w:t>”</w:t>
      </w:r>
      <w:r>
        <w:rPr>
          <w:rFonts w:ascii="Times New Roman;serif" w:hAnsi="Times New Roman;serif"/>
          <w:b w:val="false"/>
          <w:color w:val="000000"/>
          <w:sz w:val="22"/>
        </w:rPr>
        <w:t>; the Revolving Credit Commitments terminated pursuant to clauses (viii)(A) and (ix)(A), collectively, the “</w:t>
      </w:r>
      <w:r>
        <w:rPr>
          <w:rFonts w:ascii="Times New Roman;serif" w:hAnsi="Times New Roman;serif"/>
          <w:b w:val="false"/>
          <w:color w:val="000000"/>
          <w:sz w:val="22"/>
          <w:u w:val="single"/>
        </w:rPr>
        <w:t>Terminated Revolving Credit Commitments</w:t>
      </w:r>
      <w:r>
        <w:rPr>
          <w:color w:val="000000"/>
        </w:rPr>
        <w:t>”</w:t>
      </w:r>
      <w:r>
        <w:rPr>
          <w:rFonts w:ascii="Times New Roman;serif" w:hAnsi="Times New Roman;serif"/>
          <w:b w:val="false"/>
          <w:color w:val="000000"/>
          <w:sz w:val="22"/>
        </w:rPr>
        <w:t>; the Revolving Credit Commitments replaced pursuant to clauses (viii)(B) and (ix)(B), the “</w:t>
      </w:r>
      <w:r>
        <w:rPr>
          <w:rFonts w:ascii="Times New Roman;serif" w:hAnsi="Times New Roman;serif"/>
          <w:b w:val="false"/>
          <w:color w:val="000000"/>
          <w:sz w:val="22"/>
          <w:u w:val="single"/>
        </w:rPr>
        <w:t>Replaced Revolving Credit Commitments</w:t>
      </w:r>
      <w:r>
        <w:rPr>
          <w:color w:val="000000"/>
        </w:rPr>
        <w:t>”</w:t>
      </w:r>
      <w:r>
        <w:rPr>
          <w:rFonts w:ascii="Times New Roman;serif" w:hAnsi="Times New Roman;serif"/>
          <w:b w:val="false"/>
          <w:color w:val="000000"/>
          <w:sz w:val="22"/>
        </w:rPr>
        <w:t>; the Letters of Credit deemed issued pursuant to clause (viii)(C), the “</w:t>
      </w:r>
      <w:r>
        <w:rPr>
          <w:rFonts w:ascii="Times New Roman;serif" w:hAnsi="Times New Roman;serif"/>
          <w:b w:val="false"/>
          <w:color w:val="000000"/>
          <w:sz w:val="22"/>
          <w:u w:val="single"/>
        </w:rPr>
        <w:t>Existing LCs</w:t>
      </w:r>
      <w:r>
        <w:rPr>
          <w:color w:val="000000"/>
        </w:rPr>
        <w:t>”</w:t>
      </w:r>
      <w:r>
        <w:rPr>
          <w:rFonts w:ascii="Times New Roman;serif" w:hAnsi="Times New Roman;serif"/>
          <w:b w:val="false"/>
          <w:color w:val="000000"/>
          <w:sz w:val="22"/>
        </w:rPr>
        <w:t>), (x) the entry into and performance under that certain Intercompany Credit Agreement, dated as of the date hereof (as may be amended, restated, amended and restated, supplemented or otherwise modified from time to time, the “</w:t>
      </w:r>
      <w:r>
        <w:rPr>
          <w:rFonts w:ascii="Times New Roman;serif" w:hAnsi="Times New Roman;serif"/>
          <w:b w:val="false"/>
          <w:color w:val="000000"/>
          <w:sz w:val="22"/>
          <w:u w:val="single"/>
        </w:rPr>
        <w:t>Intercompany Credit Agreement</w:t>
      </w:r>
      <w:r>
        <w:rPr>
          <w:color w:val="000000"/>
        </w:rPr>
        <w:t>”</w:t>
      </w:r>
      <w:r>
        <w:rPr>
          <w:rFonts w:ascii="Times New Roman;serif" w:hAnsi="Times New Roman;serif"/>
          <w:b w:val="false"/>
          <w:color w:val="000000"/>
          <w:sz w:val="22"/>
        </w:rPr>
        <w:t>), by and among the Borrower (as defined therein) (the “</w:t>
      </w:r>
      <w:r>
        <w:rPr>
          <w:rFonts w:ascii="Times New Roman;serif" w:hAnsi="Times New Roman;serif"/>
          <w:b w:val="false"/>
          <w:color w:val="000000"/>
          <w:sz w:val="22"/>
          <w:u w:val="single"/>
        </w:rPr>
        <w:t>Intercompany Credit Agreement Borrower</w:t>
      </w:r>
      <w:r>
        <w:rPr>
          <w:color w:val="000000"/>
        </w:rPr>
        <w:t>”</w:t>
      </w:r>
      <w:r>
        <w:rPr>
          <w:rFonts w:ascii="Times New Roman;serif" w:hAnsi="Times New Roman;serif"/>
          <w:b w:val="false"/>
          <w:color w:val="000000"/>
          <w:sz w:val="22"/>
        </w:rPr>
        <w:t>), Holdings, the other Loan Parties (as defined therein) party thereto from time to time, the lenders from time to time party thereto, and Ankura Trust Company, LLC, as administrative agent and collateral agent for the lenders thereto (in such capacities, together with its successors and assigns in such capacities, the “</w:t>
      </w:r>
      <w:r>
        <w:rPr>
          <w:rFonts w:ascii="Times New Roman;serif" w:hAnsi="Times New Roman;serif"/>
          <w:b w:val="false"/>
          <w:color w:val="000000"/>
          <w:sz w:val="22"/>
          <w:u w:val="single"/>
        </w:rPr>
        <w:t>Intercompany Credit Agreement Agent</w:t>
      </w:r>
      <w:r>
        <w:rPr>
          <w:color w:val="000000"/>
        </w:rPr>
        <w:t>”</w:t>
      </w:r>
      <w:r>
        <w:rPr>
          <w:rFonts w:ascii="Times New Roman;serif" w:hAnsi="Times New Roman;serif"/>
          <w:b w:val="false"/>
          <w:color w:val="000000"/>
          <w:sz w:val="22"/>
        </w:rPr>
        <w:t>) and the other Loan Documents (as defined in the Intercompany Credit Agreement), (xi) the consummation of the transactions contemplated by the Intercompany Credit Agreement, including the “Transactions” (as defined in the Intercompany Credit Agreement), (xii) the providing of guarantees, security interests and other credit support by Holdings and the other applicable Loan Parties pursuant to the Intercompany Credit Agreement and the other Loan Documents (as defined in the Intercompany Credit Agreement), (xiii) the amendment and restatement of the existing Intercompany Note in form and substance reasonably satisfactory to the Administrative Agent (in connection with which (i) the Administrative Agent and Collateral Agent may return any existing Intercompany Note and related note allonge in exchange for such new Intercompany Note and related note allonge and (ii) the Administrative Agent and Collateral Agent may execute and deliver an intercompany subordination agreement in form and substance reasonably satisfactory to the Administrative Agent) and (xiv) the release of the Dutch Borrower from its obligations as a Borrower, Guarantor and Loan Party under the Existing Credit Agreement and all other Loan Documents (including the release of any and all security that may have been granted by the Dutch Borrower) (collectively, the transactions in this clause (a), the “</w:t>
      </w:r>
      <w:r>
        <w:rPr>
          <w:rFonts w:ascii="Times New Roman;serif" w:hAnsi="Times New Roman;serif"/>
          <w:b w:val="false"/>
          <w:color w:val="000000"/>
          <w:sz w:val="22"/>
          <w:u w:val="single"/>
        </w:rPr>
        <w:t>Amendment No. 5 Transactions</w:t>
      </w:r>
      <w:r>
        <w:rPr>
          <w:color w:val="000000"/>
        </w:rPr>
        <w:t>”</w:t>
      </w:r>
      <w:r>
        <w:rPr>
          <w:rFonts w:ascii="Times New Roman;serif" w:hAnsi="Times New Roman;serif"/>
          <w:b w:val="false"/>
          <w:color w:val="000000"/>
          <w:sz w:val="22"/>
        </w:rPr>
        <w:t>), (b) permanently waive any Default or Event of Default (if any) that would arise as a result of the Amendment No. 5 Transactions without the consent set forth in clause (a) above, (c) with respect to each such Consenting Lender, permanently waive all rights under Section 3.05 of the Existing Credit Agreement (including, but not limited to, any right to compensation, costs, expenses or any other payment), (d) consent to the reduction of the aggregate Performance L/C Commitment from $93,333,333.32 to $83,333,333.32 (such reduced Performance L/C Commitment, the “</w:t>
      </w:r>
      <w:r>
        <w:rPr>
          <w:rFonts w:ascii="Times New Roman;serif" w:hAnsi="Times New Roman;serif"/>
          <w:b w:val="false"/>
          <w:color w:val="000000"/>
          <w:sz w:val="22"/>
          <w:u w:val="single"/>
        </w:rPr>
        <w:t>Amended Performance L/C Commitment</w:t>
      </w:r>
      <w:r>
        <w:rPr>
          <w:color w:val="000000"/>
        </w:rPr>
        <w:t>”</w:t>
      </w:r>
      <w:r>
        <w:rPr>
          <w:rFonts w:ascii="Times New Roman;serif" w:hAnsi="Times New Roman;serif"/>
          <w:b w:val="false"/>
          <w:color w:val="000000"/>
          <w:sz w:val="22"/>
        </w:rPr>
        <w:t>), (e) consent to the reduction of the aggregate Performance L/C Participation Commitment from $93,333,333.32 to $83,333,333.32 (such reduced Performance L/C Participation Commitment, the “</w:t>
      </w:r>
      <w:r>
        <w:rPr>
          <w:rFonts w:ascii="Times New Roman;serif" w:hAnsi="Times New Roman;serif"/>
          <w:b w:val="false"/>
          <w:color w:val="000000"/>
          <w:sz w:val="22"/>
          <w:u w:val="single"/>
        </w:rPr>
        <w:t>Amended Performance L/C Participation Commitment</w:t>
      </w:r>
      <w:r>
        <w:rPr>
          <w:color w:val="000000"/>
        </w:rPr>
        <w:t>”</w:t>
      </w:r>
      <w:r>
        <w:rPr>
          <w:rFonts w:ascii="Times New Roman;serif" w:hAnsi="Times New Roman;serif"/>
          <w:b w:val="false"/>
          <w:color w:val="000000"/>
          <w:sz w:val="22"/>
        </w:rPr>
        <w:t xml:space="preserve">) and (f) waive the pro rata requirements with respect to Sections 2.05(a) and 2.06(a) of the Existing Credit Agreement, with respect to the repayment of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60655"/>
                <wp:effectExtent l="0" t="0" r="0" b="0"/>
                <wp:wrapNone/>
                <wp:docPr id="230" name="Frame2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Revolving Credit Loans and the termination of the Revolving Credit Commitments to occur upon the effectiveness of the Replacement Transactions.</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2.2.    </w:t>
      </w:r>
      <w:r>
        <w:rPr>
          <w:rFonts w:ascii="Times New Roman;serif" w:hAnsi="Times New Roman;serif"/>
          <w:b w:val="false"/>
          <w:color w:val="000000"/>
          <w:sz w:val="22"/>
          <w:u w:val="single"/>
        </w:rPr>
        <w:t>Acknowledgement from Consenting Lenders</w:t>
      </w:r>
      <w:r>
        <w:rPr>
          <w:rFonts w:ascii="Times New Roman;serif" w:hAnsi="Times New Roman;serif"/>
          <w:b w:val="false"/>
          <w:color w:val="000000"/>
          <w:sz w:val="22"/>
        </w:rPr>
        <w:t>. The Lead Borrower hereby represents that each Revolving Credit Lender party to the Existing Credit Agreement as of the date hereof was offered the opportunity to participate in the Replacement Transactions and the transactions contemplated by the Newco Credit Agreement on a pro rata basis on the same terms as each other Revolving Credit Lender of the same Class. Each Consenting Lender hereby acknowledges this representation.</w:t>
      </w:r>
    </w:p>
    <w:p>
      <w:pPr>
        <w:pStyle w:val="TextBody"/>
        <w:bidi w:val="0"/>
        <w:spacing w:lineRule="auto" w:line="288" w:before="0" w:after="240"/>
        <w:jc w:val="center"/>
        <w:rPr/>
      </w:pPr>
      <w:r>
        <w:rPr>
          <w:rFonts w:ascii="Times New Roman;serif" w:hAnsi="Times New Roman;serif"/>
          <w:b w:val="false"/>
          <w:color w:val="000000"/>
          <w:sz w:val="22"/>
        </w:rPr>
        <w:t>ARTICLE III</w:t>
        <w:br/>
        <w:br/>
      </w:r>
      <w:r>
        <w:rPr>
          <w:rFonts w:ascii="Times New Roman;serif" w:hAnsi="Times New Roman;serif"/>
          <w:b w:val="false"/>
          <w:color w:val="000000"/>
          <w:sz w:val="22"/>
          <w:u w:val="single"/>
        </w:rPr>
        <w:t>Amendments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Section 3.1.    Subject to the terms and conditions set forth herein and the effectiveness of this Amendment in accordance with the terms herein, the parties hereto agree that as of the Amendment No. 5 Effective Date:</w:t>
      </w:r>
    </w:p>
    <w:p>
      <w:pPr>
        <w:pStyle w:val="TextBody"/>
        <w:bidi w:val="0"/>
        <w:spacing w:lineRule="auto" w:line="288" w:before="0" w:after="240"/>
        <w:ind w:left="0" w:right="0" w:firstLine="720"/>
        <w:jc w:val="left"/>
        <w:rPr/>
      </w:pPr>
      <w:r>
        <w:rPr>
          <w:rFonts w:ascii="Times New Roman;serif" w:hAnsi="Times New Roman;serif"/>
          <w:b w:val="false"/>
          <w:color w:val="010000"/>
          <w:sz w:val="22"/>
        </w:rPr>
        <w:t xml:space="preserve">(a)    the Existing Credit Agreement (but not the Schedules or Exhibits attached thereto, other than Schedule 1.01A, Schedule 1.01B and Schedule 5.06) is hereby amended as set forth in </w:t>
      </w:r>
      <w:r>
        <w:rPr>
          <w:rFonts w:ascii="Times New Roman;serif" w:hAnsi="Times New Roman;serif"/>
          <w:b w:val="false"/>
          <w:color w:val="010000"/>
          <w:sz w:val="22"/>
          <w:u w:val="single"/>
        </w:rPr>
        <w:t>Exhibit A</w:t>
      </w:r>
      <w:r>
        <w:rPr>
          <w:color w:val="010000"/>
        </w:rPr>
        <w:t xml:space="preserve"> </w:t>
      </w:r>
      <w:r>
        <w:rPr>
          <w:rFonts w:ascii="Times New Roman;serif" w:hAnsi="Times New Roman;serif"/>
          <w:b w:val="false"/>
          <w:color w:val="010000"/>
          <w:sz w:val="22"/>
        </w:rPr>
        <w:t>hereto to insert the language marked as</w:t>
      </w:r>
      <w:r>
        <w:rPr>
          <w:color w:val="0000FF"/>
        </w:rPr>
        <w:t xml:space="preserve"> </w:t>
      </w:r>
      <w:r>
        <w:rPr>
          <w:rFonts w:ascii="Times New Roman;serif" w:hAnsi="Times New Roman;serif"/>
          <w:b/>
          <w:color w:val="0000FF"/>
          <w:sz w:val="22"/>
          <w:u w:val="single"/>
        </w:rPr>
        <w:t>underscored</w:t>
      </w:r>
      <w:r>
        <w:rPr>
          <w:color w:val="010000"/>
        </w:rPr>
        <w:t xml:space="preserve"> </w:t>
      </w:r>
      <w:r>
        <w:rPr>
          <w:rFonts w:ascii="Times New Roman;serif" w:hAnsi="Times New Roman;serif"/>
          <w:b w:val="false"/>
          <w:color w:val="010000"/>
          <w:sz w:val="22"/>
        </w:rPr>
        <w:t xml:space="preserve">and delete the language marked as </w:t>
      </w:r>
      <w:r>
        <w:rPr>
          <w:rFonts w:ascii="Times New Roman;serif" w:hAnsi="Times New Roman;serif"/>
          <w:b/>
          <w:strike/>
          <w:color w:val="FF0000"/>
          <w:sz w:val="22"/>
        </w:rPr>
        <w:t>strikethrough</w:t>
      </w:r>
      <w:r>
        <w:rPr>
          <w:rFonts w:ascii="Times New Roman;serif" w:hAnsi="Times New Roman;serif"/>
          <w:b w:val="false"/>
          <w:color w:val="010000"/>
          <w:sz w:val="22"/>
        </w:rPr>
        <w:t>;</w:t>
      </w:r>
    </w:p>
    <w:p>
      <w:pPr>
        <w:pStyle w:val="TextBody"/>
        <w:bidi w:val="0"/>
        <w:spacing w:lineRule="auto" w:line="288" w:before="0" w:after="240"/>
        <w:ind w:left="0" w:right="0" w:firstLine="720"/>
        <w:jc w:val="left"/>
        <w:rPr/>
      </w:pPr>
      <w:r>
        <w:rPr>
          <w:rFonts w:ascii="Times New Roman;serif" w:hAnsi="Times New Roman;serif"/>
          <w:b w:val="false"/>
          <w:color w:val="010000"/>
          <w:sz w:val="22"/>
        </w:rPr>
        <w:t xml:space="preserve">(b)    the Existing Security Agreement (but not the Schedules or Exhibits attached thereto) is hereby amended as set forth in </w:t>
      </w:r>
      <w:r>
        <w:rPr>
          <w:rFonts w:ascii="Times New Roman;serif" w:hAnsi="Times New Roman;serif"/>
          <w:b w:val="false"/>
          <w:color w:val="010000"/>
          <w:sz w:val="22"/>
          <w:u w:val="single"/>
        </w:rPr>
        <w:t>Exhibit B</w:t>
      </w:r>
      <w:r>
        <w:rPr>
          <w:color w:val="010000"/>
        </w:rPr>
        <w:t xml:space="preserve"> </w:t>
      </w:r>
      <w:r>
        <w:rPr>
          <w:rFonts w:ascii="Times New Roman;serif" w:hAnsi="Times New Roman;serif"/>
          <w:b w:val="false"/>
          <w:color w:val="010000"/>
          <w:sz w:val="22"/>
        </w:rPr>
        <w:t>hereto to insert the language marked as</w:t>
      </w:r>
      <w:r>
        <w:rPr>
          <w:color w:val="0000FF"/>
        </w:rPr>
        <w:t xml:space="preserve"> </w:t>
      </w:r>
      <w:r>
        <w:rPr>
          <w:rFonts w:ascii="Times New Roman;serif" w:hAnsi="Times New Roman;serif"/>
          <w:b/>
          <w:color w:val="0000FF"/>
          <w:sz w:val="22"/>
          <w:u w:val="single"/>
        </w:rPr>
        <w:t>underscored</w:t>
      </w:r>
      <w:r>
        <w:rPr>
          <w:color w:val="010000"/>
        </w:rPr>
        <w:t xml:space="preserve"> </w:t>
      </w:r>
      <w:r>
        <w:rPr>
          <w:rFonts w:ascii="Times New Roman;serif" w:hAnsi="Times New Roman;serif"/>
          <w:b w:val="false"/>
          <w:color w:val="010000"/>
          <w:sz w:val="22"/>
        </w:rPr>
        <w:t xml:space="preserve">and delete the language marked as </w:t>
      </w:r>
      <w:r>
        <w:rPr>
          <w:rFonts w:ascii="Times New Roman;serif" w:hAnsi="Times New Roman;serif"/>
          <w:b/>
          <w:strike/>
          <w:color w:val="FF0000"/>
          <w:sz w:val="22"/>
        </w:rPr>
        <w:t>strikethrough</w:t>
      </w:r>
      <w:r>
        <w:rPr>
          <w:rFonts w:ascii="Times New Roman;serif" w:hAnsi="Times New Roman;serif"/>
          <w:b w:val="false"/>
          <w:color w:val="010000"/>
          <w:sz w:val="22"/>
        </w:rPr>
        <w:t>;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the Existing Holdings Pledge Agreement (but not the Schedules or Exhibits attached thereto) is hereby amended as set forth in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hereto to insert the language marked as</w:t>
      </w:r>
      <w:r>
        <w:rPr>
          <w:color w:val="0000FF"/>
        </w:rPr>
        <w:t xml:space="preserve"> </w:t>
      </w:r>
      <w:r>
        <w:rPr>
          <w:rFonts w:ascii="Times New Roman;serif" w:hAnsi="Times New Roman;serif"/>
          <w:b/>
          <w:color w:val="0000FF"/>
          <w:sz w:val="22"/>
          <w:u w:val="single"/>
        </w:rPr>
        <w:t>underscored</w:t>
      </w:r>
      <w:r>
        <w:rPr>
          <w:color w:val="000000"/>
        </w:rPr>
        <w:t xml:space="preserve"> </w:t>
      </w:r>
      <w:r>
        <w:rPr>
          <w:rFonts w:ascii="Times New Roman;serif" w:hAnsi="Times New Roman;serif"/>
          <w:b w:val="false"/>
          <w:color w:val="000000"/>
          <w:sz w:val="22"/>
        </w:rPr>
        <w:t xml:space="preserve">and delete the language marked as </w:t>
      </w:r>
      <w:r>
        <w:rPr>
          <w:rFonts w:ascii="Times New Roman;serif" w:hAnsi="Times New Roman;serif"/>
          <w:b/>
          <w:strike/>
          <w:color w:val="FF0000"/>
          <w:sz w:val="22"/>
        </w:rPr>
        <w:t>strikethrough</w:t>
      </w:r>
      <w:r>
        <w:rPr>
          <w:rFonts w:ascii="Times New Roman;serif" w:hAnsi="Times New Roman;serif"/>
          <w:b w:val="false"/>
          <w:color w:val="000000"/>
          <w:sz w:val="22"/>
        </w:rPr>
        <w:t>.</w:t>
      </w:r>
    </w:p>
    <w:p>
      <w:pPr>
        <w:pStyle w:val="TextBody"/>
        <w:bidi w:val="0"/>
        <w:spacing w:lineRule="auto" w:line="288" w:before="0" w:after="240"/>
        <w:jc w:val="center"/>
        <w:rPr/>
      </w:pPr>
      <w:r>
        <w:rPr>
          <w:rFonts w:ascii="Times New Roman;serif" w:hAnsi="Times New Roman;serif"/>
          <w:b w:val="false"/>
          <w:color w:val="000000"/>
          <w:sz w:val="22"/>
        </w:rPr>
        <w:t>ARTICLE IV</w:t>
        <w:br/>
        <w:br/>
      </w:r>
      <w:r>
        <w:rPr>
          <w:rFonts w:ascii="Times New Roman;serif" w:hAnsi="Times New Roman;serif"/>
          <w:b w:val="false"/>
          <w:color w:val="000000"/>
          <w:sz w:val="22"/>
          <w:u w:val="single"/>
        </w:rPr>
        <w:t>Conditions to Effectiveness</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4.1.    </w:t>
      </w:r>
      <w:r>
        <w:rPr>
          <w:rFonts w:ascii="Times New Roman;serif" w:hAnsi="Times New Roman;serif"/>
          <w:b w:val="false"/>
          <w:color w:val="000000"/>
          <w:sz w:val="22"/>
          <w:u w:val="single"/>
        </w:rPr>
        <w:t>Conditions to Effectiveness</w:t>
      </w:r>
      <w:r>
        <w:rPr>
          <w:rFonts w:ascii="Times New Roman;serif" w:hAnsi="Times New Roman;serif"/>
          <w:b w:val="false"/>
          <w:color w:val="000000"/>
          <w:sz w:val="22"/>
        </w:rPr>
        <w:t>. The amendments set forth in this Amendment shall become effective as of the first date upon which the following conditions are satisfied or waived (such date, the “</w:t>
      </w:r>
      <w:r>
        <w:rPr>
          <w:rFonts w:ascii="Times New Roman;serif" w:hAnsi="Times New Roman;serif"/>
          <w:b w:val="false"/>
          <w:color w:val="000000"/>
          <w:sz w:val="22"/>
          <w:u w:val="single"/>
        </w:rPr>
        <w:t>Amendment No. 5 Effective Date</w:t>
      </w:r>
      <w:r>
        <w:rPr>
          <w:color w:val="000000"/>
        </w:rPr>
        <w:t>”</w:t>
      </w:r>
      <w:r>
        <w:rPr>
          <w:rFonts w:ascii="Times New Roman;serif" w:hAnsi="Times New Roman;serif"/>
          <w:b w:val="false"/>
          <w:color w:val="000000"/>
          <w:sz w:val="22"/>
        </w:rPr>
        <w:t>), which shall be deemed to be immediately prior to the effectiveness of the Amendment No. 5 Transactions:</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(a)    the Administrative Agent (or its legal counsel) shall have received a counterpart signature page of this Amendment duly executed by each of Holdings, the Borrowers, the other Loan Parties and the Consenting Lenders;</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(b)    the representations and warranties set forth in Article V hereof shall be true and correct in all material respects on and as of the Amendment No. 5 Effective Date; provided that to the extent that any representation and warranty specifically refers to a given date or period, it shall be true and correct in all material respects as of such date or for such period; and</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60655"/>
                <wp:effectExtent l="0" t="0" r="0" b="0"/>
                <wp:wrapNone/>
                <wp:docPr id="231" name="Frame2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(c)    all reasonable and documented out-of-pocket expenses required to be paid or reimbursed under Section 10.04 of the Amended Credit Agreement (including the fees of Cahill Gordon &amp; Reindel LLP, FTI Consulting, Inc., and Paul Hastings LLP) for which invoices have been presented at least one (1) Business Day prior to the Amendment No. 5 Effective Date (except as otherwise reasonably agreed by the Lead Borrower) shall have been paid.</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(d)    the Loan Parties (as defined in the Newco Credit Agreement) party to the Newco Credit Agreement shall have entered into the Newco Credit Agreement, the conditions to effectiveness thereunder shall have been met, and the Newco Credit Agreement shall become effective;</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(e)    the Loan Parties (as defined in the Intercompany Credit Agreement) party to the Intercompany Credit Agreement shall have entered into the Intercompany Credit Agreement, the conditions to effectiveness thereunder shall have been met, and the Intercompany Credit Agreement shall become effective;</w:t>
      </w:r>
    </w:p>
    <w:p>
      <w:pPr>
        <w:pStyle w:val="TextBody"/>
        <w:bidi w:val="0"/>
        <w:spacing w:lineRule="auto" w:line="288" w:before="0" w:after="240"/>
        <w:ind w:left="0" w:right="0" w:firstLine="720"/>
        <w:jc w:val="left"/>
        <w:rPr/>
      </w:pPr>
      <w:r>
        <w:rPr>
          <w:rFonts w:ascii="Times New Roman;serif" w:hAnsi="Times New Roman;serif"/>
          <w:b w:val="false"/>
          <w:color w:val="010000"/>
          <w:sz w:val="22"/>
        </w:rPr>
        <w:t>(f)    the Collateral Agent (as defined in the Intercompany Credit Agreement) shall have entered into a Collateral Agent Joinder Agreement (as defined in the Closing Date Intercreditor Agreement) to the Closing Date Intercreditor Agreement (the “</w:t>
      </w:r>
      <w:r>
        <w:rPr>
          <w:rFonts w:ascii="Times New Roman;serif" w:hAnsi="Times New Roman;serif"/>
          <w:b w:val="false"/>
          <w:color w:val="010000"/>
          <w:sz w:val="22"/>
          <w:u w:val="single"/>
        </w:rPr>
        <w:t>Intercreditor Joinder</w:t>
      </w:r>
      <w:r>
        <w:rPr>
          <w:color w:val="010000"/>
        </w:rPr>
        <w:t>”</w:t>
      </w:r>
      <w:r>
        <w:rPr>
          <w:rFonts w:ascii="Times New Roman;serif" w:hAnsi="Times New Roman;serif"/>
          <w:b w:val="false"/>
          <w:color w:val="010000"/>
          <w:sz w:val="22"/>
        </w:rPr>
        <w:t>);</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(g)    substantially concurrently with the Amendment No. 5 Effective Date, the Administrative Agent and Collateral Agent shall have received all evidence reasonably satisfactory to them of the effectiveness of the release by U.S. Bank National Association, as trustee and notes collateral agent under the Senior Secured Notes Indenture, of the Released Collateral and any documentation reasonably requested in connection therewith; and</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(h)    payment by the Lead Borrower of (I) accrued and unpaid interest owing on the 2025 Extended Revolving Credit Loans and (II) accrued and unpaid interest owing on the Non-Extended Revolving Credit Loans.</w:t>
      </w:r>
    </w:p>
    <w:p>
      <w:pPr>
        <w:pStyle w:val="TextBody"/>
        <w:bidi w:val="0"/>
        <w:spacing w:lineRule="auto" w:line="288" w:before="0" w:after="240"/>
        <w:jc w:val="center"/>
        <w:rPr/>
      </w:pPr>
      <w:r>
        <w:rPr>
          <w:rFonts w:ascii="Times New Roman;serif" w:hAnsi="Times New Roman;serif"/>
          <w:b w:val="false"/>
          <w:color w:val="000000"/>
          <w:sz w:val="22"/>
        </w:rPr>
        <w:t>ARTICLE V</w:t>
        <w:br/>
        <w:br/>
      </w:r>
      <w:r>
        <w:rPr>
          <w:rFonts w:ascii="Times New Roman;serif" w:hAnsi="Times New Roman;serif"/>
          <w:b w:val="false"/>
          <w:color w:val="000000"/>
          <w:sz w:val="22"/>
          <w:u w:val="single"/>
        </w:rPr>
        <w:t>Representations and Warranties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Section 5.1.    The Lead Borrower and Holdings, on behalf of themselves and each other Loan Party, each represents and warrants on the date hereof to the Administrative Agent that the execution, delivery and performance of this Amendment are within the Lead Borrower and each other Loan Party’s corporate or other organizational powers and have been duly authorized by all necessary corporate or other organizational action of the Lead Borrower and each other Loan Party. This Amendment has been duly executed and delivered by the Lead Borrower and each other Loan Party and is a legal, valid and binding obligation of the Lead Borrower and each other Loan Party, enforceable in accordance with its terms, subject to Debtor Relief Laws and to general principles of equity and principles of good faith and fair dealing.</w:t>
      </w:r>
    </w:p>
    <w:p>
      <w:pPr>
        <w:pStyle w:val="TextBody"/>
        <w:bidi w:val="0"/>
        <w:spacing w:lineRule="auto" w:line="288" w:before="0" w:after="240"/>
        <w:jc w:val="center"/>
        <w:rPr/>
      </w:pPr>
      <w:r>
        <w:rPr>
          <w:rFonts w:ascii="Times New Roman;serif" w:hAnsi="Times New Roman;serif"/>
          <w:b w:val="false"/>
          <w:color w:val="000000"/>
          <w:sz w:val="22"/>
        </w:rPr>
        <w:t>ARTICLE VI</w:t>
        <w:br/>
        <w:br/>
      </w:r>
      <w:r>
        <w:rPr>
          <w:rFonts w:ascii="Times New Roman;serif" w:hAnsi="Times New Roman;serif"/>
          <w:b w:val="false"/>
          <w:color w:val="000000"/>
          <w:sz w:val="22"/>
          <w:u w:val="single"/>
        </w:rPr>
        <w:t>Agent Authorization</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60655"/>
                <wp:effectExtent l="0" t="0" r="0" b="0"/>
                <wp:wrapNone/>
                <wp:docPr id="232" name="Frame2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Section 6.1.    The Consenting Lenders party hereto, constituting the Required Lenders, hereby direct and authorize (acting pursuant to and subject to the provisions of the Existing Credit Agreement) the Administrative Agent, without any further consent or direction, (a) to take all reasonably necessary actions to effect the Amendment No. 5 Transactions, (b) to release each Drop-Down Entity of its obligations under the Existing Credit Agreement (including under Section 10.05 thereof) and its obligations to pledge and grant any Collateral owned by it pursuant to any Collateral Document, (c) to execute and deliver documentation evidencing the release and termination of the Collateral Agent’s security interest in any Released Collateral (including, for the avoidance of doubt, UCC-3 terminations and terminations of any intellectual property security agreements) and (d) substantially contemporaneously with the Amendment No. 5 Effective Date, to execute and deliver (x) an acknowledgment to the Intercreditor Joinder and (y) such other agreements, acknowledgments, and other documents and take such other actions, in each case, as may be reasonably requested by the Lead Borrower and/or any Consenting Lender, to evidence the transactions contemplated by this Amendment and the Amended Credit Agreement, including the Amendment No. 5 Transactions. In reliance on the direction and authorization by the Consenting Lenders, constituting the Required Lenders, and the provisions of Article 9 and 10 of the Existing Credit Agreement, the Administrative Agent shall take all such actions to effect the amendments set forth in Article III hereof on and after the Amendment No. 5 Effective Date and, substantially contemporaneously with the Amendment No. 5 Effective Date, shall execute and deliver the Intercreditor Joinder.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Section 6.2.    The Loan Parties and the Consenting Lenders hereby expressly acknowledge and agree that, on and after the Amendment No. 5 Effective Date, this Amendment shall constitute a Loan Document for all purposes of the Amended Credit Agreement, all references to the Existing Credit Agreement in any Loan Document and all references in the Existing Credit Agreement to “this Agreement”, “hereunder,” “hereof” or words of like import referring to the Existing Credit Agreement shall, unless expressly provided otherwise, refer to the Amended Credit Agreement, and the Administrative Agent is expressly entitled to the benefits and protections afforded thereby, including, without limitation the provisions of Section 10.04 and 10.05 of the Amended Credit Agreement.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Section 6.3.    Upon the effectiveness of the Replacement Transactions, (a) the Terminated Revolving Credit Commitments shall automatically be terminated, the Replaced Revolving Credit Commitments shall be deemed repaid in full and the Existing LCs shall be deemed no longer issued under the Existing Credit Agreement and (b) the Administrative Agent is hereby authorized to update the Register to reflect the outstanding Commitments and Obligations as detailed on Schedule 1.01A and Schedule 1.01B of the Amended Credit Agreement. For the avoidance of doubt, (a) the Commitments and Loans of any Non-Consenting Lender, as detailed on </w:t>
      </w:r>
      <w:r>
        <w:rPr>
          <w:rFonts w:ascii="Times New Roman;serif" w:hAnsi="Times New Roman;serif"/>
          <w:b w:val="false"/>
          <w:color w:val="000000"/>
          <w:sz w:val="22"/>
          <w:u w:val="single"/>
        </w:rPr>
        <w:t>Annex D</w:t>
      </w:r>
      <w:r>
        <w:rPr>
          <w:color w:val="000000"/>
        </w:rPr>
        <w:t xml:space="preserve"> </w:t>
      </w:r>
      <w:r>
        <w:rPr>
          <w:rFonts w:ascii="Times New Roman;serif" w:hAnsi="Times New Roman;serif"/>
          <w:b w:val="false"/>
          <w:color w:val="000000"/>
          <w:sz w:val="22"/>
        </w:rPr>
        <w:t xml:space="preserve">attached hereto, shall remain outstanding under the Amended Credit Agreement and (b) any Performance L/C Commitment and Performance L/C Participation Commitment, as detailed on </w:t>
      </w:r>
      <w:r>
        <w:rPr>
          <w:rFonts w:ascii="Times New Roman;serif" w:hAnsi="Times New Roman;serif"/>
          <w:b w:val="false"/>
          <w:color w:val="000000"/>
          <w:sz w:val="22"/>
          <w:u w:val="single"/>
        </w:rPr>
        <w:t>Annex E</w:t>
      </w:r>
      <w:r>
        <w:rPr>
          <w:color w:val="000000"/>
        </w:rPr>
        <w:t xml:space="preserve"> </w:t>
      </w:r>
      <w:r>
        <w:rPr>
          <w:rFonts w:ascii="Times New Roman;serif" w:hAnsi="Times New Roman;serif"/>
          <w:b w:val="false"/>
          <w:color w:val="000000"/>
          <w:sz w:val="22"/>
        </w:rPr>
        <w:t>attached hereto, and Performance L/C Obligation shall remain in effect and outstanding, as applicable, under the Amended Credit Agreement.</w:t>
      </w:r>
    </w:p>
    <w:p>
      <w:pPr>
        <w:pStyle w:val="TextBody"/>
        <w:bidi w:val="0"/>
        <w:spacing w:lineRule="auto" w:line="288" w:before="0" w:after="240"/>
        <w:jc w:val="center"/>
        <w:rPr/>
      </w:pPr>
      <w:r>
        <w:rPr>
          <w:rFonts w:ascii="Times New Roman;serif" w:hAnsi="Times New Roman;serif"/>
          <w:b w:val="false"/>
          <w:color w:val="000000"/>
          <w:sz w:val="22"/>
        </w:rPr>
        <w:t>ARTICLE VII</w:t>
        <w:br/>
        <w:br/>
      </w:r>
      <w:r>
        <w:rPr>
          <w:rFonts w:ascii="Times New Roman;serif" w:hAnsi="Times New Roman;serif"/>
          <w:b w:val="false"/>
          <w:color w:val="000000"/>
          <w:sz w:val="22"/>
          <w:u w:val="single"/>
        </w:rPr>
        <w:t>Mutual Release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Section 7.1.    Subject to the occurrence of, and effective upon the consummation of, the Amendment No. 5 Transactions, in exchange for the cooperation with, participation in and entering into the Replacement Transactions by the Lead Borrower and the other Loan Parties and other good and valuable consideration, the receipt and sufficiency of which are hereby acknowledged, it is hereby agreed that:</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60655"/>
                <wp:effectExtent l="0" t="0" r="0" b="0"/>
                <wp:wrapNone/>
                <wp:docPr id="233" name="Frame2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(a)    Each Loan Party Releasee releases and forever discharges each Agent/Consenting Lender Releasee from any and all Loan Party Released Claims;</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(b)    Each Consenting Lender, on behalf of itself and on behalf of its Related Parties, releases and forever discharges the Loan Party Releasees from any and all Consenting Lender Released Claims;</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(c)    Each Consenting Lender, on behalf of itself and on behalf of its Related Parties, releases and forever discharges each Agent/Consenting Lender Releasee from any and all Consenting Lender Released Claims; and</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(d)    Notwithstanding anything to the contrary in this Amendment, nothing in this Article VII shall release or relieve any party from, nor shall it constitute a covenant not to sue in respect of, (1) any obligations of any such party that arise after the consummation of the Amendment No. 5 Transactions, including, without limitation, any obligations in the Amended Credit Agreement, the Newco Credit Agreement, the Intercompany Credit Agreement, or in any other debt documents (including any similar agreements, letters, or commitments which remain in effect in accordance with their terms) of any Loan Party, or any breach of any representation or warranty under the foregoing or of the organizational or governing documents of the Loan Parties, (2) any Claims against any party who fails to execute or deliver any documents or consents required to be executed and delivered by such party in connection with this Amendment, (3) any Claims arising out of or relating to the Amendment No. 5 Transactions sounding in gross negligence, actual fraud or willful misconduct of such party as determined in a final and non-appealable judgment by a court of competent jurisdiction, (4) any obligations of any Loan Party under the Loan Documents or any indemnification, exculpation, advancement, expense reimbursement or contribution rights or claims of the Agent/Consenting Lender Releasees against the Loan Parties, the Consenting Lenders, and their respective Related Parties arising under the Existing Credit Agreement, the Amended Credit Agreement, the Newco Credit Agreement, or any other Loan Document (including any Loan Document (as defined in the Newco Credit Agreement)), as applicable, (5) any Claims relating to investments, transactions or other matters other than the matters giving rise to the Released Claims, or (6) any affirmative defense or action to defend itself or themselves, including any defense available under any law, in connection with a Released Claim (whether direct or indirect) brought by any Person related to any Released Claims; provided that no such affirmative defense or action may be asserted against, or seek to impose liability on, any Agent/Consenting Lender Releasees or any Loan Party Releasees (excluding any released party which is in breach of this Amendment). Each Loan Party Releasee and each Agent/Consenting Lender Releasee understands, acknowledges, and agrees that any release and discharge by a Consenting Lender (on its behalf or on behalf of its Related Parties) of the Loan Party Releasees or the Agent/Consenting Lender Releasees is provided solely in such Consenting Lender’s capacity as a Lender and not in its capacity as an investor or holder of any other claim against or interest in the Loan Parties, as an agent (including as the Administrative Agent or the Collateral Agent), or in any other capacity.</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(e)    For purposes of this Article VII:</w:t>
      </w:r>
    </w:p>
    <w:p>
      <w:pPr>
        <w:pStyle w:val="TextBody"/>
        <w:bidi w:val="0"/>
        <w:spacing w:lineRule="auto" w:line="288" w:before="0" w:after="240"/>
        <w:ind w:left="0" w:right="0" w:firstLine="720"/>
        <w:jc w:val="left"/>
        <w:rPr/>
      </w:pPr>
      <w:r>
        <w:rPr>
          <w:rFonts w:ascii="Times New Roman;serif" w:hAnsi="Times New Roman;serif"/>
          <w:b w:val="false"/>
          <w:color w:val="000000"/>
          <w:sz w:val="22"/>
        </w:rPr>
        <w:t>(i)    “</w:t>
      </w:r>
      <w:r>
        <w:rPr>
          <w:rFonts w:ascii="Times New Roman;serif" w:hAnsi="Times New Roman;serif"/>
          <w:b w:val="false"/>
          <w:color w:val="000000"/>
          <w:sz w:val="22"/>
          <w:u w:val="single"/>
        </w:rPr>
        <w:t>Agent/Consenting Lender Releasees</w:t>
      </w:r>
      <w:r>
        <w:rPr>
          <w:color w:val="000000"/>
        </w:rPr>
        <w:t xml:space="preserve">” </w:t>
      </w:r>
      <w:r>
        <w:rPr>
          <w:rFonts w:ascii="Times New Roman;serif" w:hAnsi="Times New Roman;serif"/>
          <w:b w:val="false"/>
          <w:color w:val="000000"/>
          <w:sz w:val="22"/>
        </w:rPr>
        <w:t>means the Administrative Agent, the Collateral Agent, the Consenting Lenders, and each of their respective Related Parties.</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60655"/>
                <wp:effectExtent l="0" t="0" r="0" b="0"/>
                <wp:wrapNone/>
                <wp:docPr id="234" name="Frame2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(ii)    “</w:t>
      </w:r>
      <w:r>
        <w:rPr>
          <w:rFonts w:ascii="Times New Roman;serif" w:hAnsi="Times New Roman;serif"/>
          <w:b w:val="false"/>
          <w:color w:val="000000"/>
          <w:sz w:val="22"/>
          <w:u w:val="single"/>
        </w:rPr>
        <w:t>Claims</w:t>
      </w:r>
      <w:r>
        <w:rPr>
          <w:color w:val="000000"/>
        </w:rPr>
        <w:t xml:space="preserve">” </w:t>
      </w:r>
      <w:r>
        <w:rPr>
          <w:rFonts w:ascii="Times New Roman;serif" w:hAnsi="Times New Roman;serif"/>
          <w:b w:val="false"/>
          <w:color w:val="000000"/>
          <w:sz w:val="22"/>
        </w:rPr>
        <w:t>means any and all claims, counterclaims, demands, damages, disputes, losses, costs, expenses (including attorneys’ fees), debts, suits, remedies, obligations, liabilities, offsets, cross-claims, derivative claims, interests, controversies, actions and causes of action of any kind or nature whatsoever, whether individually or collectively, arising on or prior to the consummation of the Amendment No. 5 Transactions, whether arising at law or in equity, including, without limitation, violation of any securities law (federal, state or foreign), fraudulent conveyance, misrepresentation (whether intended or negligent), breach of duty, or any domestic or foreign law similar to the foregoing, and whether known or unknown, direct or indirect, actual or potential, liquidated or unliquidated, absolute or contingent, foreseen or unforeseen, asserted or unasserted and including any rights to indemnity or contribution.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(iii)    “</w:t>
      </w:r>
      <w:r>
        <w:rPr>
          <w:rFonts w:ascii="Times New Roman;serif" w:hAnsi="Times New Roman;serif"/>
          <w:b w:val="false"/>
          <w:color w:val="000000"/>
          <w:sz w:val="22"/>
          <w:u w:val="single"/>
        </w:rPr>
        <w:t>Consenting Lender Released Claims</w:t>
      </w:r>
      <w:r>
        <w:rPr>
          <w:color w:val="000000"/>
        </w:rPr>
        <w:t xml:space="preserve">” </w:t>
      </w:r>
      <w:r>
        <w:rPr>
          <w:rFonts w:ascii="Times New Roman;serif" w:hAnsi="Times New Roman;serif"/>
          <w:b w:val="false"/>
          <w:color w:val="000000"/>
          <w:sz w:val="22"/>
        </w:rPr>
        <w:t xml:space="preserve">means any and all Claims that the Consenting Lenders or their respective Related Parties may have, or claim to have, against any of the Loan Party Releasees or any other Agent/Consenting Lender Releasees, in each case, arising out of, relating to, or resulting from any act or omission, error, negligence, breach of contract, tort, violation of law, matter or cause whatsoever existing on or prior to the consummation of the Amendment No. 5 Transactions arising from or relating to (i) the Replacement Transactions, the Existing Credit Agreement, this Amendment, the other Loan Documents, the Newco Credit Agreement and the Loan Documents (as defined in the Newco Credit Agreement), the Intercompany Credit Agreement and the Loan Documents (as defined in the Intercompany Credit Agreement), the Intercreditor Joinder, the formation of New HoldCo and New Borrower and their designation as Excluded Subsidiaries under the Loan Documents, the Drop-Down Transactions described in </w:t>
      </w:r>
      <w:r>
        <w:rPr>
          <w:rFonts w:ascii="Times New Roman;serif" w:hAnsi="Times New Roman;serif"/>
          <w:b w:val="false"/>
          <w:color w:val="000000"/>
          <w:sz w:val="22"/>
          <w:u w:val="single"/>
        </w:rPr>
        <w:t>Annex A</w:t>
      </w:r>
      <w:r>
        <w:rPr>
          <w:rFonts w:ascii="Times New Roman;serif" w:hAnsi="Times New Roman;serif"/>
          <w:b w:val="false"/>
          <w:color w:val="000000"/>
          <w:sz w:val="22"/>
        </w:rPr>
        <w:t>, the release of each Drop-Down Entity from its obligations under the Existing Credit Agreement, the release and termination of the Collateral Agent’s security interest in the Released Collateral and the termination of the Terminated Revolving Credit Commitments and (ii) any corporate reorganization or restructuring in connection with the Replacement Transactions and the Amendment No. 5 Transactions contemplated hereby and thereby.</w:t>
      </w:r>
    </w:p>
    <w:p>
      <w:pPr>
        <w:pStyle w:val="TextBody"/>
        <w:bidi w:val="0"/>
        <w:spacing w:lineRule="auto" w:line="288" w:before="0" w:after="240"/>
        <w:ind w:left="0" w:right="0" w:firstLine="720"/>
        <w:jc w:val="left"/>
        <w:rPr/>
      </w:pPr>
      <w:r>
        <w:rPr>
          <w:rFonts w:ascii="Times New Roman;serif" w:hAnsi="Times New Roman;serif"/>
          <w:b w:val="false"/>
          <w:color w:val="000000"/>
          <w:sz w:val="22"/>
        </w:rPr>
        <w:t>(iv)    “</w:t>
      </w:r>
      <w:r>
        <w:rPr>
          <w:rFonts w:ascii="Times New Roman;serif" w:hAnsi="Times New Roman;serif"/>
          <w:b w:val="false"/>
          <w:color w:val="000000"/>
          <w:sz w:val="22"/>
          <w:u w:val="single"/>
        </w:rPr>
        <w:t>Loan Party Released Claims</w:t>
      </w:r>
      <w:r>
        <w:rPr>
          <w:color w:val="000000"/>
        </w:rPr>
        <w:t xml:space="preserve">” </w:t>
      </w:r>
      <w:r>
        <w:rPr>
          <w:rFonts w:ascii="Times New Roman;serif" w:hAnsi="Times New Roman;serif"/>
          <w:b w:val="false"/>
          <w:color w:val="000000"/>
          <w:sz w:val="22"/>
        </w:rPr>
        <w:t xml:space="preserve">means any and all Claims that any Loan Party Releasees may have, or claim to have, against any of the Agent/Consenting Lender Releasees, in each case, arising out of, relating to, or resulting from any act or omission, error, negligence, breach of contract, tort, violation of law, matter or cause whatsoever existing immediately prior to the occurrence of or before the Amendment No. 5 Effective Date arising from or relating to (i) the Replacement Transactions, the Existing Credit Agreement, this Amendment, the other Loan Documents, the Newco Credit Agreement and the Loan Documents (as defined in the Newco Credit Agreement), the Intercompany Credit Agreement and the Loan Documents (as defined in the Intercompany Credit Agreement), the Intercreditor Joinder, the formation of New HoldCo and New Borrower and their designation as Excluded Subsidiaries under the Loan Documents, the Drop-Down Transactions described in </w:t>
      </w:r>
      <w:r>
        <w:rPr>
          <w:rFonts w:ascii="Times New Roman;serif" w:hAnsi="Times New Roman;serif"/>
          <w:b w:val="false"/>
          <w:color w:val="000000"/>
          <w:sz w:val="22"/>
          <w:u w:val="single"/>
        </w:rPr>
        <w:t>Annex A</w:t>
      </w:r>
      <w:r>
        <w:rPr>
          <w:rFonts w:ascii="Times New Roman;serif" w:hAnsi="Times New Roman;serif"/>
          <w:b w:val="false"/>
          <w:color w:val="000000"/>
          <w:sz w:val="22"/>
        </w:rPr>
        <w:t>, the release of each Drop-Down Entity from its obligations under the Existing Credit Agreement, the release and termination of the Collateral Agent’s security interest in the Released Collateral and the termination of the Terminated Revolving Credit Commitments and (ii) any corporate reorganization or restructuring in connection with the Amendment No. 5 Transactions contemplated hereby and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60655"/>
                <wp:effectExtent l="0" t="0" r="0" b="0"/>
                <wp:wrapNone/>
                <wp:docPr id="235" name="Frame2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(v)    “</w:t>
      </w:r>
      <w:r>
        <w:rPr>
          <w:rFonts w:ascii="Times New Roman;serif" w:hAnsi="Times New Roman;serif"/>
          <w:b w:val="false"/>
          <w:color w:val="000000"/>
          <w:sz w:val="22"/>
          <w:u w:val="single"/>
        </w:rPr>
        <w:t>Loan Party Releasees</w:t>
      </w:r>
      <w:r>
        <w:rPr>
          <w:color w:val="000000"/>
        </w:rPr>
        <w:t xml:space="preserve">” </w:t>
      </w:r>
      <w:r>
        <w:rPr>
          <w:rFonts w:ascii="Times New Roman;serif" w:hAnsi="Times New Roman;serif"/>
          <w:b w:val="false"/>
          <w:color w:val="000000"/>
          <w:sz w:val="22"/>
        </w:rPr>
        <w:t>means Holdings, the New Entities, each other Loan Party, and each of their respective Related Parties.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(vi)    “</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means, with respect to any specified Person, such Person’s Affiliates, all funds managed or advised by it or its Affiliates and the past, present and future respective successors, partners, directors, officers, members, principals, employees, stockholders, equity holders (regardless of whether such interests are held directly or indirectly), trustees, agents, representatives, attorneys, accountants, experts, consultants and other advisors of such Person and such Person’s Affiliates, successors and assigns; provided that a Related Party of any party shall only be considered to be granting the releases herein to the extent that such party can bind such Related Party to such releases, and any portfolio companies of any Person or any Person’s Affiliates or Related Parties (excluding the Loan Parties) shall not be deemed a Related Party of such Person. For the avoidance of doubt, for purposes of this Article VII, “Related Parties” shall not include the Administrative Agent, the Collateral Agent, any Affiliates, or any trading desk, fund(s), account(s), branch(es), business group(s), and/or unit(s) therein of each Consenting Lender (collectively, “Other Units”) so long as they are not acting at the direction of or for the benefit of such Consenting Lender or in connection with such Consenting Lender’s investment in the Loan Parties. The Loan Parties understand that the Consenting Lenders are engaged in a wide range of financial services and business and acknowledge and agree that the obligations set forth in this Article VII shall only apply to those trading desks, funds, accounts, branches, business groups and/or units of each Consenting Lender that principally manage and/or supervise such Consenting Lender’s investment in the Loan Parties and shall not apply to any Other Unit. Notwithstanding anything to the contrary in this Amendment, no Other Unit shall be a Consenting Lender nor be deemed an Affiliate or Related Party of a Consenting Lender to the extent not specifically identified on such Consenting Lender’s signature page to this Amendment. For purposes of this Article VII, an “Affiliate” of any specified Person means any other Person directly or indirectly controlling or controlled by or under direct or indirect common control with such specified Person. For purposes of the foregoing definition of “Affiliate,”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pStyle w:val="TextBody"/>
        <w:bidi w:val="0"/>
        <w:spacing w:lineRule="auto" w:line="288" w:before="0" w:after="240"/>
        <w:ind w:left="0" w:right="0" w:firstLine="720"/>
        <w:jc w:val="left"/>
        <w:rPr/>
      </w:pPr>
      <w:r>
        <w:rPr>
          <w:rFonts w:ascii="Times New Roman;serif" w:hAnsi="Times New Roman;serif"/>
          <w:b w:val="false"/>
          <w:color w:val="000000"/>
          <w:sz w:val="22"/>
        </w:rPr>
        <w:t>(vii)    “</w:t>
      </w:r>
      <w:r>
        <w:rPr>
          <w:rFonts w:ascii="Times New Roman;serif" w:hAnsi="Times New Roman;serif"/>
          <w:b w:val="false"/>
          <w:color w:val="000000"/>
          <w:sz w:val="22"/>
          <w:u w:val="single"/>
        </w:rPr>
        <w:t>Released Claims</w:t>
      </w:r>
      <w:r>
        <w:rPr>
          <w:color w:val="000000"/>
        </w:rPr>
        <w:t xml:space="preserve">” </w:t>
      </w:r>
      <w:r>
        <w:rPr>
          <w:rFonts w:ascii="Times New Roman;serif" w:hAnsi="Times New Roman;serif"/>
          <w:b w:val="false"/>
          <w:color w:val="000000"/>
          <w:sz w:val="22"/>
        </w:rPr>
        <w:t>means any Consenting Lender Released Claims or Loan Party Released Claims.    Each of the Consenting Lenders, Holdings and the other Loan Parties acknowledges that it is aware that it or its attorneys may hereafter discover claims or facts in addition to or different from those which they now know or believe to exist with respect to either the subject matter described herein and the Amendment No. 5 Transactions or any party hereto, but hereby further acknowledges that it is the intention of such Consenting Lender, Holdings and the other Loan Parties to hereby automatically, fully, finally and forever settle and release all claims among itself and the Loan Party Releasees and the Agent/Consenting Lender Releasees to the extent provided herein, whether known or unknown, suspected or unsuspected, which now exist, may exist, or heretofore have existed.</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60655"/>
                <wp:effectExtent l="0" t="0" r="0" b="0"/>
                <wp:wrapNone/>
                <wp:docPr id="236" name="Frame2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10000"/>
          <w:sz w:val="22"/>
        </w:rPr>
        <w:t>(f)    Each of Holdings and the other Loan Parties, on its behalf and on behalf of each other Loan Party and its and their Related Parties, on the one hand, and each Consenting Lender, on its behalf and on behalf of its respective Related Parties, on the other hand (each, a “</w:t>
      </w:r>
      <w:r>
        <w:rPr>
          <w:rFonts w:ascii="Times New Roman;serif" w:hAnsi="Times New Roman;serif"/>
          <w:b w:val="false"/>
          <w:color w:val="010000"/>
          <w:sz w:val="22"/>
          <w:u w:val="single"/>
        </w:rPr>
        <w:t>Releasor</w:t>
      </w:r>
      <w:r>
        <w:rPr>
          <w:color w:val="010000"/>
        </w:rPr>
        <w:t>”</w:t>
      </w:r>
      <w:r>
        <w:rPr>
          <w:rFonts w:ascii="Times New Roman;serif" w:hAnsi="Times New Roman;serif"/>
          <w:b w:val="false"/>
          <w:color w:val="010000"/>
          <w:sz w:val="22"/>
        </w:rPr>
        <w:t>; it being understood that neither the Administrative Agent nor the Collateral Agent, in such capacities, shall be considered a “Releasor”), hereby expressly agrees that the release contemplated by this Article VII extends to, and hereby expressly waives, any and all rights granted under Section 1542 of the California Civil Code (“</w:t>
      </w:r>
      <w:r>
        <w:rPr>
          <w:rFonts w:ascii="Times New Roman;serif" w:hAnsi="Times New Roman;serif"/>
          <w:b w:val="false"/>
          <w:color w:val="010000"/>
          <w:sz w:val="22"/>
          <w:u w:val="single"/>
        </w:rPr>
        <w:t>Section 1542</w:t>
      </w:r>
      <w:r>
        <w:rPr>
          <w:color w:val="010000"/>
        </w:rPr>
        <w:t>”</w:t>
      </w:r>
      <w:r>
        <w:rPr>
          <w:rFonts w:ascii="Times New Roman;serif" w:hAnsi="Times New Roman;serif"/>
          <w:b w:val="false"/>
          <w:color w:val="010000"/>
          <w:sz w:val="22"/>
        </w:rPr>
        <w:t>) or any analogous state law or federal law or regulation. Section 1542 reads as follows:</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(g)    Each Releasor understands that Section 1542, or a comparable statute, rule, regulation or order of another jurisdiction, gives such party the right not to release existing claims of which such party is not aware, unless such party voluntarily chooses to waive this right. Having been so apprised, each Releasor, on its behalf and on behalf of its Related Parties, nevertheless hereby voluntarily elects to and does waive the rights described in Section 1542, or such other comparable statute, rule, regulation or order, and elects to assume all risks for claims that exist, existed or may hereafter exist in its favor, known or unknown, suspected or unsuspected, arising out of or related to claims or other matters purported to be released pursuant to this Article VII. Each Releasor, on its behalf and on behalf of its Related Parties, acknowledges and agrees that the foregoing waiver is an essential and material term of this Amendment and that, without such waiver, the other parties would not have agreed to the terms of this Amendment. Each Releasor, on its behalf and on behalf of its Related Parties, hereby represents to the other parties hereto that it understands and acknowledges that it may hereafter discover facts and legal theories concerning such other parties or the subject matter hereof in addition to or different from those that it now believes to be true. Such Releasor understands and hereby agrees that the release set forth in this Article VII shall remain effective in all respects notwithstanding those additional or different facts and legal theories or the discovery of those additional or different facts or legal theories. Such Releasor, on its behalf and on behalf of its Related Parties, assumes the risk of any mistake of fact or applicable law with regard to any potential claim or with regard to any of the facts that are now unknown to it relating thereto. Each Releasor acknowledges that the foregoing waiver was a separately bargained for and key element of this Amendment and is made with full knowledge and understanding of the consequences and effect of this waiver after consultation with counsel.</w:t>
      </w:r>
    </w:p>
    <w:p>
      <w:pPr>
        <w:pStyle w:val="TextBody"/>
        <w:bidi w:val="0"/>
        <w:spacing w:lineRule="auto" w:line="288" w:before="0" w:after="240"/>
        <w:ind w:left="0" w:right="0" w:firstLine="720"/>
        <w:jc w:val="left"/>
        <w:rPr/>
      </w:pPr>
      <w:r>
        <w:rPr>
          <w:rFonts w:ascii="Times New Roman;serif" w:hAnsi="Times New Roman;serif"/>
          <w:b w:val="false"/>
          <w:color w:val="010000"/>
          <w:sz w:val="22"/>
        </w:rPr>
        <w:t>(h)    Each Releasor covenants and agrees that, after the Amendment No. 5 Effective Date, such Releasor will not, and will cause each of its respective Related Parties not to, individually, or with any other person or entity, file or commence any charge, lawsuit, complaint or proceeding with any Governmental Authority (a “</w:t>
      </w:r>
      <w:r>
        <w:rPr>
          <w:rFonts w:ascii="Times New Roman;serif" w:hAnsi="Times New Roman;serif"/>
          <w:b w:val="false"/>
          <w:color w:val="010000"/>
          <w:sz w:val="22"/>
          <w:u w:val="single"/>
        </w:rPr>
        <w:t>Proceeding</w:t>
      </w:r>
      <w:r>
        <w:rPr>
          <w:color w:val="010000"/>
        </w:rPr>
        <w:t>”</w:t>
      </w:r>
      <w:r>
        <w:rPr>
          <w:rFonts w:ascii="Times New Roman;serif" w:hAnsi="Times New Roman;serif"/>
          <w:b w:val="false"/>
          <w:color w:val="010000"/>
          <w:sz w:val="22"/>
        </w:rPr>
        <w:t xml:space="preserve">) with respect to any Claim that it is releasing pursuant to this Article VII. Each Releasor understands, acknowledges and agrees that, after the Amendment No. 5 Effective Date, the releases set forth above may be pleaded as a full and complete defense to any Released Claim and may be used as a basis for an injunction against any action, suit or other proceeding without any need to post a bond or other indemnity that may be instituted, prosecuted or attempted in breach of the provisions of such release. For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60655"/>
                <wp:effectExtent l="0" t="0" r="0" b="0"/>
                <wp:wrapNone/>
                <wp:docPr id="237" name="Frame2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10000"/>
          <w:sz w:val="22"/>
        </w:rPr>
      </w:pPr>
      <w:r>
        <w:rPr>
          <w:rFonts w:ascii="Times New Roman;serif" w:hAnsi="Times New Roman;serif"/>
          <w:b w:val="false"/>
          <w:color w:val="010000"/>
          <w:sz w:val="22"/>
        </w:rPr>
        <w:t>the avoidance of doubt, nothing contained in this Amendment shall prevent any Agent/Consenting Lender Releasees or any Loan Party Releasees (or any of its or their controlled Affiliates) from providing information that is required pursuant to law, rule, regulation, court order, or other similar process (including, without limitation, by oral questions, interrogatories, requests for information or documents in legal or regulatory proceedings, subpoena, civil investigative demand, or other similar processes); provided that, to the extent legally permitted, the disclosing party (other than the Administrative Agent or the Collateral Agent, in such capacities, as part of a routine regulatory audit) shall give the Lead Borrower or the Administrative Agent, as applicable, prompt notice of such disclosure.</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(i)    Each Consenting Lender covenants and agrees that it shall not, and shall cause its Related Parties not to, direct, instruct, request, authorize or consent to (whether individually or as part of the Required Lenders or any other group of Lenders, and whether under the Existing Credit Agreement, the Amended Credit Agreement, the Newco Credit Agreement or any other Loan Document) the Administrative Agent or the Collateral Agent asserting, commencing or prosecuting any Proceeding or other action with respect to any Released Claim (or any Claim that would constitute a Consenting Lender Released Claim if held by a Consenting Lender) against any Loan Party Releasee, and any such direction, instruction, request, authorization or consent shall be void and of no force or effect. Each Consenting Lender further agrees that it shall not indemnify, fund or otherwise support the Administrative Agent or the Collateral Agent in connection with the assertion of any such Claim against any Loan Party Releasee.</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(j)    Each Releasor agrees and acknowledges that the Claims that it is releasing and regarding which it is covenanting not to sue include any Claim that such Releasor does not know or suspect to exist in its favor at the time of the giving of the foregoing releases and covenants not to sue which, if known by it, might affect its decision regarding the releases and covenants not to sue set forth herein. Each Releasor agrees and acknowledges that it might hereafter discover facts or documents in addition to or different from those that it now knows or believes to be true or exist with respect to the subject matter of any of the Claims, but no Releasor in any capacity shall have any duty to disclose or provide any such facts or documents (whether material or immaterial, known or unknown, suspected or unsuspected, foreseen or unforeseen) to any other party, and each Releasor shall be deemed to have automatically, fully, finally and forever settled and released any and all Claims, whether known or unknown, concealed, suspected or unsuspected, contingent or non-contingent, assertable directly or derivatively by class representative or individual, which now exist or heretofore have existed upon any theory of law (whether state, federal, local or foreign laws, including securities laws), contract, tort or equity now existing or coming into existence in the future. Notwithstanding the foregoing, nothing contained herein is intended to impair or otherwise derogate from any of the representations, warranties or covenants expressly set forth in this Amendment or any other Loan Document or limit or otherwise excuse any obligation of any Loan Party under the Newco Credit Agreement or the Loan Documents (as defined in the Newco Credit Agreement) or the Intercompany Credit Agreement or the Loan Documents (as defined in the Intercompany Credit Agreement) or any of the documents executed in connection therewith or any of the rights of the lenders and under such respective documents. For the avoidance of doubt, the releases contained in this Amendment (i) do not cover any Claims that are now owned or subsequently acquired by Other Units and (ii) do not release or discharge any Other Unit from any Claims of any Loan Party, in each case, unless such holders execute separate signature pages to this Agreement; provided that any Claims acquired by an Other Unit, directly or indirectly, from a Consenting Lender or any of its Related Parties shall remain subject to the releases contained in this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60655"/>
                <wp:effectExtent l="0" t="0" r="0" b="0"/>
                <wp:wrapNone/>
                <wp:docPr id="238" name="Frame2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(k)    To the fullest extent permitted by applicable Law, Holdings, the other Loan Parties, the Consenting Lenders, and any other party hereto (other than the Administrative Agent and the Collateral Agent, in such capacities) shall not assert, and hereby waive, any claim against any other party hereto, on any theory of liability, for special, indirect, consequential or punitive damages (as opposed to direct or actual damages) arising out of, in connection with, or as a result of, this Amendment, the Amended Credit Agreement, any other Loan Document or any agreement or instrument contemplated hereby, the Amendment No. 5 Transactions, the Newco Credit Agreement, the Loan Documents (as defined in the Newco Credit Agreement) or the use of the proceeds thereof, the Intercompany Credit Agreement, the Loan Documents (as defined in the Intercompany Credit Agreement) or the use of proceeds thereof or the Intercreditor Joinder.</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(l)    Nothing in this Article VII shall be construed as an admission by any Person of the existence of any claim or cause of action or of any liability with respect to any or all such claims or causes of action or any other past or future act, omission, fact, matter, transaction or occurrence.</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 xml:space="preserve">(m)    Notwithstanding any provision herein to the contrary, the Administrative Agent, the Collateral Agent, the Consenting Lenders, Holdings and each Loan Party may enforce this Article VII, and this Article VII (and any other provision of this Amendment or the Amended Credit Agreement to the extent an amendment, supplement, waiver or other modification of such provision would modify the substance of this Article VII) shall not be amended in any way adverse to any of the foregoing parties without the prior written consent of such parties. Each Agent/Consenting Lender Releasee and each Loan Party Releasee that is not a signatory to this Amendment is an intended express third-party beneficiary of the releases and covenants set forth in this Article VII and shall be entitled to enforce such releases and covenants as if a party hereto. </w:t>
      </w:r>
    </w:p>
    <w:p>
      <w:pPr>
        <w:pStyle w:val="TextBody"/>
        <w:bidi w:val="0"/>
        <w:spacing w:lineRule="auto" w:line="288" w:before="0" w:after="240"/>
        <w:jc w:val="center"/>
        <w:rPr/>
      </w:pPr>
      <w:r>
        <w:rPr>
          <w:rFonts w:ascii="Times New Roman;serif" w:hAnsi="Times New Roman;serif"/>
          <w:b w:val="false"/>
          <w:color w:val="000000"/>
          <w:sz w:val="22"/>
        </w:rPr>
        <w:t>ARTICLE VIII</w:t>
        <w:br/>
        <w:br/>
      </w:r>
      <w:r>
        <w:rPr>
          <w:rFonts w:ascii="Times New Roman;serif" w:hAnsi="Times New Roman;serif"/>
          <w:b w:val="false"/>
          <w:color w:val="000000"/>
          <w:sz w:val="22"/>
          <w:u w:val="single"/>
        </w:rPr>
        <w:t>Release of Collateral</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8.1.    </w:t>
      </w:r>
      <w:r>
        <w:rPr>
          <w:rFonts w:ascii="Times New Roman;serif" w:hAnsi="Times New Roman;serif"/>
          <w:b w:val="false"/>
          <w:color w:val="000000"/>
          <w:sz w:val="22"/>
          <w:u w:val="single"/>
        </w:rPr>
        <w:t>Release</w:t>
      </w:r>
      <w:r>
        <w:rPr>
          <w:rFonts w:ascii="Times New Roman;serif" w:hAnsi="Times New Roman;serif"/>
          <w:b w:val="false"/>
          <w:color w:val="000000"/>
          <w:sz w:val="22"/>
        </w:rPr>
        <w:t>. Each of the Administrative Agent and the Collateral Agent acknowledges and agrees, without representation or warranty (whether express or implied) by, and without recourse to, the Collateral Agent, in reliance solely upon the certifications, representations and warranties made by the Loan Parties herein, that substantially simultaneously with all other Amendment No. 5 Transactions and pursuant to Sections 9.11 and 11.10 of the Amended Credit Agreement and Section 6.11 of the Amended Security Agreement, (i) all Liens, security interests, charges and other encumbrances on any (x) Released Collateral and (y) assets of the Dutch Borrower created under the Security Agreement or any other Loan Document shall be immediately and automatically released and (ii) each (x) Drop-Down Entity and (y) the Dutch Borrower is automatically released from its obligations under the Amended Credit Agreement (including under Section 10.05).</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8.2.    </w:t>
      </w:r>
      <w:r>
        <w:rPr>
          <w:rFonts w:ascii="Times New Roman;serif" w:hAnsi="Times New Roman;serif"/>
          <w:b w:val="false"/>
          <w:color w:val="000000"/>
          <w:sz w:val="22"/>
          <w:u w:val="single"/>
        </w:rPr>
        <w:t>UCC-3s</w:t>
      </w:r>
      <w:r>
        <w:rPr>
          <w:rFonts w:ascii="Times New Roman;serif" w:hAnsi="Times New Roman;serif"/>
          <w:b w:val="false"/>
          <w:color w:val="000000"/>
          <w:sz w:val="22"/>
        </w:rPr>
        <w:t xml:space="preserve">. Upon consummation of the Amendment No. 5 Transactions, and in reliance solely upon the certifications, representations and warranties made by the Borrowers herein, the Collateral Agent (or its designee) is authorized to file (i) the UCC-3 financing statement amendments attached hereto as </w:t>
      </w:r>
      <w:r>
        <w:rPr>
          <w:rFonts w:ascii="Times New Roman;serif" w:hAnsi="Times New Roman;serif"/>
          <w:b w:val="false"/>
          <w:color w:val="000000"/>
          <w:sz w:val="22"/>
          <w:u w:val="single"/>
        </w:rPr>
        <w:t>Annex G</w:t>
      </w:r>
      <w:r>
        <w:rPr>
          <w:color w:val="000000"/>
        </w:rPr>
        <w:t xml:space="preserve"> </w:t>
      </w:r>
      <w:r>
        <w:rPr>
          <w:rFonts w:ascii="Times New Roman;serif" w:hAnsi="Times New Roman;serif"/>
          <w:b w:val="false"/>
          <w:color w:val="000000"/>
          <w:sz w:val="22"/>
        </w:rPr>
        <w:t xml:space="preserve">and (ii) the terminations of intellectual property security agreements attached hereto as </w:t>
      </w:r>
      <w:r>
        <w:rPr>
          <w:rFonts w:ascii="Times New Roman;serif" w:hAnsi="Times New Roman;serif"/>
          <w:b w:val="false"/>
          <w:color w:val="000000"/>
          <w:sz w:val="22"/>
          <w:u w:val="single"/>
        </w:rPr>
        <w:t>Annex H</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Section 8.3.    In furtherance of the foregoing, the Collateral Agent (upon the written request of the Lead Borrower) agrees to execute and deliver to the Lead Borrower any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60655"/>
                <wp:effectExtent l="0" t="0" r="0" b="0"/>
                <wp:wrapNone/>
                <wp:docPr id="239" name="Frame2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documentation reasonably requested by the Lead Borrower from time to time after the date hereof, at the Lead Borrower’s sole cost and expense, to effect or evidence the release of the Secured Parties’ security interest in all Released Collateral and the assets of the Dutch Borrower and the termination of the guarantees and, as applicable, borrower obligations by the Drop-Down Entities and the Dutch Borrower.</w:t>
      </w:r>
    </w:p>
    <w:p>
      <w:pPr>
        <w:pStyle w:val="TextBody"/>
        <w:bidi w:val="0"/>
        <w:spacing w:lineRule="auto" w:line="288" w:before="0" w:after="240"/>
        <w:jc w:val="center"/>
        <w:rPr/>
      </w:pPr>
      <w:r>
        <w:rPr>
          <w:rFonts w:ascii="Times New Roman;serif" w:hAnsi="Times New Roman;serif"/>
          <w:b w:val="false"/>
          <w:color w:val="000000"/>
          <w:sz w:val="22"/>
        </w:rPr>
        <w:t xml:space="preserve">ARTICLE IX </w:t>
        <w:br/>
        <w:br/>
      </w:r>
      <w:r>
        <w:rPr>
          <w:rFonts w:ascii="Times New Roman;serif" w:hAnsi="Times New Roman;serif"/>
          <w:b w:val="false"/>
          <w:color w:val="000000"/>
          <w:sz w:val="22"/>
          <w:u w:val="single"/>
        </w:rPr>
        <w:t>Release of Dutch Borrower</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9.1.    </w:t>
      </w:r>
      <w:r>
        <w:rPr>
          <w:rFonts w:ascii="Times New Roman;serif" w:hAnsi="Times New Roman;serif"/>
          <w:b w:val="false"/>
          <w:color w:val="000000"/>
          <w:sz w:val="22"/>
          <w:u w:val="single"/>
        </w:rPr>
        <w:t>Dutch Borrower Termination Request</w:t>
      </w:r>
      <w:r>
        <w:rPr>
          <w:rFonts w:ascii="Times New Roman;serif" w:hAnsi="Times New Roman;serif"/>
          <w:b w:val="false"/>
          <w:color w:val="000000"/>
          <w:sz w:val="22"/>
        </w:rPr>
        <w:t>. The Dutch Borrower hereby confirms that, the Dutch Borrower has paid in full in cash all of its direct Obligations under the Existing Credit Agreement or one or more other Borrowers shall have assumed such amounts. The Dutch Borrower hereby requests to terminate its eligibility to request Borrowings and to cease to be a Borrower under the Amended Credit Agreement. The Dutch Borrower hereby acknowledges its release from its obligations as a Borrower, Guarantor and Loan Party, in accordance with Article VIII and this Article IX, under the Amended Credit Agreement and all other Loan Documents (including the release of any and all security that may have been granted by the Dutch Borrower).</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9.2.    </w:t>
      </w:r>
      <w:r>
        <w:rPr>
          <w:rFonts w:ascii="Times New Roman;serif" w:hAnsi="Times New Roman;serif"/>
          <w:b w:val="false"/>
          <w:color w:val="000000"/>
          <w:sz w:val="22"/>
          <w:u w:val="single"/>
        </w:rPr>
        <w:t>Agent Confirmation</w:t>
      </w:r>
      <w:r>
        <w:rPr>
          <w:rFonts w:ascii="Times New Roman;serif" w:hAnsi="Times New Roman;serif"/>
          <w:b w:val="false"/>
          <w:color w:val="000000"/>
          <w:sz w:val="22"/>
        </w:rPr>
        <w:t>. The Administrative Agent and the Collateral Agent acknowledge and agree, without representation or warranty (whether express or implied) by, and without recourse to, the Administrative Agent or the Collateral Agent, in reliance solely upon the certification set forth in Section 9.1 above, that substantially simultaneously with all other Amendment No. 5 Transactions, the Dutch Borrower will cease to be a Borrower, a Guarantor and a Loan Party under the Amended Credit Agreement and the other Loan Documents and all security granted by the Dutch Borrower will be released.</w:t>
      </w:r>
    </w:p>
    <w:p>
      <w:pPr>
        <w:pStyle w:val="TextBody"/>
        <w:bidi w:val="0"/>
        <w:spacing w:lineRule="auto" w:line="288" w:before="0" w:after="240"/>
        <w:jc w:val="center"/>
        <w:rPr/>
      </w:pPr>
      <w:r>
        <w:rPr>
          <w:rFonts w:ascii="Times New Roman;serif" w:hAnsi="Times New Roman;serif"/>
          <w:b w:val="false"/>
          <w:color w:val="000000"/>
          <w:sz w:val="22"/>
        </w:rPr>
        <w:t>ARTICLE X</w:t>
        <w:br/>
        <w:br/>
      </w:r>
      <w:r>
        <w:rPr>
          <w:rFonts w:ascii="Times New Roman;serif" w:hAnsi="Times New Roman;serif"/>
          <w:b w:val="false"/>
          <w:color w:val="000000"/>
          <w:sz w:val="22"/>
          <w:u w:val="single"/>
        </w:rPr>
        <w:t>Miscellaneous</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10.1.    </w:t>
      </w:r>
      <w:r>
        <w:rPr>
          <w:rFonts w:ascii="Times New Roman;serif" w:hAnsi="Times New Roman;serif"/>
          <w:b w:val="false"/>
          <w:color w:val="000000"/>
          <w:sz w:val="22"/>
          <w:u w:val="single"/>
        </w:rPr>
        <w:t>Revolving Credit Commitments; Letters of Credit; Secured Bilateral Letter of Credit Facility; Performance Letters of Credit</w:t>
      </w:r>
      <w:r>
        <w:rPr>
          <w:rFonts w:ascii="Times New Roman;serif" w:hAnsi="Times New Roman;serif"/>
          <w:b w:val="false"/>
          <w:color w:val="000000"/>
          <w:sz w:val="22"/>
        </w:rPr>
        <w:t>. The parties hereto hereby agree that, upon the effectiveness of the Replacement Transactions:</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(a)    all Revolving Credit Commitments of the Consenting Lenders under the Existing Credit Agreement shall automatically terminate and be of no further force or effect without need for any further action by any party;</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(b)    all outstanding Letters of Credit issued under the Revolving Credit Facility as of the Amendment No. 5 Effective Date shall be deemed to be a Letter of Credit (as defined in the Newco Credit Agreement) issued pursuant to Section 2.03(a)(i) of the Newco Credit Agreement for the account of the Borrower (as defined in the Newco Credit Agreement) for all purposes under such Newco Credit Agreement without the need for any further action by any party;</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 xml:space="preserve">(c)    all outstanding Letters of Credit issued by a Secured Bilateral Letter of Credit Facility Bank that is a Consenting Lender or any Affiliate of a Consenting Lender under the Secured Bilateral Letter of Credit Facility shall be secured pursuant to the Collateral Documents (as defined in the Newco Credit Agreement) and each applicable Secured Bilateral Letter of Credit Facility Bank shall be a Secured Party (as defined in the Newco Credit Agreement) for all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60655"/>
                <wp:effectExtent l="0" t="0" r="0" b="0"/>
                <wp:wrapNone/>
                <wp:docPr id="240" name="Frame2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10000"/>
          <w:sz w:val="22"/>
        </w:rPr>
      </w:pPr>
      <w:r>
        <w:rPr>
          <w:rFonts w:ascii="Times New Roman;serif" w:hAnsi="Times New Roman;serif"/>
          <w:b w:val="false"/>
          <w:color w:val="010000"/>
          <w:sz w:val="22"/>
        </w:rPr>
        <w:t>purposes under such Newco Credit Agreement without the need for any further action by any party;</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(d)    all obligations under any Secured Hedge Agreement and all Treasury Services Obligations of any Consenting Lender or any Affiliate of a Consenting Lender shall be secured pursuant to the Collateral Documents (as defined in the Newco Credit Agreement) and such Consenting Lender shall be a Secured Party (as defined in the Newco Credit Agreement) for all purposes under such Newco Credit Agreement without the need for any further action by any party;</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 xml:space="preserve">(e)    all outstanding Performance L/C Obligations under the Existing Credit Agreement shall remain outstanding for all purposes under the Amended Credit Agreement without the need for any further action by any party; </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(f)    the Amended Performance L/C Commitment shall remain in effect under the Amended Credit Agreement without the need for any further action by any party; and</w:t>
      </w:r>
    </w:p>
    <w:p>
      <w:pPr>
        <w:pStyle w:val="TextBody"/>
        <w:bidi w:val="0"/>
        <w:spacing w:lineRule="auto" w:line="288" w:before="0" w:after="240"/>
        <w:ind w:left="0" w:right="0" w:firstLine="720"/>
        <w:jc w:val="left"/>
        <w:rPr>
          <w:rFonts w:ascii="Times New Roman;serif" w:hAnsi="Times New Roman;serif"/>
          <w:b w:val="false"/>
          <w:color w:val="010000"/>
          <w:sz w:val="22"/>
        </w:rPr>
      </w:pPr>
      <w:r>
        <w:rPr>
          <w:rFonts w:ascii="Times New Roman;serif" w:hAnsi="Times New Roman;serif"/>
          <w:b w:val="false"/>
          <w:color w:val="010000"/>
          <w:sz w:val="22"/>
        </w:rPr>
        <w:t>(g)    the Amended Performance L/C Participation Commitment shall remain in effect under the Amended Credit Agreement without the need for any further action by any party.</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10.2.    </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10.3.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if agreed by the Administrative Agent, be in the form of an Electronic Record and may be executed using Electronic Signatures (including, without limitation,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shall be entitled to rely on any such Electronic Signature without further verification and (b) upon the request of the Administrative Agent any Electronic Signature shall be promptly followed by a manually executed, original counterpart.</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10.4.    </w:t>
      </w:r>
      <w:r>
        <w:rPr>
          <w:rFonts w:ascii="Times New Roman;serif" w:hAnsi="Times New Roman;serif"/>
          <w:b w:val="false"/>
          <w:color w:val="000000"/>
          <w:sz w:val="22"/>
          <w:u w:val="single"/>
        </w:rPr>
        <w:t>GOVERNING LAW; JURISDICTION; SERVICE OF PROCESS; WAIVER OF RIGHT TO TRIAL BY JURY</w:t>
      </w:r>
      <w:r>
        <w:rPr>
          <w:rFonts w:ascii="Times New Roman;serif" w:hAnsi="Times New Roman;serif"/>
          <w:b w:val="false"/>
          <w:color w:val="000000"/>
          <w:sz w:val="22"/>
        </w:rPr>
        <w:t xml:space="preserve">. The provisions of Sections 10.15 and 10.16 of the Existing Credit Agreement are hereby incorporated by reference herein,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10.5.    </w:t>
      </w:r>
      <w:r>
        <w:rPr>
          <w:rFonts w:ascii="Times New Roman;serif" w:hAnsi="Times New Roman;serif"/>
          <w:b w:val="false"/>
          <w:color w:val="000000"/>
          <w:sz w:val="22"/>
          <w:u w:val="single"/>
        </w:rPr>
        <w:t>Headings</w:t>
      </w:r>
      <w:r>
        <w:rPr>
          <w:rFonts w:ascii="Times New Roman;serif" w:hAnsi="Times New Roman;serif"/>
          <w:b w:val="false"/>
          <w:color w:val="000000"/>
          <w:sz w:val="22"/>
        </w:rPr>
        <w:t xml:space="preserve">. Section headings used herein are included for convenience of reference only and shall not affect the interpretation of this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60655"/>
                <wp:effectExtent l="0" t="0" r="0" b="0"/>
                <wp:wrapNone/>
                <wp:docPr id="241" name="Frame2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2"/>
        </w:rPr>
        <w:t>Section 10.6.    </w:t>
      </w:r>
      <w:r>
        <w:rPr>
          <w:rFonts w:ascii="Times New Roman;serif" w:hAnsi="Times New Roman;serif"/>
          <w:b w:val="false"/>
          <w:color w:val="000000"/>
          <w:sz w:val="22"/>
          <w:u w:val="single"/>
        </w:rPr>
        <w:t>Reaffirmation</w:t>
      </w:r>
      <w:r>
        <w:rPr>
          <w:rFonts w:ascii="Times New Roman;serif" w:hAnsi="Times New Roman;serif"/>
          <w:b w:val="false"/>
          <w:color w:val="000000"/>
          <w:sz w:val="22"/>
        </w:rPr>
        <w:t>. Each Loan Party hereto acknowledges and agrees that all Obligations, Liens, guarantees and security interests under the Existing Credit Agreement and the other Loan Documents to which it is a party that are not expressly terminated or released in accordance with this Amendment are hereby reaffirmed and ratified and shall continue to be in full force and effect (as modified hereby). This Amendment does not constitute a novation of the Obligations.</w:t>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60655"/>
                <wp:effectExtent l="0" t="0" r="0" b="0"/>
                <wp:wrapNone/>
                <wp:docPr id="242" name="Frame2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a counterpart of this Amendment to be duly executed and delivered by their respective authorized officers as of the date first above written.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BUSINESS SERVICES, LLC</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Giles Goodburn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Giles Goodburn</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INCORPORATED</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Giles Goodburn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Giles Goodburn</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60655"/>
                <wp:effectExtent l="0" t="0" r="0" b="0"/>
                <wp:wrapNone/>
                <wp:docPr id="243" name="Frame2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AFFILIATED COMPUTER SERVICES INTERNATIONAL B.V.</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Amanda Baker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Amanda Baker</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Title:    Authorized Signatory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60655"/>
                <wp:effectExtent l="0" t="0" r="0" b="0"/>
                <wp:wrapNone/>
                <wp:docPr id="244" name="Frame2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EDI SOLUTIONS,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PUBLIC HEALTH SOLUTIONS,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CARE AND QUALITY SOLUTIONS,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HERITAGE,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STATE HEALTHCARE,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STATE &amp; LOCAL SOLUTIONS,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MIDDLE EAST,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MORTGAGE SERVICES,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PAYMENT INTEGRITY SOLUTIONS,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TRADEONE MARKETING,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HEALTHY COMMUNITIES CORPORATION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HEALTHCARE KNOWLEDGE SOLUTIONS,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IMAGE SOLUTIONS,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HR SERVICES,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BUSINESS PROCESS OPTIMIZATION SERVICES,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LEARNING SERVICES,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WIRELESS DATA SERVICES NORTH AMERICA,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EDUCATION SERVICES,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COMMERCIAL SOLUTIONS,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PATIENT ACCESS SOLUTIONS,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LEGAL &amp; COMPLIANCE SOLUTIONS,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CREDIT BALANCE SOLUTIONS, LLC</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Giles Goodburn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Giles Goodburn</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LENDING,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PARKING,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PUBLIC SAFETY, LLC</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Anna Novoseletsky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Anna Novoseletsky</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60655"/>
                <wp:effectExtent l="0" t="0" r="0" b="0"/>
                <wp:wrapNone/>
                <wp:docPr id="245" name="Frame2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HEALTH ADMINISTRATION, INC.</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David Chen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David Chen</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President, Secretary &amp; Treasurer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IA, LLC</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Kimberly Marshall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Kimberly Marshall</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President &amp; Secretary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CONDUENT FEDERAL SOLUTIONS, LLC</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Giles Goodburn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Giles Goodburn</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60655"/>
                <wp:effectExtent l="0" t="0" r="0" b="0"/>
                <wp:wrapNone/>
                <wp:docPr id="246" name="Frame2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BANK OF AMERICA, N.A., as Administrative Agent and Collateral Agent</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Angela Larkin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Angela Larkin</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60655"/>
                <wp:effectExtent l="0" t="0" r="0" b="0"/>
                <wp:wrapNone/>
                <wp:docPr id="247" name="Frame2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BANK OF AMERICA, N.A., as a Lender</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Andrew J. Maidman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Andrew J. Maidman</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60655"/>
                <wp:effectExtent l="0" t="0" r="0" b="0"/>
                <wp:wrapNone/>
                <wp:docPr id="248" name="Frame2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CITIBANK, N.A., as a Lender</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Yannis Theoharis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Yannis Theoharis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60655"/>
                <wp:effectExtent l="0" t="0" r="0" b="0"/>
                <wp:wrapNone/>
                <wp:docPr id="249" name="Frame2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HSBC BANK USA, N.A., as a Lender</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Mark Zeis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Mark Zeis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SVP</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60655"/>
                <wp:effectExtent l="0" t="0" r="0" b="0"/>
                <wp:wrapNone/>
                <wp:docPr id="250" name="Frame2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WELL FARGO BANK, NATIONAL ASSOCIATION, as a Lender</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Daven Ashok Patel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Daven Ashok Patel</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Executive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60655"/>
                <wp:effectExtent l="0" t="0" r="0" b="0"/>
                <wp:wrapNone/>
                <wp:docPr id="251" name="Frame2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SANTANDER BANK, N.A., as a Lender</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Jeffrey G. Millman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Jeffrey G. Millman</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60655"/>
                <wp:effectExtent l="0" t="0" r="0" b="0"/>
                <wp:wrapNone/>
                <wp:docPr id="252" name="Frame2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TRUIST BANK, as a Lender</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John L. Saylor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John L. Saylor</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60655"/>
                <wp:effectExtent l="0" t="0" r="0" b="0"/>
                <wp:wrapNone/>
                <wp:docPr id="253" name="Frame2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KEYBANK NATIONAL ASSOCIATION, as a Lender</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Peter Szafran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Peter Szafran</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60655"/>
                <wp:effectExtent l="0" t="0" r="0" b="0"/>
                <wp:wrapNone/>
                <wp:docPr id="254" name="Frame2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BANK OF NEW YORK MELLON, as a Lender</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Jeffrey Claerr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Jeffrey Claerr</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60655"/>
                <wp:effectExtent l="0" t="0" r="0" b="0"/>
                <wp:wrapNone/>
                <wp:docPr id="255" name="Frame2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CAPITAL ONE, NATIONAL ASSOCIATION, as a Non-Extending Revolving Credit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Ivan Medarov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Ivan Medarov</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Duly Authorized Signatory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60655"/>
                <wp:effectExtent l="0" t="0" r="0" b="0"/>
                <wp:wrapNone/>
                <wp:docPr id="256" name="Frame2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CITIZENS BANK N.A., as a Non-Extending Revolving Credit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Luke Kleppan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Luke Kleppan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Vice President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60655"/>
                <wp:effectExtent l="0" t="0" r="0" b="0"/>
                <wp:wrapNone/>
                <wp:docPr id="257" name="Frame2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FIFTH THIRD BANK, NATIONAL ASSOCIATION, as a Non-Extending Revolving Credit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 Bradley McDougall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S. Bradley McDougall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60655"/>
                <wp:effectExtent l="0" t="0" r="0" b="0"/>
                <wp:wrapNone/>
                <wp:docPr id="258" name="Frame2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MIZUHO BANK, LTD, as a Non-Extending Revolving Credit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Jonathan Lasner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Jonathan Lasner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60655"/>
                <wp:effectExtent l="0" t="0" r="0" b="0"/>
                <wp:wrapNone/>
                <wp:docPr id="259" name="Frame2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MUFG BANK, LTD., as a Non-Extending Revolving Credit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Li Han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Li Han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MUFG BANK, LTD., as a Non-Extending Revolving Credit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Li Han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Li Han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60655"/>
                <wp:effectExtent l="0" t="0" r="0" b="0"/>
                <wp:wrapNone/>
                <wp:docPr id="260" name="Frame2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U.S. BANK NATIONAL ASSOCIATION, as a Non-Extending Revolving Credit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Glenn E. Debs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Glenn E. Debs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60655"/>
                <wp:effectExtent l="0" t="0" r="0" b="0"/>
                <wp:wrapNone/>
                <wp:docPr id="261" name="Frame2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MANUFACTURERS AND TRADERS TRUST COMPANY, as a Non-Extended Revolving Credit Lender</w:t>
      </w:r>
    </w:p>
    <w:p>
      <w:pPr>
        <w:pStyle w:val="TextBody"/>
        <w:bidi w:val="0"/>
        <w:spacing w:lineRule="auto" w:line="288" w:before="24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Hittie Lee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Hittie Lee</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SVP</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60655"/>
                <wp:effectExtent l="0" t="0" r="0" b="0"/>
                <wp:wrapNone/>
                <wp:docPr id="262" name="Frame2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GOVERNOR AND COMPANY OF THE BANK OF IRELAND, as a Non-Extending Revolving Credit Lender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Dónal Walsh            </w:t>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Name: Dónal Walsh</w:t>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Title: Authorised Signatory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David Byrne            </w:t>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Name: David Byrne</w:t>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Title: Authorised Signatory</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60655"/>
                <wp:effectExtent l="0" t="0" r="0" b="0"/>
                <wp:wrapNone/>
                <wp:docPr id="263" name="Frame2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5 to Credit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A</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Drop-Down Transactions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 and will be provided on a supplemental basis to the Securities and Exchange Commission upon request.</w:t>
      </w:r>
    </w:p>
    <w:p>
      <w:pPr>
        <w:pStyle w:val="TextBody"/>
        <w:bidi w:val="0"/>
        <w:spacing w:before="0" w:after="24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60655"/>
                <wp:effectExtent l="0" t="0" r="0" b="0"/>
                <wp:wrapNone/>
                <wp:docPr id="264" name="Frame2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A-1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u w:val="single"/>
        </w:rPr>
      </w:pPr>
      <w:r>
        <w:rPr>
          <w:rFonts w:ascii="Times New Roman;serif" w:hAnsi="Times New Roman;serif"/>
          <w:b/>
          <w:color w:val="000000"/>
          <w:sz w:val="22"/>
          <w:u w:val="single"/>
        </w:rPr>
        <w:t>Annex B-1</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Terminated 2025 Extended Revolving Credit Commitments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 and will be provided on a supplemental basis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60655"/>
                <wp:effectExtent l="0" t="0" r="0" b="0"/>
                <wp:wrapNone/>
                <wp:docPr id="265" name="Frame2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B-1-1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u w:val="single"/>
        </w:rPr>
      </w:pPr>
      <w:r>
        <w:rPr>
          <w:rFonts w:ascii="Times New Roman;serif" w:hAnsi="Times New Roman;serif"/>
          <w:b/>
          <w:color w:val="000000"/>
          <w:sz w:val="22"/>
          <w:u w:val="single"/>
        </w:rPr>
        <w:t>Annex B-2</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Replaced 2025 Extended Revolving Credit Loans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 and will be provided on a supplemental basis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60655"/>
                <wp:effectExtent l="0" t="0" r="0" b="0"/>
                <wp:wrapNone/>
                <wp:docPr id="266" name="Frame2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B-2-1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u w:val="single"/>
        </w:rPr>
      </w:pPr>
      <w:r>
        <w:rPr>
          <w:rFonts w:ascii="Times New Roman;serif" w:hAnsi="Times New Roman;serif"/>
          <w:b/>
          <w:color w:val="000000"/>
          <w:sz w:val="22"/>
          <w:u w:val="single"/>
        </w:rPr>
        <w:t>Annex C-1</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Terminated Non-Extended Revolving Credit Commitments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 and will be provided on a supplemental basis to the Securities and Exchange Commission upon request.</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60655"/>
                <wp:effectExtent l="0" t="0" r="0" b="0"/>
                <wp:wrapNone/>
                <wp:docPr id="267" name="Frame2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C-1-1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u w:val="single"/>
        </w:rPr>
      </w:pPr>
      <w:r>
        <w:rPr>
          <w:rFonts w:ascii="Times New Roman;serif" w:hAnsi="Times New Roman;serif"/>
          <w:b/>
          <w:color w:val="000000"/>
          <w:sz w:val="22"/>
          <w:u w:val="single"/>
        </w:rPr>
        <w:t>Annex C-2</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Replaced Non-Extended Revolving Credit Loans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 and will be provided on a supplemental basis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60655"/>
                <wp:effectExtent l="0" t="0" r="0" b="0"/>
                <wp:wrapNone/>
                <wp:docPr id="268" name="Frame2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C-2-1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D</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Non-Consenting Lender Commitments and Loans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 and will be provided on a supplemental basis to the Securities and Exchange Commission upon request.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60655"/>
                <wp:effectExtent l="0" t="0" r="0" b="0"/>
                <wp:wrapNone/>
                <wp:docPr id="269" name="Frame2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D-1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u w:val="single"/>
        </w:rPr>
      </w:pPr>
      <w:r>
        <w:rPr>
          <w:rFonts w:ascii="Times New Roman;serif" w:hAnsi="Times New Roman;serif"/>
          <w:b/>
          <w:color w:val="000000"/>
          <w:sz w:val="22"/>
          <w:u w:val="single"/>
        </w:rPr>
        <w:t>Annex E</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Performance L/C Participation Commitments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 and will be provided on a supplemental basis to the Securities and Exchange Commission upon request.</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60655"/>
                <wp:effectExtent l="0" t="0" r="0" b="0"/>
                <wp:wrapNone/>
                <wp:docPr id="270" name="Frame2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E-1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F</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Description of Released Collateral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 and will be provided on a supplemental basis to the Securities and Exchange Commission upon request.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60655"/>
                <wp:effectExtent l="0" t="0" r="0" b="0"/>
                <wp:wrapNone/>
                <wp:docPr id="271" name="Frame2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F-1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G</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UCC-3 Statements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 and will be provided on a supplemental basis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60655"/>
                <wp:effectExtent l="0" t="0" r="0" b="0"/>
                <wp:wrapNone/>
                <wp:docPr id="272" name="Frame2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G-1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G-1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H</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Releases of Intellectual Property Security Agreements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 and will be provided on a supplemental basis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60655"/>
                <wp:effectExtent l="0" t="0" r="0" b="0"/>
                <wp:wrapNone/>
                <wp:docPr id="273" name="Frame2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H-1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H-1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0" w:after="720"/>
        <w:jc w:val="center"/>
        <w:rPr>
          <w:rFonts w:ascii="Times New Roman;serif" w:hAnsi="Times New Roman;serif"/>
          <w:b w:val="false"/>
          <w:color w:val="000000"/>
          <w:sz w:val="22"/>
        </w:rPr>
      </w:pPr>
      <w:r>
        <w:rPr>
          <w:rFonts w:ascii="Times New Roman;serif" w:hAnsi="Times New Roman;serif"/>
          <w:b w:val="false"/>
          <w:color w:val="000000"/>
          <w:sz w:val="22"/>
        </w:rPr>
        <w:t>Amended Credit Agreement</w:t>
      </w:r>
    </w:p>
    <w:p>
      <w:pPr>
        <w:pStyle w:val="TextBody"/>
        <w:bidi w:val="0"/>
        <w:spacing w:lineRule="auto" w:line="288" w:before="0" w:after="720"/>
        <w:jc w:val="center"/>
        <w:rPr>
          <w:rFonts w:ascii="Times New Roman;serif" w:hAnsi="Times New Roman;serif"/>
          <w:b w:val="false"/>
          <w:color w:val="000000"/>
          <w:sz w:val="22"/>
        </w:rPr>
      </w:pPr>
      <w:r>
        <w:rPr>
          <w:rFonts w:ascii="Times New Roman;serif" w:hAnsi="Times New Roman;serif"/>
          <w:b w:val="false"/>
          <w:color w:val="000000"/>
          <w:sz w:val="22"/>
        </w:rPr>
        <w:t>[See attached]</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FF"/>
          <w:sz w:val="20"/>
          <w:u w:val="single"/>
        </w:rPr>
      </w:pPr>
      <w:r>
        <w:rPr>
          <w:rFonts w:ascii="Times New Roman;serif" w:hAnsi="Times New Roman;serif"/>
          <w:b/>
          <w:color w:val="0000FF"/>
          <w:sz w:val="20"/>
          <w:u w:val="single"/>
        </w:rPr>
        <w:t>EXHIBIT A</w:t>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60655"/>
                <wp:effectExtent l="0" t="0" r="0" b="0"/>
                <wp:wrapNone/>
                <wp:docPr id="274" name="Frame2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CREDIT AGREEMENT</w:t>
        <w:br/>
        <w:br/>
        <w:t>Dated as of October 15, 2021,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amended by Amendment No. 1, dated as of May 9, 2023,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amended by Amendment No. 2, dated as of September 6, 2023,</w:t>
      </w:r>
    </w:p>
    <w:p>
      <w:pPr>
        <w:pStyle w:val="TextBody"/>
        <w:bidi w:val="0"/>
        <w:spacing w:lineRule="auto" w:line="288" w:before="0" w:after="0"/>
        <w:jc w:val="center"/>
        <w:rPr/>
      </w:pPr>
      <w:r>
        <w:rPr>
          <w:rFonts w:ascii="Times New Roman;serif" w:hAnsi="Times New Roman;serif"/>
          <w:b w:val="false"/>
          <w:color w:val="000000"/>
          <w:sz w:val="20"/>
        </w:rPr>
        <w:t>as amended by Amendment No. 3, dated as of August 26, 2025,</w:t>
      </w:r>
      <w:r>
        <w:rPr>
          <w:strike/>
          <w:color w:val="FF0000"/>
        </w:rPr>
        <w:t xml:space="preserve"> </w:t>
      </w:r>
      <w:r>
        <w:rPr>
          <w:rFonts w:ascii="Times New Roman;serif" w:hAnsi="Times New Roman;serif"/>
          <w:b w:val="false"/>
          <w:strike/>
          <w:color w:val="FF0000"/>
          <w:sz w:val="22"/>
        </w:rPr>
        <w:t>and</w:t>
      </w:r>
    </w:p>
    <w:p>
      <w:pPr>
        <w:pStyle w:val="TextBody"/>
        <w:bidi w:val="0"/>
        <w:spacing w:lineRule="auto" w:line="288" w:before="0" w:after="0"/>
        <w:jc w:val="center"/>
        <w:rPr/>
      </w:pPr>
      <w:r>
        <w:rPr>
          <w:rFonts w:ascii="Times New Roman;serif" w:hAnsi="Times New Roman;serif"/>
          <w:b w:val="false"/>
          <w:color w:val="000000"/>
          <w:sz w:val="20"/>
        </w:rPr>
        <w:t>as amended by Amendment No. 4, dated as of October 14, 2026</w:t>
      </w:r>
      <w:r>
        <w:rPr>
          <w:rFonts w:ascii="Times New Roman;serif" w:hAnsi="Times New Roman;serif"/>
          <w:b w:val="false"/>
          <w:color w:val="0000FF"/>
          <w:sz w:val="20"/>
          <w:u w:val="single"/>
        </w:rPr>
        <w:t>, and</w:t>
      </w:r>
    </w:p>
    <w:p>
      <w:pPr>
        <w:pStyle w:val="TextBody"/>
        <w:bidi w:val="0"/>
        <w:spacing w:lineRule="auto" w:line="288" w:before="0" w:after="0"/>
        <w:jc w:val="center"/>
        <w:rPr/>
      </w:pPr>
      <w:r>
        <w:rPr>
          <w:rFonts w:ascii="Times New Roman;serif" w:hAnsi="Times New Roman;serif"/>
          <w:b w:val="false"/>
          <w:color w:val="0000FF"/>
          <w:sz w:val="20"/>
          <w:u w:val="single"/>
        </w:rPr>
        <w:t>as amended by Amendment No. 5, dated as of October 23, 2026</w:t>
      </w:r>
      <w:r>
        <w:rPr>
          <w:rFonts w:ascii="Times New Roman;serif" w:hAnsi="Times New Roman;serif"/>
          <w:b w:val="false"/>
          <w:color w:val="000000"/>
          <w:sz w:val="20"/>
        </w:rPr>
        <w:br/>
        <w:br/>
        <w:t>among</w:t>
        <w:br/>
        <w:br/>
        <w:t>CONDUENT INCORPORATED,</w:t>
      </w:r>
      <w:r>
        <w:rPr>
          <w:rFonts w:ascii="Times New Roman;serif" w:hAnsi="Times New Roman;serif"/>
          <w:b w:val="false"/>
          <w:color w:val="0000FF"/>
          <w:sz w:val="20"/>
          <w:u w:val="single"/>
        </w:rPr>
        <w:br/>
      </w:r>
      <w:r>
        <w:rPr>
          <w:rFonts w:ascii="Times New Roman;serif" w:hAnsi="Times New Roman;serif"/>
          <w:b w:val="false"/>
          <w:color w:val="000000"/>
          <w:sz w:val="20"/>
        </w:rPr>
        <w:t>as Holdings,</w:t>
        <w:br/>
        <w:br/>
        <w:t>CONDUENT BUSINESS SERVICES, LLC,</w:t>
        <w:br/>
        <w:t>as the Lead Borrower,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br/>
        <w:t>CONDUENT STATE &amp; LOCAL SOLUTIONS,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as CSLS Borrower,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strike/>
          <w:color w:val="FF0000"/>
          <w:sz w:val="22"/>
        </w:rPr>
      </w:pPr>
      <w:r>
        <w:rPr>
          <w:rFonts w:ascii="Times New Roman;serif" w:hAnsi="Times New Roman;serif"/>
          <w:b w:val="false"/>
          <w:strike/>
          <w:color w:val="FF0000"/>
          <w:sz w:val="22"/>
        </w:rPr>
        <w:t xml:space="preserve">AFFILIATED COMPUTER SERVICES INTERNATIONAL B.V., </w:t>
      </w:r>
    </w:p>
    <w:p>
      <w:pPr>
        <w:pStyle w:val="TextBody"/>
        <w:bidi w:val="0"/>
        <w:spacing w:lineRule="auto" w:line="288" w:before="0" w:after="0"/>
        <w:jc w:val="center"/>
        <w:rPr>
          <w:rFonts w:ascii="Times New Roman;serif" w:hAnsi="Times New Roman;serif"/>
          <w:b w:val="false"/>
          <w:strike/>
          <w:color w:val="FF0000"/>
          <w:sz w:val="22"/>
        </w:rPr>
      </w:pPr>
      <w:r>
        <w:rPr>
          <w:rFonts w:ascii="Times New Roman;serif" w:hAnsi="Times New Roman;serif"/>
          <w:b w:val="false"/>
          <w:strike/>
          <w:color w:val="FF0000"/>
          <w:sz w:val="22"/>
        </w:rPr>
        <w:t>as Dutch Borrower,</w:t>
      </w:r>
    </w:p>
    <w:p>
      <w:pPr>
        <w:pStyle w:val="TextBody"/>
        <w:bidi w:val="0"/>
        <w:spacing w:lineRule="auto" w:line="288" w:before="0" w:after="0"/>
        <w:jc w:val="center"/>
        <w:rPr/>
      </w:pPr>
      <w:r>
        <w:rPr>
          <w:rFonts w:ascii="Times New Roman;serif" w:hAnsi="Times New Roman;serif"/>
          <w:b w:val="false"/>
          <w:strike/>
          <w:color w:val="FF0000"/>
          <w:sz w:val="22"/>
        </w:rPr>
        <w:br/>
      </w:r>
      <w:r>
        <w:rPr>
          <w:rFonts w:ascii="Times New Roman;serif" w:hAnsi="Times New Roman;serif"/>
          <w:b w:val="false"/>
          <w:color w:val="000000"/>
          <w:sz w:val="20"/>
        </w:rPr>
        <w:t>THE GUARANTORS PARTY HERETO FROM TIME TO TIME,</w:t>
        <w:br/>
        <w:br/>
        <w:t>BANK OF AMERICA, N.A.,</w:t>
        <w:br/>
        <w:t>as Administrative Agent, Collateral Agent, Swing Line Lender, an L/C Issuer and a Performance L/C Issuer,</w:t>
        <w:br/>
        <w:br/>
        <w:t>THE LENDERS, L/C ISSUERS, PERFORMANCE L/C LENDERS AND PERFORMANCE L/C ISSUERS PARTY HERETO FROM TIME TO TIME,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and</w:t>
      </w:r>
    </w:p>
    <w:p>
      <w:pPr>
        <w:pStyle w:val="TextBody"/>
        <w:bidi w:val="0"/>
        <w:spacing w:before="0" w:after="0"/>
        <w:jc w:val="center"/>
        <w:rPr/>
      </w:pPr>
      <w:r>
        <w:rPr/>
      </w:r>
    </w:p>
    <w:p>
      <w:pPr>
        <w:pStyle w:val="TextBody"/>
        <w:bidi w:val="0"/>
        <w:spacing w:lineRule="auto" w:line="288"/>
        <w:jc w:val="center"/>
        <w:rPr/>
      </w:pPr>
      <w:r>
        <w:rPr>
          <w:rFonts w:ascii="Times New Roman;serif" w:hAnsi="Times New Roman;serif"/>
          <w:b w:val="false"/>
          <w:color w:val="000000"/>
          <w:sz w:val="20"/>
        </w:rPr>
        <w:t xml:space="preserve">BOFA SECURITIES, INC., CITIBANK, N.A., HSBC SECURITIES (USA) INC., </w:t>
      </w:r>
      <w:r>
        <w:rPr>
          <w:rFonts w:ascii="Times New Roman;serif" w:hAnsi="Times New Roman;serif"/>
          <w:b w:val="false"/>
          <w:color w:val="0000FF"/>
          <w:sz w:val="20"/>
          <w:u w:val="single"/>
        </w:rPr>
        <w:br/>
      </w:r>
      <w:r>
        <w:rPr>
          <w:rFonts w:ascii="Times New Roman;serif" w:hAnsi="Times New Roman;serif"/>
          <w:b w:val="false"/>
          <w:color w:val="000000"/>
          <w:sz w:val="20"/>
        </w:rPr>
        <w:t xml:space="preserve">WELLS FARGO SECURITIES, LLC, SANTANDER BANK, N.A. AND TRUIST SECURITIES, INC., </w:t>
      </w:r>
    </w:p>
    <w:p>
      <w:pPr>
        <w:pStyle w:val="TextBody"/>
        <w:bidi w:val="0"/>
        <w:spacing w:lineRule="auto" w:line="288" w:before="0" w:after="480"/>
        <w:jc w:val="center"/>
        <w:rPr>
          <w:rFonts w:ascii="Times New Roman;serif" w:hAnsi="Times New Roman;serif"/>
          <w:b w:val="false"/>
          <w:color w:val="000000"/>
          <w:sz w:val="20"/>
        </w:rPr>
      </w:pPr>
      <w:r>
        <w:rPr>
          <w:rFonts w:ascii="Times New Roman;serif" w:hAnsi="Times New Roman;serif"/>
          <w:b w:val="false"/>
          <w:color w:val="000000"/>
          <w:sz w:val="20"/>
        </w:rPr>
        <w:t>as Joint Lead Arrangers and Joint Bookrunners,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5"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1</w:t>
        <w:br/>
        <w:t>Definitions and Accounting Terms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w:t>
      </w:r>
      <w:r>
        <w:rPr>
          <w:color w:val="000000"/>
        </w:rPr>
        <w:t>    </w:t>
      </w:r>
      <w:r>
        <w:rPr>
          <w:rFonts w:ascii="Times New Roman;serif" w:hAnsi="Times New Roman;serif"/>
          <w:b w:val="false"/>
          <w:color w:val="000000"/>
          <w:sz w:val="20"/>
        </w:rPr>
        <w:t>Defined Terms    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w:t>
      </w:r>
      <w:r>
        <w:rPr>
          <w:color w:val="000000"/>
        </w:rPr>
        <w:t>    </w:t>
      </w:r>
      <w:r>
        <w:rPr>
          <w:rFonts w:ascii="Times New Roman;serif" w:hAnsi="Times New Roman;serif"/>
          <w:b w:val="false"/>
          <w:color w:val="000000"/>
          <w:sz w:val="20"/>
        </w:rPr>
        <w:t>Other Interpretive Provisions    </w:t>
      </w:r>
      <w:r>
        <w:rPr>
          <w:rFonts w:ascii="Times New Roman;serif" w:hAnsi="Times New Roman;serif"/>
          <w:b w:val="false"/>
          <w:strike/>
          <w:color w:val="FF0000"/>
          <w:sz w:val="20"/>
        </w:rPr>
        <w:t>62</w:t>
      </w:r>
      <w:r>
        <w:rPr>
          <w:rFonts w:ascii="Times New Roman;serif" w:hAnsi="Times New Roman;serif"/>
          <w:b w:val="false"/>
          <w:color w:val="0000FF"/>
          <w:sz w:val="20"/>
          <w:u w:val="single"/>
        </w:rPr>
        <w:t>56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1.03.</w:t>
      </w:r>
      <w:r>
        <w:rPr>
          <w:color w:val="000000"/>
        </w:rPr>
        <w:t>    </w:t>
      </w:r>
      <w:r>
        <w:rPr>
          <w:rFonts w:ascii="Times New Roman;serif" w:hAnsi="Times New Roman;serif"/>
          <w:b w:val="false"/>
          <w:color w:val="000000"/>
          <w:sz w:val="20"/>
        </w:rPr>
        <w:t>Accounting Terms    </w:t>
      </w:r>
      <w:r>
        <w:rPr>
          <w:rFonts w:ascii="Times New Roman;serif" w:hAnsi="Times New Roman;serif"/>
          <w:b w:val="false"/>
          <w:strike/>
          <w:color w:val="FF0000"/>
          <w:sz w:val="20"/>
        </w:rPr>
        <w:t>63</w:t>
      </w:r>
      <w:r>
        <w:rPr>
          <w:rFonts w:ascii="Times New Roman;serif" w:hAnsi="Times New Roman;serif"/>
          <w:b w:val="false"/>
          <w:color w:val="0000FF"/>
          <w:sz w:val="20"/>
          <w:u w:val="single"/>
        </w:rPr>
        <w:t>58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1.04.</w:t>
      </w:r>
      <w:r>
        <w:rPr>
          <w:color w:val="000000"/>
        </w:rPr>
        <w:t>    </w:t>
      </w:r>
      <w:r>
        <w:rPr>
          <w:rFonts w:ascii="Times New Roman;serif" w:hAnsi="Times New Roman;serif"/>
          <w:b w:val="false"/>
          <w:color w:val="000000"/>
          <w:sz w:val="20"/>
        </w:rPr>
        <w:t>Rounding    </w:t>
      </w:r>
      <w:r>
        <w:rPr>
          <w:rFonts w:ascii="Times New Roman;serif" w:hAnsi="Times New Roman;serif"/>
          <w:b w:val="false"/>
          <w:strike/>
          <w:color w:val="FF0000"/>
          <w:sz w:val="20"/>
        </w:rPr>
        <w:t>64</w:t>
      </w:r>
      <w:r>
        <w:rPr>
          <w:rFonts w:ascii="Times New Roman;serif" w:hAnsi="Times New Roman;serif"/>
          <w:b w:val="false"/>
          <w:color w:val="0000FF"/>
          <w:sz w:val="20"/>
          <w:u w:val="single"/>
        </w:rPr>
        <w:t>58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1.05.</w:t>
      </w:r>
      <w:r>
        <w:rPr>
          <w:color w:val="000000"/>
        </w:rPr>
        <w:t>    </w:t>
      </w:r>
      <w:r>
        <w:rPr>
          <w:rFonts w:ascii="Times New Roman;serif" w:hAnsi="Times New Roman;serif"/>
          <w:b w:val="false"/>
          <w:color w:val="000000"/>
          <w:sz w:val="20"/>
        </w:rPr>
        <w:t>References to Agreements, Laws, Etc    </w:t>
      </w:r>
      <w:r>
        <w:rPr>
          <w:rFonts w:ascii="Times New Roman;serif" w:hAnsi="Times New Roman;serif"/>
          <w:b w:val="false"/>
          <w:strike/>
          <w:color w:val="FF0000"/>
          <w:sz w:val="20"/>
        </w:rPr>
        <w:t>64</w:t>
      </w:r>
      <w:r>
        <w:rPr>
          <w:rFonts w:ascii="Times New Roman;serif" w:hAnsi="Times New Roman;serif"/>
          <w:b w:val="false"/>
          <w:color w:val="0000FF"/>
          <w:sz w:val="20"/>
          <w:u w:val="single"/>
        </w:rPr>
        <w:t>58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1.06.</w:t>
      </w:r>
      <w:r>
        <w:rPr>
          <w:color w:val="000000"/>
        </w:rPr>
        <w:t>    </w:t>
      </w:r>
      <w:r>
        <w:rPr>
          <w:rFonts w:ascii="Times New Roman;serif" w:hAnsi="Times New Roman;serif"/>
          <w:b w:val="false"/>
          <w:color w:val="000000"/>
          <w:sz w:val="20"/>
        </w:rPr>
        <w:t>Times of Day    </w:t>
      </w:r>
      <w:r>
        <w:rPr>
          <w:rFonts w:ascii="Times New Roman;serif" w:hAnsi="Times New Roman;serif"/>
          <w:b w:val="false"/>
          <w:strike/>
          <w:color w:val="FF0000"/>
          <w:sz w:val="20"/>
        </w:rPr>
        <w:t>64</w:t>
      </w:r>
      <w:r>
        <w:rPr>
          <w:rFonts w:ascii="Times New Roman;serif" w:hAnsi="Times New Roman;serif"/>
          <w:b w:val="false"/>
          <w:color w:val="0000FF"/>
          <w:sz w:val="20"/>
          <w:u w:val="single"/>
        </w:rPr>
        <w:t>59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1.07.</w:t>
      </w:r>
      <w:r>
        <w:rPr>
          <w:color w:val="000000"/>
        </w:rPr>
        <w:t>    </w:t>
      </w:r>
      <w:r>
        <w:rPr>
          <w:rFonts w:ascii="Times New Roman;serif" w:hAnsi="Times New Roman;serif"/>
          <w:b w:val="false"/>
          <w:color w:val="000000"/>
          <w:sz w:val="20"/>
        </w:rPr>
        <w:t>Timing of Payment or Performance    </w:t>
      </w:r>
      <w:r>
        <w:rPr>
          <w:rFonts w:ascii="Times New Roman;serif" w:hAnsi="Times New Roman;serif"/>
          <w:b w:val="false"/>
          <w:strike/>
          <w:color w:val="FF0000"/>
          <w:sz w:val="20"/>
        </w:rPr>
        <w:t>64</w:t>
      </w:r>
      <w:r>
        <w:rPr>
          <w:rFonts w:ascii="Times New Roman;serif" w:hAnsi="Times New Roman;serif"/>
          <w:b w:val="false"/>
          <w:color w:val="0000FF"/>
          <w:sz w:val="20"/>
          <w:u w:val="single"/>
        </w:rPr>
        <w:t>59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1.08.</w:t>
      </w:r>
      <w:r>
        <w:rPr>
          <w:color w:val="000000"/>
        </w:rPr>
        <w:t>    </w:t>
      </w:r>
      <w:r>
        <w:rPr>
          <w:rFonts w:ascii="Times New Roman;serif" w:hAnsi="Times New Roman;serif"/>
          <w:b w:val="false"/>
          <w:strike/>
          <w:color w:val="FF0000"/>
          <w:sz w:val="20"/>
        </w:rPr>
        <w:t>Cumulative Credit Transactions</w:t>
      </w:r>
      <w:r>
        <w:rPr>
          <w:color w:val="000000"/>
        </w:rPr>
        <w:t>    </w:t>
      </w:r>
      <w:r>
        <w:rPr>
          <w:rFonts w:ascii="Times New Roman;serif" w:hAnsi="Times New Roman;serif"/>
          <w:b w:val="false"/>
          <w:strike/>
          <w:color w:val="FF0000"/>
          <w:sz w:val="20"/>
        </w:rPr>
        <w:t>64</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59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1.09.</w:t>
      </w:r>
      <w:r>
        <w:rPr>
          <w:color w:val="000000"/>
        </w:rPr>
        <w:t>    </w:t>
      </w:r>
      <w:r>
        <w:rPr>
          <w:rFonts w:ascii="Times New Roman;serif" w:hAnsi="Times New Roman;serif"/>
          <w:b w:val="false"/>
          <w:color w:val="000000"/>
          <w:sz w:val="20"/>
        </w:rPr>
        <w:t>Additional Approved Currencies    </w:t>
      </w:r>
      <w:r>
        <w:rPr>
          <w:rFonts w:ascii="Times New Roman;serif" w:hAnsi="Times New Roman;serif"/>
          <w:b w:val="false"/>
          <w:strike/>
          <w:color w:val="FF0000"/>
          <w:sz w:val="20"/>
        </w:rPr>
        <w:t>65</w:t>
      </w:r>
      <w:r>
        <w:rPr>
          <w:rFonts w:ascii="Times New Roman;serif" w:hAnsi="Times New Roman;serif"/>
          <w:b w:val="false"/>
          <w:color w:val="0000FF"/>
          <w:sz w:val="20"/>
          <w:u w:val="single"/>
        </w:rPr>
        <w:t>59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w:t>
      </w:r>
      <w:r>
        <w:rPr>
          <w:color w:val="000000"/>
        </w:rPr>
        <w:t>    </w:t>
      </w:r>
      <w:r>
        <w:rPr>
          <w:rFonts w:ascii="Times New Roman;serif" w:hAnsi="Times New Roman;serif"/>
          <w:b w:val="false"/>
          <w:color w:val="000000"/>
          <w:sz w:val="20"/>
        </w:rPr>
        <w:t>Interest Rates</w:t>
      </w:r>
      <w:r>
        <w:rPr>
          <w:rFonts w:ascii="Times New Roman;serif" w:hAnsi="Times New Roman;serif"/>
          <w:b w:val="false"/>
          <w:strike/>
          <w:color w:val="FF0000"/>
          <w:sz w:val="20"/>
        </w:rPr>
        <w:t>.</w:t>
      </w:r>
      <w:r>
        <w:rPr>
          <w:color w:val="000000"/>
        </w:rPr>
        <w:t>    </w:t>
      </w:r>
      <w:r>
        <w:rPr>
          <w:rFonts w:ascii="Times New Roman;serif" w:hAnsi="Times New Roman;serif"/>
          <w:b w:val="false"/>
          <w:strike/>
          <w:color w:val="FF0000"/>
          <w:sz w:val="20"/>
        </w:rPr>
        <w:t>65</w:t>
      </w:r>
      <w:r>
        <w:rPr>
          <w:rFonts w:ascii="Times New Roman;serif" w:hAnsi="Times New Roman;serif"/>
          <w:b w:val="false"/>
          <w:color w:val="0000FF"/>
          <w:sz w:val="20"/>
          <w:u w:val="single"/>
        </w:rPr>
        <w:t>60</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2</w:t>
        <w:br/>
        <w:t>The Commitments and Credit Extensions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2.01.</w:t>
      </w:r>
      <w:r>
        <w:rPr>
          <w:color w:val="000000"/>
        </w:rPr>
        <w:t>    </w:t>
      </w:r>
      <w:r>
        <w:rPr>
          <w:rFonts w:ascii="Times New Roman;serif" w:hAnsi="Times New Roman;serif"/>
          <w:b w:val="false"/>
          <w:color w:val="000000"/>
          <w:sz w:val="20"/>
        </w:rPr>
        <w:t>The Loans    </w:t>
      </w:r>
      <w:r>
        <w:rPr>
          <w:rFonts w:ascii="Times New Roman;serif" w:hAnsi="Times New Roman;serif"/>
          <w:b w:val="false"/>
          <w:strike/>
          <w:color w:val="FF0000"/>
          <w:sz w:val="20"/>
        </w:rPr>
        <w:t>66</w:t>
      </w:r>
      <w:r>
        <w:rPr>
          <w:rFonts w:ascii="Times New Roman;serif" w:hAnsi="Times New Roman;serif"/>
          <w:b w:val="false"/>
          <w:color w:val="0000FF"/>
          <w:sz w:val="20"/>
          <w:u w:val="single"/>
        </w:rPr>
        <w:t>60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2.02.</w:t>
      </w:r>
      <w:r>
        <w:rPr>
          <w:color w:val="000000"/>
        </w:rPr>
        <w:t>    </w:t>
      </w:r>
      <w:r>
        <w:rPr>
          <w:rFonts w:ascii="Times New Roman;serif" w:hAnsi="Times New Roman;serif"/>
          <w:b w:val="false"/>
          <w:color w:val="000000"/>
          <w:sz w:val="20"/>
        </w:rPr>
        <w:t>Borrowings, Conversions and Continuations of Loans    </w:t>
      </w:r>
      <w:r>
        <w:rPr>
          <w:rFonts w:ascii="Times New Roman;serif" w:hAnsi="Times New Roman;serif"/>
          <w:b w:val="false"/>
          <w:strike/>
          <w:color w:val="FF0000"/>
          <w:sz w:val="20"/>
        </w:rPr>
        <w:t>67</w:t>
      </w:r>
      <w:r>
        <w:rPr>
          <w:rFonts w:ascii="Times New Roman;serif" w:hAnsi="Times New Roman;serif"/>
          <w:b w:val="false"/>
          <w:color w:val="0000FF"/>
          <w:sz w:val="20"/>
          <w:u w:val="single"/>
        </w:rPr>
        <w:t>61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2.03.</w:t>
      </w:r>
      <w:r>
        <w:rPr>
          <w:color w:val="000000"/>
        </w:rPr>
        <w:t>    </w:t>
      </w:r>
      <w:r>
        <w:rPr>
          <w:rFonts w:ascii="Times New Roman;serif" w:hAnsi="Times New Roman;serif"/>
          <w:b w:val="false"/>
          <w:strike/>
          <w:color w:val="FF0000"/>
          <w:sz w:val="20"/>
        </w:rPr>
        <w:t>Letters of Credit</w:t>
      </w:r>
      <w:r>
        <w:rPr>
          <w:color w:val="000000"/>
        </w:rPr>
        <w:t>    </w:t>
      </w:r>
      <w:r>
        <w:rPr>
          <w:rFonts w:ascii="Times New Roman;serif" w:hAnsi="Times New Roman;serif"/>
          <w:b w:val="false"/>
          <w:strike/>
          <w:color w:val="FF0000"/>
          <w:sz w:val="20"/>
        </w:rPr>
        <w:t>68</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62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2.04.</w:t>
      </w:r>
      <w:r>
        <w:rPr>
          <w:color w:val="000000"/>
        </w:rPr>
        <w:t>    </w:t>
      </w:r>
      <w:r>
        <w:rPr>
          <w:rFonts w:ascii="Times New Roman;serif" w:hAnsi="Times New Roman;serif"/>
          <w:b w:val="false"/>
          <w:strike/>
          <w:color w:val="FF0000"/>
          <w:sz w:val="20"/>
        </w:rPr>
        <w:t>Swing Line Loans</w:t>
      </w:r>
      <w:r>
        <w:rPr>
          <w:color w:val="000000"/>
        </w:rPr>
        <w:t>    </w:t>
      </w:r>
      <w:r>
        <w:rPr>
          <w:rFonts w:ascii="Times New Roman;serif" w:hAnsi="Times New Roman;serif"/>
          <w:b w:val="false"/>
          <w:strike/>
          <w:color w:val="FF0000"/>
          <w:sz w:val="20"/>
        </w:rPr>
        <w:t>77</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62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2.05.</w:t>
      </w:r>
      <w:r>
        <w:rPr>
          <w:color w:val="000000"/>
        </w:rPr>
        <w:t>    </w:t>
      </w:r>
      <w:r>
        <w:rPr>
          <w:rFonts w:ascii="Times New Roman;serif" w:hAnsi="Times New Roman;serif"/>
          <w:b w:val="false"/>
          <w:color w:val="000000"/>
          <w:sz w:val="20"/>
        </w:rPr>
        <w:t>Prepayments    </w:t>
      </w:r>
      <w:r>
        <w:rPr>
          <w:rFonts w:ascii="Times New Roman;serif" w:hAnsi="Times New Roman;serif"/>
          <w:b w:val="false"/>
          <w:strike/>
          <w:color w:val="FF0000"/>
          <w:sz w:val="20"/>
        </w:rPr>
        <w:t>80</w:t>
      </w:r>
      <w:r>
        <w:rPr>
          <w:rFonts w:ascii="Times New Roman;serif" w:hAnsi="Times New Roman;serif"/>
          <w:b w:val="false"/>
          <w:color w:val="0000FF"/>
          <w:sz w:val="20"/>
          <w:u w:val="single"/>
        </w:rPr>
        <w:t>62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2.06.</w:t>
      </w:r>
      <w:r>
        <w:rPr>
          <w:color w:val="000000"/>
        </w:rPr>
        <w:t>    </w:t>
      </w:r>
      <w:r>
        <w:rPr>
          <w:rFonts w:ascii="Times New Roman;serif" w:hAnsi="Times New Roman;serif"/>
          <w:b w:val="false"/>
          <w:color w:val="000000"/>
          <w:sz w:val="20"/>
        </w:rPr>
        <w:t>Termination or Reduction of Commitments    </w:t>
      </w:r>
      <w:r>
        <w:rPr>
          <w:rFonts w:ascii="Times New Roman;serif" w:hAnsi="Times New Roman;serif"/>
          <w:b w:val="false"/>
          <w:strike/>
          <w:color w:val="FF0000"/>
          <w:sz w:val="20"/>
        </w:rPr>
        <w:t>82</w:t>
      </w:r>
      <w:r>
        <w:rPr>
          <w:rFonts w:ascii="Times New Roman;serif" w:hAnsi="Times New Roman;serif"/>
          <w:b w:val="false"/>
          <w:color w:val="0000FF"/>
          <w:sz w:val="20"/>
          <w:u w:val="single"/>
        </w:rPr>
        <w:t>64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2.07.</w:t>
      </w:r>
      <w:r>
        <w:rPr>
          <w:color w:val="000000"/>
        </w:rPr>
        <w:t>    </w:t>
      </w:r>
      <w:r>
        <w:rPr>
          <w:rFonts w:ascii="Times New Roman;serif" w:hAnsi="Times New Roman;serif"/>
          <w:b w:val="false"/>
          <w:color w:val="000000"/>
          <w:sz w:val="20"/>
        </w:rPr>
        <w:t>Repayment of Loans    </w:t>
      </w:r>
      <w:r>
        <w:rPr>
          <w:rFonts w:ascii="Times New Roman;serif" w:hAnsi="Times New Roman;serif"/>
          <w:b w:val="false"/>
          <w:strike/>
          <w:color w:val="FF0000"/>
          <w:sz w:val="20"/>
        </w:rPr>
        <w:t>83</w:t>
      </w:r>
      <w:r>
        <w:rPr>
          <w:rFonts w:ascii="Times New Roman;serif" w:hAnsi="Times New Roman;serif"/>
          <w:b w:val="false"/>
          <w:color w:val="0000FF"/>
          <w:sz w:val="20"/>
          <w:u w:val="single"/>
        </w:rPr>
        <w:t>65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2.08.</w:t>
      </w:r>
      <w:r>
        <w:rPr>
          <w:color w:val="000000"/>
        </w:rPr>
        <w:t>    </w:t>
      </w:r>
      <w:r>
        <w:rPr>
          <w:rFonts w:ascii="Times New Roman;serif" w:hAnsi="Times New Roman;serif"/>
          <w:b w:val="false"/>
          <w:color w:val="000000"/>
          <w:sz w:val="20"/>
        </w:rPr>
        <w:t>Interest    </w:t>
      </w:r>
      <w:r>
        <w:rPr>
          <w:rFonts w:ascii="Times New Roman;serif" w:hAnsi="Times New Roman;serif"/>
          <w:b w:val="false"/>
          <w:strike/>
          <w:color w:val="FF0000"/>
          <w:sz w:val="20"/>
        </w:rPr>
        <w:t>83</w:t>
      </w:r>
      <w:r>
        <w:rPr>
          <w:rFonts w:ascii="Times New Roman;serif" w:hAnsi="Times New Roman;serif"/>
          <w:b w:val="false"/>
          <w:color w:val="0000FF"/>
          <w:sz w:val="20"/>
          <w:u w:val="single"/>
        </w:rPr>
        <w:t>65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2.09.</w:t>
      </w:r>
      <w:r>
        <w:rPr>
          <w:color w:val="000000"/>
        </w:rPr>
        <w:t>    </w:t>
      </w:r>
      <w:r>
        <w:rPr>
          <w:rFonts w:ascii="Times New Roman;serif" w:hAnsi="Times New Roman;serif"/>
          <w:b w:val="false"/>
          <w:color w:val="000000"/>
          <w:sz w:val="20"/>
        </w:rPr>
        <w:t>Fees    </w:t>
      </w:r>
      <w:r>
        <w:rPr>
          <w:rFonts w:ascii="Times New Roman;serif" w:hAnsi="Times New Roman;serif"/>
          <w:b w:val="false"/>
          <w:strike/>
          <w:color w:val="FF0000"/>
          <w:sz w:val="20"/>
        </w:rPr>
        <w:t>84</w:t>
      </w:r>
      <w:r>
        <w:rPr>
          <w:rFonts w:ascii="Times New Roman;serif" w:hAnsi="Times New Roman;serif"/>
          <w:b w:val="false"/>
          <w:color w:val="0000FF"/>
          <w:sz w:val="20"/>
          <w:u w:val="single"/>
        </w:rPr>
        <w:t>66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2.10.</w:t>
      </w:r>
      <w:r>
        <w:rPr>
          <w:color w:val="000000"/>
        </w:rPr>
        <w:t>    </w:t>
      </w:r>
      <w:r>
        <w:rPr>
          <w:rFonts w:ascii="Times New Roman;serif" w:hAnsi="Times New Roman;serif"/>
          <w:b w:val="false"/>
          <w:color w:val="000000"/>
          <w:sz w:val="20"/>
        </w:rPr>
        <w:t>Computation of Interest and Fees    </w:t>
      </w:r>
      <w:r>
        <w:rPr>
          <w:rFonts w:ascii="Times New Roman;serif" w:hAnsi="Times New Roman;serif"/>
          <w:b w:val="false"/>
          <w:strike/>
          <w:color w:val="FF0000"/>
          <w:sz w:val="20"/>
        </w:rPr>
        <w:t>85</w:t>
      </w:r>
      <w:r>
        <w:rPr>
          <w:rFonts w:ascii="Times New Roman;serif" w:hAnsi="Times New Roman;serif"/>
          <w:b w:val="false"/>
          <w:color w:val="0000FF"/>
          <w:sz w:val="20"/>
          <w:u w:val="single"/>
        </w:rPr>
        <w:t>67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2.11.</w:t>
      </w:r>
      <w:r>
        <w:rPr>
          <w:color w:val="000000"/>
        </w:rPr>
        <w:t>    </w:t>
      </w:r>
      <w:r>
        <w:rPr>
          <w:rFonts w:ascii="Times New Roman;serif" w:hAnsi="Times New Roman;serif"/>
          <w:b w:val="false"/>
          <w:color w:val="000000"/>
          <w:sz w:val="20"/>
        </w:rPr>
        <w:t>Evidence of Indebtedness    </w:t>
      </w:r>
      <w:r>
        <w:rPr>
          <w:rFonts w:ascii="Times New Roman;serif" w:hAnsi="Times New Roman;serif"/>
          <w:b w:val="false"/>
          <w:strike/>
          <w:color w:val="FF0000"/>
          <w:sz w:val="20"/>
        </w:rPr>
        <w:t>85</w:t>
      </w:r>
      <w:r>
        <w:rPr>
          <w:rFonts w:ascii="Times New Roman;serif" w:hAnsi="Times New Roman;serif"/>
          <w:b w:val="false"/>
          <w:color w:val="0000FF"/>
          <w:sz w:val="20"/>
          <w:u w:val="single"/>
        </w:rPr>
        <w:t>67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2.12.</w:t>
      </w:r>
      <w:r>
        <w:rPr>
          <w:color w:val="000000"/>
        </w:rPr>
        <w:t>    </w:t>
      </w:r>
      <w:r>
        <w:rPr>
          <w:rFonts w:ascii="Times New Roman;serif" w:hAnsi="Times New Roman;serif"/>
          <w:b w:val="false"/>
          <w:color w:val="000000"/>
          <w:sz w:val="20"/>
        </w:rPr>
        <w:t>Payments Generally    </w:t>
      </w:r>
      <w:r>
        <w:rPr>
          <w:rFonts w:ascii="Times New Roman;serif" w:hAnsi="Times New Roman;serif"/>
          <w:b w:val="false"/>
          <w:strike/>
          <w:color w:val="FF0000"/>
          <w:sz w:val="20"/>
        </w:rPr>
        <w:t>86</w:t>
      </w:r>
      <w:r>
        <w:rPr>
          <w:rFonts w:ascii="Times New Roman;serif" w:hAnsi="Times New Roman;serif"/>
          <w:b w:val="false"/>
          <w:color w:val="0000FF"/>
          <w:sz w:val="20"/>
          <w:u w:val="single"/>
        </w:rPr>
        <w:t>67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2.13.</w:t>
      </w:r>
      <w:r>
        <w:rPr>
          <w:color w:val="000000"/>
        </w:rPr>
        <w:t>    </w:t>
      </w:r>
      <w:r>
        <w:rPr>
          <w:rFonts w:ascii="Times New Roman;serif" w:hAnsi="Times New Roman;serif"/>
          <w:b w:val="false"/>
          <w:color w:val="000000"/>
          <w:sz w:val="20"/>
        </w:rPr>
        <w:t>Sharing of Payments    </w:t>
      </w:r>
      <w:r>
        <w:rPr>
          <w:rFonts w:ascii="Times New Roman;serif" w:hAnsi="Times New Roman;serif"/>
          <w:b w:val="false"/>
          <w:strike/>
          <w:color w:val="FF0000"/>
          <w:sz w:val="20"/>
        </w:rPr>
        <w:t>88</w:t>
      </w:r>
      <w:r>
        <w:rPr>
          <w:rFonts w:ascii="Times New Roman;serif" w:hAnsi="Times New Roman;serif"/>
          <w:b w:val="false"/>
          <w:color w:val="0000FF"/>
          <w:sz w:val="20"/>
          <w:u w:val="single"/>
        </w:rPr>
        <w:t>69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2.14.</w:t>
      </w:r>
      <w:r>
        <w:rPr>
          <w:color w:val="000000"/>
        </w:rPr>
        <w:t>    </w:t>
      </w:r>
      <w:r>
        <w:rPr>
          <w:rFonts w:ascii="Times New Roman;serif" w:hAnsi="Times New Roman;serif"/>
          <w:b w:val="false"/>
          <w:strike/>
          <w:color w:val="FF0000"/>
          <w:sz w:val="20"/>
        </w:rPr>
        <w:t>Incremental Credit Extensions</w:t>
      </w:r>
      <w:r>
        <w:rPr>
          <w:color w:val="000000"/>
        </w:rPr>
        <w:t>    </w:t>
      </w:r>
      <w:r>
        <w:rPr>
          <w:rFonts w:ascii="Times New Roman;serif" w:hAnsi="Times New Roman;serif"/>
          <w:b w:val="false"/>
          <w:strike/>
          <w:color w:val="FF0000"/>
          <w:sz w:val="20"/>
        </w:rPr>
        <w:t>88</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70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2.15.</w:t>
      </w:r>
      <w:r>
        <w:rPr>
          <w:color w:val="000000"/>
        </w:rPr>
        <w:t>    </w:t>
      </w:r>
      <w:r>
        <w:rPr>
          <w:rFonts w:ascii="Times New Roman;serif" w:hAnsi="Times New Roman;serif"/>
          <w:b w:val="false"/>
          <w:strike/>
          <w:color w:val="FF0000"/>
          <w:sz w:val="20"/>
        </w:rPr>
        <w:t>Refinancing Amendments</w:t>
      </w:r>
      <w:r>
        <w:rPr>
          <w:color w:val="000000"/>
        </w:rPr>
        <w:t>    </w:t>
      </w:r>
      <w:r>
        <w:rPr>
          <w:rFonts w:ascii="Times New Roman;serif" w:hAnsi="Times New Roman;serif"/>
          <w:b w:val="false"/>
          <w:strike/>
          <w:color w:val="FF0000"/>
          <w:sz w:val="20"/>
        </w:rPr>
        <w:t>95</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70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2.16.</w:t>
      </w:r>
      <w:r>
        <w:rPr>
          <w:color w:val="000000"/>
        </w:rPr>
        <w:t>    </w:t>
      </w:r>
      <w:r>
        <w:rPr>
          <w:rFonts w:ascii="Times New Roman;serif" w:hAnsi="Times New Roman;serif"/>
          <w:b w:val="false"/>
          <w:strike/>
          <w:color w:val="FF0000"/>
          <w:sz w:val="20"/>
        </w:rPr>
        <w:t>Extension of Term Loans; Extension of Revolving Credit Loans; Extension of Performance L/C Commitments</w:t>
      </w:r>
      <w:r>
        <w:rPr>
          <w:color w:val="000000"/>
        </w:rPr>
        <w:t>    </w:t>
      </w:r>
      <w:r>
        <w:rPr>
          <w:rFonts w:ascii="Times New Roman;serif" w:hAnsi="Times New Roman;serif"/>
          <w:b w:val="false"/>
          <w:strike/>
          <w:color w:val="FF0000"/>
          <w:sz w:val="20"/>
        </w:rPr>
        <w:t>96</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70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2.17.</w:t>
      </w:r>
      <w:r>
        <w:rPr>
          <w:color w:val="000000"/>
        </w:rPr>
        <w:t>    </w:t>
      </w:r>
      <w:r>
        <w:rPr>
          <w:rFonts w:ascii="Times New Roman;serif" w:hAnsi="Times New Roman;serif"/>
          <w:b w:val="false"/>
          <w:color w:val="000000"/>
          <w:sz w:val="20"/>
        </w:rPr>
        <w:t>Defaulting Lenders    </w:t>
      </w:r>
      <w:r>
        <w:rPr>
          <w:rFonts w:ascii="Times New Roman;serif" w:hAnsi="Times New Roman;serif"/>
          <w:b w:val="false"/>
          <w:strike/>
          <w:color w:val="FF0000"/>
          <w:sz w:val="20"/>
        </w:rPr>
        <w:t>100</w:t>
      </w:r>
      <w:r>
        <w:rPr>
          <w:rFonts w:ascii="Times New Roman;serif" w:hAnsi="Times New Roman;serif"/>
          <w:b w:val="false"/>
          <w:color w:val="0000FF"/>
          <w:sz w:val="20"/>
          <w:u w:val="single"/>
        </w:rPr>
        <w:t>70</w:t>
      </w:r>
    </w:p>
    <w:p>
      <w:pPr>
        <w:pStyle w:val="TextBody"/>
        <w:bidi w:val="0"/>
        <w:spacing w:lineRule="auto" w:line="288"/>
        <w:ind w:left="0" w:right="0" w:hanging="1728"/>
        <w:jc w:val="left"/>
        <w:rPr/>
      </w:pPr>
      <w:r>
        <w:rPr>
          <w:rFonts w:ascii="Times New Roman;serif" w:hAnsi="Times New Roman;serif"/>
          <w:b w:val="false"/>
          <w:color w:val="000000"/>
          <w:sz w:val="20"/>
        </w:rPr>
        <w:t>Section 2.18.</w:t>
      </w:r>
      <w:r>
        <w:rPr>
          <w:color w:val="000000"/>
        </w:rPr>
        <w:t>    </w:t>
      </w:r>
      <w:r>
        <w:rPr>
          <w:rFonts w:ascii="Times New Roman;serif" w:hAnsi="Times New Roman;serif"/>
          <w:b w:val="false"/>
          <w:color w:val="000000"/>
          <w:sz w:val="20"/>
        </w:rPr>
        <w:t>Performance Letters of Credit</w:t>
      </w:r>
      <w:r>
        <w:rPr>
          <w:rFonts w:ascii="Times New Roman;serif" w:hAnsi="Times New Roman;serif"/>
          <w:b w:val="false"/>
          <w:color w:val="0000FF"/>
          <w:sz w:val="20"/>
          <w:u w:val="single"/>
        </w:rPr>
        <w:t>.</w:t>
      </w:r>
      <w:r>
        <w:rPr>
          <w:color w:val="000000"/>
        </w:rPr>
        <w:t>    </w:t>
      </w:r>
      <w:r>
        <w:rPr>
          <w:rFonts w:ascii="Times New Roman;serif" w:hAnsi="Times New Roman;serif"/>
          <w:b w:val="false"/>
          <w:strike/>
          <w:color w:val="FF0000"/>
          <w:sz w:val="20"/>
        </w:rPr>
        <w:t>101</w:t>
      </w:r>
      <w:r>
        <w:rPr>
          <w:rFonts w:ascii="Times New Roman;serif" w:hAnsi="Times New Roman;serif"/>
          <w:b w:val="false"/>
          <w:color w:val="0000FF"/>
          <w:sz w:val="20"/>
          <w:u w:val="single"/>
        </w:rPr>
        <w:t>72</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276" name="Frame2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3</w:t>
        <w:br/>
        <w:t>Taxes, Increased Costs Protection and Illegality</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3.01.</w:t>
      </w:r>
      <w:r>
        <w:rPr>
          <w:color w:val="000000"/>
        </w:rPr>
        <w:t>    </w:t>
      </w:r>
      <w:r>
        <w:rPr>
          <w:rFonts w:ascii="Times New Roman;serif" w:hAnsi="Times New Roman;serif"/>
          <w:b w:val="false"/>
          <w:color w:val="000000"/>
          <w:sz w:val="20"/>
        </w:rPr>
        <w:t>Taxes    </w:t>
      </w:r>
      <w:r>
        <w:rPr>
          <w:rFonts w:ascii="Times New Roman;serif" w:hAnsi="Times New Roman;serif"/>
          <w:b w:val="false"/>
          <w:strike/>
          <w:color w:val="FF0000"/>
          <w:sz w:val="20"/>
        </w:rPr>
        <w:t>111</w:t>
      </w:r>
      <w:r>
        <w:rPr>
          <w:rFonts w:ascii="Times New Roman;serif" w:hAnsi="Times New Roman;serif"/>
          <w:b w:val="false"/>
          <w:color w:val="0000FF"/>
          <w:sz w:val="20"/>
          <w:u w:val="single"/>
        </w:rPr>
        <w:t>81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3.02.</w:t>
      </w:r>
      <w:r>
        <w:rPr>
          <w:color w:val="000000"/>
        </w:rPr>
        <w:t>    </w:t>
      </w:r>
      <w:r>
        <w:rPr>
          <w:rFonts w:ascii="Times New Roman;serif" w:hAnsi="Times New Roman;serif"/>
          <w:b w:val="false"/>
          <w:color w:val="000000"/>
          <w:sz w:val="20"/>
        </w:rPr>
        <w:t>Illegality    </w:t>
      </w:r>
      <w:r>
        <w:rPr>
          <w:rFonts w:ascii="Times New Roman;serif" w:hAnsi="Times New Roman;serif"/>
          <w:b w:val="false"/>
          <w:strike/>
          <w:color w:val="FF0000"/>
          <w:sz w:val="20"/>
        </w:rPr>
        <w:t>113</w:t>
      </w:r>
      <w:r>
        <w:rPr>
          <w:rFonts w:ascii="Times New Roman;serif" w:hAnsi="Times New Roman;serif"/>
          <w:b w:val="false"/>
          <w:color w:val="0000FF"/>
          <w:sz w:val="20"/>
          <w:u w:val="single"/>
        </w:rPr>
        <w:t>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3.03.</w:t>
      </w:r>
      <w:r>
        <w:rPr>
          <w:color w:val="000000"/>
        </w:rPr>
        <w:t>    </w:t>
      </w:r>
      <w:r>
        <w:rPr>
          <w:rFonts w:ascii="Times New Roman;serif" w:hAnsi="Times New Roman;serif"/>
          <w:b w:val="false"/>
          <w:color w:val="000000"/>
          <w:sz w:val="20"/>
        </w:rPr>
        <w:t>Inability to Determine Rates    </w:t>
      </w:r>
      <w:r>
        <w:rPr>
          <w:rFonts w:ascii="Times New Roman;serif" w:hAnsi="Times New Roman;serif"/>
          <w:b w:val="false"/>
          <w:strike/>
          <w:color w:val="FF0000"/>
          <w:sz w:val="20"/>
        </w:rPr>
        <w:t>114</w:t>
      </w:r>
      <w:r>
        <w:rPr>
          <w:rFonts w:ascii="Times New Roman;serif" w:hAnsi="Times New Roman;serif"/>
          <w:b w:val="false"/>
          <w:color w:val="0000FF"/>
          <w:sz w:val="20"/>
          <w:u w:val="single"/>
        </w:rPr>
        <w:t>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3.04.</w:t>
      </w:r>
      <w:r>
        <w:rPr>
          <w:color w:val="000000"/>
        </w:rPr>
        <w:t>    </w:t>
      </w:r>
      <w:r>
        <w:rPr>
          <w:rFonts w:ascii="Times New Roman;serif" w:hAnsi="Times New Roman;serif"/>
          <w:b w:val="false"/>
          <w:color w:val="000000"/>
          <w:sz w:val="20"/>
        </w:rPr>
        <w:t>Increased Cost and Reduced Return; Capital Adequacy; Reserves on Eurocurrency Rate Loans    </w:t>
      </w:r>
      <w:r>
        <w:rPr>
          <w:rFonts w:ascii="Times New Roman;serif" w:hAnsi="Times New Roman;serif"/>
          <w:b w:val="false"/>
          <w:strike/>
          <w:color w:val="FF0000"/>
          <w:sz w:val="20"/>
        </w:rPr>
        <w:t>117</w:t>
      </w:r>
      <w:r>
        <w:rPr>
          <w:rFonts w:ascii="Times New Roman;serif" w:hAnsi="Times New Roman;serif"/>
          <w:b w:val="false"/>
          <w:color w:val="0000FF"/>
          <w:sz w:val="20"/>
          <w:u w:val="single"/>
        </w:rPr>
        <w:t>87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3.05.</w:t>
      </w:r>
      <w:r>
        <w:rPr>
          <w:color w:val="000000"/>
        </w:rPr>
        <w:t>    </w:t>
      </w:r>
      <w:r>
        <w:rPr>
          <w:rFonts w:ascii="Times New Roman;serif" w:hAnsi="Times New Roman;serif"/>
          <w:b w:val="false"/>
          <w:color w:val="000000"/>
          <w:sz w:val="20"/>
        </w:rPr>
        <w:t>Funding Losses    </w:t>
      </w:r>
      <w:r>
        <w:rPr>
          <w:rFonts w:ascii="Times New Roman;serif" w:hAnsi="Times New Roman;serif"/>
          <w:b w:val="false"/>
          <w:strike/>
          <w:color w:val="FF0000"/>
          <w:sz w:val="20"/>
        </w:rPr>
        <w:t>118</w:t>
      </w:r>
      <w:r>
        <w:rPr>
          <w:rFonts w:ascii="Times New Roman;serif" w:hAnsi="Times New Roman;serif"/>
          <w:b w:val="false"/>
          <w:color w:val="0000FF"/>
          <w:sz w:val="20"/>
          <w:u w:val="single"/>
        </w:rPr>
        <w:t>88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3.06.</w:t>
      </w:r>
      <w:r>
        <w:rPr>
          <w:color w:val="000000"/>
        </w:rPr>
        <w:t>    </w:t>
      </w:r>
      <w:r>
        <w:rPr>
          <w:rFonts w:ascii="Times New Roman;serif" w:hAnsi="Times New Roman;serif"/>
          <w:b w:val="false"/>
          <w:color w:val="000000"/>
          <w:sz w:val="20"/>
        </w:rPr>
        <w:t>Matters Applicable to All Requests for Compensation    </w:t>
      </w:r>
      <w:r>
        <w:rPr>
          <w:rFonts w:ascii="Times New Roman;serif" w:hAnsi="Times New Roman;serif"/>
          <w:b w:val="false"/>
          <w:strike/>
          <w:color w:val="FF0000"/>
          <w:sz w:val="20"/>
        </w:rPr>
        <w:t>118</w:t>
      </w:r>
      <w:r>
        <w:rPr>
          <w:rFonts w:ascii="Times New Roman;serif" w:hAnsi="Times New Roman;serif"/>
          <w:b w:val="false"/>
          <w:color w:val="0000FF"/>
          <w:sz w:val="20"/>
          <w:u w:val="single"/>
        </w:rPr>
        <w:t>89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3.07.</w:t>
      </w:r>
      <w:r>
        <w:rPr>
          <w:color w:val="000000"/>
        </w:rPr>
        <w:t>    </w:t>
      </w:r>
      <w:r>
        <w:rPr>
          <w:rFonts w:ascii="Times New Roman;serif" w:hAnsi="Times New Roman;serif"/>
          <w:b w:val="false"/>
          <w:color w:val="000000"/>
          <w:sz w:val="20"/>
        </w:rPr>
        <w:t>Replacement of Lenders under Certain Circumstances    </w:t>
      </w:r>
      <w:r>
        <w:rPr>
          <w:rFonts w:ascii="Times New Roman;serif" w:hAnsi="Times New Roman;serif"/>
          <w:b w:val="false"/>
          <w:strike/>
          <w:color w:val="FF0000"/>
          <w:sz w:val="20"/>
        </w:rPr>
        <w:t>119</w:t>
      </w:r>
      <w:r>
        <w:rPr>
          <w:rFonts w:ascii="Times New Roman;serif" w:hAnsi="Times New Roman;serif"/>
          <w:b w:val="false"/>
          <w:color w:val="0000FF"/>
          <w:sz w:val="20"/>
          <w:u w:val="single"/>
        </w:rPr>
        <w:t>90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3.08.</w:t>
      </w:r>
      <w:r>
        <w:rPr>
          <w:color w:val="000000"/>
        </w:rPr>
        <w:t>    </w:t>
      </w:r>
      <w:r>
        <w:rPr>
          <w:rFonts w:ascii="Times New Roman;serif" w:hAnsi="Times New Roman;serif"/>
          <w:b w:val="false"/>
          <w:color w:val="000000"/>
          <w:sz w:val="20"/>
        </w:rPr>
        <w:t>Survival    </w:t>
      </w:r>
      <w:r>
        <w:rPr>
          <w:rFonts w:ascii="Times New Roman;serif" w:hAnsi="Times New Roman;serif"/>
          <w:b w:val="false"/>
          <w:strike/>
          <w:color w:val="FF0000"/>
          <w:sz w:val="20"/>
        </w:rPr>
        <w:t>121</w:t>
      </w:r>
      <w:r>
        <w:rPr>
          <w:rFonts w:ascii="Times New Roman;serif" w:hAnsi="Times New Roman;serif"/>
          <w:b w:val="false"/>
          <w:color w:val="0000FF"/>
          <w:sz w:val="20"/>
          <w:u w:val="single"/>
        </w:rPr>
        <w:t>91</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4</w:t>
        <w:br/>
        <w:t>Conditions Precedent to Credit Extensions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4.01.</w:t>
      </w:r>
      <w:r>
        <w:rPr>
          <w:color w:val="000000"/>
        </w:rPr>
        <w:t>    </w:t>
      </w:r>
      <w:r>
        <w:rPr>
          <w:rFonts w:ascii="Times New Roman;serif" w:hAnsi="Times New Roman;serif"/>
          <w:b w:val="false"/>
          <w:color w:val="000000"/>
          <w:sz w:val="20"/>
        </w:rPr>
        <w:t>Conditions to Initial Credit Extension    </w:t>
      </w:r>
      <w:r>
        <w:rPr>
          <w:rFonts w:ascii="Times New Roman;serif" w:hAnsi="Times New Roman;serif"/>
          <w:b w:val="false"/>
          <w:strike/>
          <w:color w:val="FF0000"/>
          <w:sz w:val="20"/>
        </w:rPr>
        <w:t>121</w:t>
      </w:r>
      <w:r>
        <w:rPr>
          <w:rFonts w:ascii="Times New Roman;serif" w:hAnsi="Times New Roman;serif"/>
          <w:b w:val="false"/>
          <w:color w:val="0000FF"/>
          <w:sz w:val="20"/>
          <w:u w:val="single"/>
        </w:rPr>
        <w:t>91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4.02.</w:t>
      </w:r>
      <w:r>
        <w:rPr>
          <w:color w:val="000000"/>
        </w:rPr>
        <w:t>    </w:t>
      </w:r>
      <w:r>
        <w:rPr>
          <w:rFonts w:ascii="Times New Roman;serif" w:hAnsi="Times New Roman;serif"/>
          <w:b w:val="false"/>
          <w:color w:val="000000"/>
          <w:sz w:val="20"/>
        </w:rPr>
        <w:t>Conditions to All Credit Extensions    </w:t>
      </w:r>
      <w:r>
        <w:rPr>
          <w:rFonts w:ascii="Times New Roman;serif" w:hAnsi="Times New Roman;serif"/>
          <w:b w:val="false"/>
          <w:strike/>
          <w:color w:val="FF0000"/>
          <w:sz w:val="20"/>
        </w:rPr>
        <w:t>122</w:t>
      </w:r>
      <w:r>
        <w:rPr>
          <w:rFonts w:ascii="Times New Roman;serif" w:hAnsi="Times New Roman;serif"/>
          <w:b w:val="false"/>
          <w:color w:val="0000FF"/>
          <w:sz w:val="20"/>
          <w:u w:val="single"/>
        </w:rPr>
        <w:t>93</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5</w:t>
        <w:br/>
        <w:t>Representations and Warranties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5.01.</w:t>
      </w:r>
      <w:r>
        <w:rPr>
          <w:color w:val="000000"/>
        </w:rPr>
        <w:t>    </w:t>
      </w:r>
      <w:r>
        <w:rPr>
          <w:rFonts w:ascii="Times New Roman;serif" w:hAnsi="Times New Roman;serif"/>
          <w:b w:val="false"/>
          <w:color w:val="000000"/>
          <w:sz w:val="20"/>
        </w:rPr>
        <w:t>Existence, Qualification and Power; Compliance with Laws    </w:t>
      </w:r>
      <w:r>
        <w:rPr>
          <w:rFonts w:ascii="Times New Roman;serif" w:hAnsi="Times New Roman;serif"/>
          <w:b w:val="false"/>
          <w:strike/>
          <w:color w:val="FF0000"/>
          <w:sz w:val="20"/>
        </w:rPr>
        <w:t>123</w:t>
      </w:r>
      <w:r>
        <w:rPr>
          <w:rFonts w:ascii="Times New Roman;serif" w:hAnsi="Times New Roman;serif"/>
          <w:b w:val="false"/>
          <w:color w:val="0000FF"/>
          <w:sz w:val="20"/>
          <w:u w:val="single"/>
        </w:rPr>
        <w:t>93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5.02.</w:t>
      </w:r>
      <w:r>
        <w:rPr>
          <w:color w:val="000000"/>
        </w:rPr>
        <w:t>    </w:t>
      </w:r>
      <w:r>
        <w:rPr>
          <w:rFonts w:ascii="Times New Roman;serif" w:hAnsi="Times New Roman;serif"/>
          <w:b w:val="false"/>
          <w:color w:val="000000"/>
          <w:sz w:val="20"/>
        </w:rPr>
        <w:t>Authorization; No Contravention    </w:t>
      </w:r>
      <w:r>
        <w:rPr>
          <w:rFonts w:ascii="Times New Roman;serif" w:hAnsi="Times New Roman;serif"/>
          <w:b w:val="false"/>
          <w:strike/>
          <w:color w:val="FF0000"/>
          <w:sz w:val="20"/>
        </w:rPr>
        <w:t>123</w:t>
      </w:r>
      <w:r>
        <w:rPr>
          <w:rFonts w:ascii="Times New Roman;serif" w:hAnsi="Times New Roman;serif"/>
          <w:b w:val="false"/>
          <w:color w:val="0000FF"/>
          <w:sz w:val="20"/>
          <w:u w:val="single"/>
        </w:rPr>
        <w:t>94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5.03.</w:t>
      </w:r>
      <w:r>
        <w:rPr>
          <w:color w:val="000000"/>
        </w:rPr>
        <w:t>    </w:t>
      </w:r>
      <w:r>
        <w:rPr>
          <w:rFonts w:ascii="Times New Roman;serif" w:hAnsi="Times New Roman;serif"/>
          <w:b w:val="false"/>
          <w:color w:val="000000"/>
          <w:sz w:val="20"/>
        </w:rPr>
        <w:t>Governmental Authorization; Other Consents    </w:t>
      </w:r>
      <w:r>
        <w:rPr>
          <w:rFonts w:ascii="Times New Roman;serif" w:hAnsi="Times New Roman;serif"/>
          <w:b w:val="false"/>
          <w:strike/>
          <w:color w:val="FF0000"/>
          <w:sz w:val="20"/>
        </w:rPr>
        <w:t>124</w:t>
      </w:r>
      <w:r>
        <w:rPr>
          <w:rFonts w:ascii="Times New Roman;serif" w:hAnsi="Times New Roman;serif"/>
          <w:b w:val="false"/>
          <w:color w:val="0000FF"/>
          <w:sz w:val="20"/>
          <w:u w:val="single"/>
        </w:rPr>
        <w:t>94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5.04.</w:t>
      </w:r>
      <w:r>
        <w:rPr>
          <w:color w:val="000000"/>
        </w:rPr>
        <w:t>    </w:t>
      </w:r>
      <w:r>
        <w:rPr>
          <w:rFonts w:ascii="Times New Roman;serif" w:hAnsi="Times New Roman;serif"/>
          <w:b w:val="false"/>
          <w:color w:val="000000"/>
          <w:sz w:val="20"/>
        </w:rPr>
        <w:t>Execution, Delivery and Enforceability    </w:t>
      </w:r>
      <w:r>
        <w:rPr>
          <w:rFonts w:ascii="Times New Roman;serif" w:hAnsi="Times New Roman;serif"/>
          <w:b w:val="false"/>
          <w:strike/>
          <w:color w:val="FF0000"/>
          <w:sz w:val="20"/>
        </w:rPr>
        <w:t>124</w:t>
      </w:r>
      <w:r>
        <w:rPr>
          <w:rFonts w:ascii="Times New Roman;serif" w:hAnsi="Times New Roman;serif"/>
          <w:b w:val="false"/>
          <w:color w:val="0000FF"/>
          <w:sz w:val="20"/>
          <w:u w:val="single"/>
        </w:rPr>
        <w:t>94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5.05.</w:t>
      </w:r>
      <w:r>
        <w:rPr>
          <w:color w:val="000000"/>
        </w:rPr>
        <w:t>    </w:t>
      </w:r>
      <w:r>
        <w:rPr>
          <w:rFonts w:ascii="Times New Roman;serif" w:hAnsi="Times New Roman;serif"/>
          <w:b w:val="false"/>
          <w:color w:val="000000"/>
          <w:sz w:val="20"/>
        </w:rPr>
        <w:t>Financial Statements; No Material Adverse Effect    </w:t>
      </w:r>
      <w:r>
        <w:rPr>
          <w:rFonts w:ascii="Times New Roman;serif" w:hAnsi="Times New Roman;serif"/>
          <w:b w:val="false"/>
          <w:strike/>
          <w:color w:val="FF0000"/>
          <w:sz w:val="20"/>
        </w:rPr>
        <w:t>124</w:t>
      </w:r>
      <w:r>
        <w:rPr>
          <w:rFonts w:ascii="Times New Roman;serif" w:hAnsi="Times New Roman;serif"/>
          <w:b w:val="false"/>
          <w:color w:val="0000FF"/>
          <w:sz w:val="20"/>
          <w:u w:val="single"/>
        </w:rPr>
        <w:t>94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5.06.</w:t>
      </w:r>
      <w:r>
        <w:rPr>
          <w:color w:val="000000"/>
        </w:rPr>
        <w:t>    </w:t>
      </w:r>
      <w:r>
        <w:rPr>
          <w:rFonts w:ascii="Times New Roman;serif" w:hAnsi="Times New Roman;serif"/>
          <w:b w:val="false"/>
          <w:color w:val="000000"/>
          <w:sz w:val="20"/>
        </w:rPr>
        <w:t>Litigation    </w:t>
      </w:r>
      <w:r>
        <w:rPr>
          <w:rFonts w:ascii="Times New Roman;serif" w:hAnsi="Times New Roman;serif"/>
          <w:b w:val="false"/>
          <w:strike/>
          <w:color w:val="FF0000"/>
          <w:sz w:val="20"/>
        </w:rPr>
        <w:t>124</w:t>
      </w:r>
      <w:r>
        <w:rPr>
          <w:rFonts w:ascii="Times New Roman;serif" w:hAnsi="Times New Roman;serif"/>
          <w:b w:val="false"/>
          <w:color w:val="0000FF"/>
          <w:sz w:val="20"/>
          <w:u w:val="single"/>
        </w:rPr>
        <w:t>95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5.07.</w:t>
      </w:r>
      <w:r>
        <w:rPr>
          <w:color w:val="000000"/>
        </w:rPr>
        <w:t>    </w:t>
      </w:r>
      <w:r>
        <w:rPr>
          <w:rFonts w:ascii="Times New Roman;serif" w:hAnsi="Times New Roman;serif"/>
          <w:b w:val="false"/>
          <w:color w:val="000000"/>
          <w:sz w:val="20"/>
        </w:rPr>
        <w:t>Ownership of Property; Liens; Real Property    </w:t>
      </w:r>
      <w:r>
        <w:rPr>
          <w:rFonts w:ascii="Times New Roman;serif" w:hAnsi="Times New Roman;serif"/>
          <w:b w:val="false"/>
          <w:strike/>
          <w:color w:val="FF0000"/>
          <w:sz w:val="20"/>
        </w:rPr>
        <w:t>125</w:t>
      </w:r>
      <w:r>
        <w:rPr>
          <w:rFonts w:ascii="Times New Roman;serif" w:hAnsi="Times New Roman;serif"/>
          <w:b w:val="false"/>
          <w:color w:val="0000FF"/>
          <w:sz w:val="20"/>
          <w:u w:val="single"/>
        </w:rPr>
        <w:t>95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5.08.</w:t>
      </w:r>
      <w:r>
        <w:rPr>
          <w:color w:val="000000"/>
        </w:rPr>
        <w:t>    </w:t>
      </w:r>
      <w:r>
        <w:rPr>
          <w:rFonts w:ascii="Times New Roman;serif" w:hAnsi="Times New Roman;serif"/>
          <w:b w:val="false"/>
          <w:color w:val="000000"/>
          <w:sz w:val="20"/>
        </w:rPr>
        <w:t>Environmental Matters    </w:t>
      </w:r>
      <w:r>
        <w:rPr>
          <w:rFonts w:ascii="Times New Roman;serif" w:hAnsi="Times New Roman;serif"/>
          <w:b w:val="false"/>
          <w:strike/>
          <w:color w:val="FF0000"/>
          <w:sz w:val="20"/>
        </w:rPr>
        <w:t>125</w:t>
      </w:r>
      <w:r>
        <w:rPr>
          <w:rFonts w:ascii="Times New Roman;serif" w:hAnsi="Times New Roman;serif"/>
          <w:b w:val="false"/>
          <w:color w:val="0000FF"/>
          <w:sz w:val="20"/>
          <w:u w:val="single"/>
        </w:rPr>
        <w:t>95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5.09.</w:t>
      </w:r>
      <w:r>
        <w:rPr>
          <w:color w:val="000000"/>
        </w:rPr>
        <w:t>    </w:t>
      </w:r>
      <w:r>
        <w:rPr>
          <w:rFonts w:ascii="Times New Roman;serif" w:hAnsi="Times New Roman;serif"/>
          <w:b w:val="false"/>
          <w:color w:val="000000"/>
          <w:sz w:val="20"/>
        </w:rPr>
        <w:t>Taxes    </w:t>
      </w:r>
      <w:r>
        <w:rPr>
          <w:rFonts w:ascii="Times New Roman;serif" w:hAnsi="Times New Roman;serif"/>
          <w:b w:val="false"/>
          <w:strike/>
          <w:color w:val="FF0000"/>
          <w:sz w:val="20"/>
        </w:rPr>
        <w:t>125</w:t>
      </w:r>
      <w:r>
        <w:rPr>
          <w:rFonts w:ascii="Times New Roman;serif" w:hAnsi="Times New Roman;serif"/>
          <w:b w:val="false"/>
          <w:color w:val="0000FF"/>
          <w:sz w:val="20"/>
          <w:u w:val="single"/>
        </w:rPr>
        <w:t>96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5.10.</w:t>
      </w:r>
      <w:r>
        <w:rPr>
          <w:color w:val="000000"/>
        </w:rPr>
        <w:t>    </w:t>
      </w:r>
      <w:r>
        <w:rPr>
          <w:rFonts w:ascii="Times New Roman;serif" w:hAnsi="Times New Roman;serif"/>
          <w:b w:val="false"/>
          <w:color w:val="000000"/>
          <w:sz w:val="20"/>
        </w:rPr>
        <w:t>ERISA Compliance    </w:t>
      </w:r>
      <w:r>
        <w:rPr>
          <w:rFonts w:ascii="Times New Roman;serif" w:hAnsi="Times New Roman;serif"/>
          <w:b w:val="false"/>
          <w:strike/>
          <w:color w:val="FF0000"/>
          <w:sz w:val="20"/>
        </w:rPr>
        <w:t>126</w:t>
      </w:r>
      <w:r>
        <w:rPr>
          <w:rFonts w:ascii="Times New Roman;serif" w:hAnsi="Times New Roman;serif"/>
          <w:b w:val="false"/>
          <w:color w:val="0000FF"/>
          <w:sz w:val="20"/>
          <w:u w:val="single"/>
        </w:rPr>
        <w:t>96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5.11.</w:t>
      </w:r>
      <w:r>
        <w:rPr>
          <w:color w:val="000000"/>
        </w:rPr>
        <w:t>    </w:t>
      </w:r>
      <w:r>
        <w:rPr>
          <w:rFonts w:ascii="Times New Roman;serif" w:hAnsi="Times New Roman;serif"/>
          <w:b w:val="false"/>
          <w:strike/>
          <w:color w:val="FF0000"/>
          <w:sz w:val="20"/>
        </w:rPr>
        <w:t>Subsidiaries; Equity Interests</w:t>
      </w:r>
      <w:r>
        <w:rPr>
          <w:color w:val="000000"/>
        </w:rPr>
        <w:t>    </w:t>
      </w:r>
      <w:r>
        <w:rPr>
          <w:rFonts w:ascii="Times New Roman;serif" w:hAnsi="Times New Roman;serif"/>
          <w:b w:val="false"/>
          <w:strike/>
          <w:color w:val="FF0000"/>
          <w:sz w:val="20"/>
        </w:rPr>
        <w:t>126</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96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5.12.</w:t>
      </w:r>
      <w:r>
        <w:rPr>
          <w:color w:val="000000"/>
        </w:rPr>
        <w:t>    </w:t>
      </w:r>
      <w:r>
        <w:rPr>
          <w:rFonts w:ascii="Times New Roman;serif" w:hAnsi="Times New Roman;serif"/>
          <w:b w:val="false"/>
          <w:color w:val="000000"/>
          <w:sz w:val="20"/>
        </w:rPr>
        <w:t>Margin Regulations; Investment Company Act    </w:t>
      </w:r>
      <w:r>
        <w:rPr>
          <w:rFonts w:ascii="Times New Roman;serif" w:hAnsi="Times New Roman;serif"/>
          <w:b w:val="false"/>
          <w:strike/>
          <w:color w:val="FF0000"/>
          <w:sz w:val="20"/>
        </w:rPr>
        <w:t>126</w:t>
      </w:r>
      <w:r>
        <w:rPr>
          <w:rFonts w:ascii="Times New Roman;serif" w:hAnsi="Times New Roman;serif"/>
          <w:b w:val="false"/>
          <w:color w:val="0000FF"/>
          <w:sz w:val="20"/>
          <w:u w:val="single"/>
        </w:rPr>
        <w:t>96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5.13.</w:t>
      </w:r>
      <w:r>
        <w:rPr>
          <w:color w:val="000000"/>
        </w:rPr>
        <w:t>    </w:t>
      </w:r>
      <w:r>
        <w:rPr>
          <w:rFonts w:ascii="Times New Roman;serif" w:hAnsi="Times New Roman;serif"/>
          <w:b w:val="false"/>
          <w:color w:val="000000"/>
          <w:sz w:val="20"/>
        </w:rPr>
        <w:t>Disclosure    </w:t>
      </w:r>
      <w:r>
        <w:rPr>
          <w:rFonts w:ascii="Times New Roman;serif" w:hAnsi="Times New Roman;serif"/>
          <w:b w:val="false"/>
          <w:strike/>
          <w:color w:val="FF0000"/>
          <w:sz w:val="20"/>
        </w:rPr>
        <w:t>126</w:t>
      </w:r>
      <w:r>
        <w:rPr>
          <w:rFonts w:ascii="Times New Roman;serif" w:hAnsi="Times New Roman;serif"/>
          <w:b w:val="false"/>
          <w:color w:val="0000FF"/>
          <w:sz w:val="20"/>
          <w:u w:val="single"/>
        </w:rPr>
        <w:t>97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5.14.</w:t>
      </w:r>
      <w:r>
        <w:rPr>
          <w:color w:val="000000"/>
        </w:rPr>
        <w:t>    </w:t>
      </w:r>
      <w:r>
        <w:rPr>
          <w:rFonts w:ascii="Times New Roman;serif" w:hAnsi="Times New Roman;serif"/>
          <w:b w:val="false"/>
          <w:color w:val="000000"/>
          <w:sz w:val="20"/>
        </w:rPr>
        <w:t>Labor Matters    </w:t>
      </w:r>
      <w:r>
        <w:rPr>
          <w:rFonts w:ascii="Times New Roman;serif" w:hAnsi="Times New Roman;serif"/>
          <w:b w:val="false"/>
          <w:strike/>
          <w:color w:val="FF0000"/>
          <w:sz w:val="20"/>
        </w:rPr>
        <w:t>127</w:t>
      </w:r>
      <w:r>
        <w:rPr>
          <w:rFonts w:ascii="Times New Roman;serif" w:hAnsi="Times New Roman;serif"/>
          <w:b w:val="false"/>
          <w:color w:val="0000FF"/>
          <w:sz w:val="20"/>
          <w:u w:val="single"/>
        </w:rPr>
        <w:t>97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5.15.</w:t>
      </w:r>
      <w:r>
        <w:rPr>
          <w:color w:val="000000"/>
        </w:rPr>
        <w:t>    </w:t>
      </w:r>
      <w:r>
        <w:rPr>
          <w:rFonts w:ascii="Times New Roman;serif" w:hAnsi="Times New Roman;serif"/>
          <w:b w:val="false"/>
          <w:color w:val="000000"/>
          <w:sz w:val="20"/>
        </w:rPr>
        <w:t>Intellectual Property; Licenses, Etc    </w:t>
      </w:r>
      <w:r>
        <w:rPr>
          <w:rFonts w:ascii="Times New Roman;serif" w:hAnsi="Times New Roman;serif"/>
          <w:b w:val="false"/>
          <w:strike/>
          <w:color w:val="FF0000"/>
          <w:sz w:val="20"/>
        </w:rPr>
        <w:t>127</w:t>
      </w:r>
      <w:r>
        <w:rPr>
          <w:rFonts w:ascii="Times New Roman;serif" w:hAnsi="Times New Roman;serif"/>
          <w:b w:val="false"/>
          <w:color w:val="0000FF"/>
          <w:sz w:val="20"/>
          <w:u w:val="single"/>
        </w:rPr>
        <w:t>97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5.16.</w:t>
      </w:r>
      <w:r>
        <w:rPr>
          <w:color w:val="000000"/>
        </w:rPr>
        <w:t>    </w:t>
      </w:r>
      <w:r>
        <w:rPr>
          <w:rFonts w:ascii="Times New Roman;serif" w:hAnsi="Times New Roman;serif"/>
          <w:b w:val="false"/>
          <w:color w:val="000000"/>
          <w:sz w:val="20"/>
        </w:rPr>
        <w:t>Solvency    </w:t>
      </w:r>
      <w:r>
        <w:rPr>
          <w:rFonts w:ascii="Times New Roman;serif" w:hAnsi="Times New Roman;serif"/>
          <w:b w:val="false"/>
          <w:strike/>
          <w:color w:val="FF0000"/>
          <w:sz w:val="20"/>
        </w:rPr>
        <w:t>127</w:t>
      </w:r>
      <w:r>
        <w:rPr>
          <w:rFonts w:ascii="Times New Roman;serif" w:hAnsi="Times New Roman;serif"/>
          <w:b w:val="false"/>
          <w:color w:val="0000FF"/>
          <w:sz w:val="20"/>
          <w:u w:val="single"/>
        </w:rPr>
        <w:t>97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5.17.</w:t>
      </w:r>
      <w:r>
        <w:rPr>
          <w:color w:val="000000"/>
        </w:rPr>
        <w:t>    </w:t>
      </w:r>
      <w:r>
        <w:rPr>
          <w:rFonts w:ascii="Times New Roman;serif" w:hAnsi="Times New Roman;serif"/>
          <w:b w:val="false"/>
          <w:color w:val="000000"/>
          <w:sz w:val="20"/>
        </w:rPr>
        <w:t>Subordination of Junior Financing    </w:t>
      </w:r>
      <w:r>
        <w:rPr>
          <w:rFonts w:ascii="Times New Roman;serif" w:hAnsi="Times New Roman;serif"/>
          <w:b w:val="false"/>
          <w:strike/>
          <w:color w:val="FF0000"/>
          <w:sz w:val="20"/>
        </w:rPr>
        <w:t>127</w:t>
      </w:r>
      <w:r>
        <w:rPr>
          <w:rFonts w:ascii="Times New Roman;serif" w:hAnsi="Times New Roman;serif"/>
          <w:b w:val="false"/>
          <w:color w:val="0000FF"/>
          <w:sz w:val="20"/>
          <w:u w:val="single"/>
        </w:rPr>
        <w:t>97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5.18.</w:t>
      </w:r>
      <w:r>
        <w:rPr>
          <w:color w:val="000000"/>
        </w:rPr>
        <w:t>    </w:t>
      </w:r>
      <w:r>
        <w:rPr>
          <w:rFonts w:ascii="Times New Roman;serif" w:hAnsi="Times New Roman;serif"/>
          <w:b w:val="false"/>
          <w:color w:val="000000"/>
          <w:sz w:val="20"/>
        </w:rPr>
        <w:t>OFAC; USA PATRIOT Act; FCPA    </w:t>
      </w:r>
      <w:r>
        <w:rPr>
          <w:rFonts w:ascii="Times New Roman;serif" w:hAnsi="Times New Roman;serif"/>
          <w:b w:val="false"/>
          <w:strike/>
          <w:color w:val="FF0000"/>
          <w:sz w:val="20"/>
        </w:rPr>
        <w:t>127</w:t>
      </w:r>
      <w:r>
        <w:rPr>
          <w:rFonts w:ascii="Times New Roman;serif" w:hAnsi="Times New Roman;serif"/>
          <w:b w:val="false"/>
          <w:color w:val="0000FF"/>
          <w:sz w:val="20"/>
          <w:u w:val="single"/>
        </w:rPr>
        <w:t>97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5.19.</w:t>
      </w:r>
      <w:r>
        <w:rPr>
          <w:color w:val="000000"/>
        </w:rPr>
        <w:t>    </w:t>
      </w:r>
      <w:r>
        <w:rPr>
          <w:rFonts w:ascii="Times New Roman;serif" w:hAnsi="Times New Roman;serif"/>
          <w:b w:val="false"/>
          <w:color w:val="000000"/>
          <w:sz w:val="20"/>
        </w:rPr>
        <w:t>Security Documents    </w:t>
      </w:r>
      <w:r>
        <w:rPr>
          <w:rFonts w:ascii="Times New Roman;serif" w:hAnsi="Times New Roman;serif"/>
          <w:b w:val="false"/>
          <w:strike/>
          <w:color w:val="FF0000"/>
          <w:sz w:val="20"/>
        </w:rPr>
        <w:t>128</w:t>
      </w:r>
      <w:r>
        <w:rPr>
          <w:rFonts w:ascii="Times New Roman;serif" w:hAnsi="Times New Roman;serif"/>
          <w:b w:val="false"/>
          <w:color w:val="0000FF"/>
          <w:sz w:val="20"/>
          <w:u w:val="single"/>
        </w:rPr>
        <w:t>98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5.20.</w:t>
      </w:r>
      <w:r>
        <w:rPr>
          <w:color w:val="000000"/>
        </w:rPr>
        <w:t>    </w:t>
      </w:r>
      <w:r>
        <w:rPr>
          <w:rFonts w:ascii="Times New Roman;serif" w:hAnsi="Times New Roman;serif"/>
          <w:b w:val="false"/>
          <w:color w:val="000000"/>
          <w:sz w:val="20"/>
        </w:rPr>
        <w:t>Use of Proceeds    </w:t>
      </w:r>
      <w:r>
        <w:rPr>
          <w:rFonts w:ascii="Times New Roman;serif" w:hAnsi="Times New Roman;serif"/>
          <w:b w:val="false"/>
          <w:strike/>
          <w:color w:val="FF0000"/>
          <w:sz w:val="20"/>
        </w:rPr>
        <w:t>129</w:t>
      </w:r>
      <w:r>
        <w:rPr>
          <w:rFonts w:ascii="Times New Roman;serif" w:hAnsi="Times New Roman;serif"/>
          <w:b w:val="false"/>
          <w:color w:val="0000FF"/>
          <w:sz w:val="20"/>
          <w:u w:val="single"/>
        </w:rPr>
        <w:t>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5.21.</w:t>
      </w:r>
      <w:r>
        <w:rPr>
          <w:color w:val="000000"/>
        </w:rPr>
        <w:t>    </w:t>
      </w:r>
      <w:r>
        <w:rPr>
          <w:rFonts w:ascii="Times New Roman;serif" w:hAnsi="Times New Roman;serif"/>
          <w:b w:val="false"/>
          <w:color w:val="000000"/>
          <w:sz w:val="20"/>
        </w:rPr>
        <w:t>Insurance    </w:t>
      </w:r>
      <w:r>
        <w:rPr>
          <w:rFonts w:ascii="Times New Roman;serif" w:hAnsi="Times New Roman;serif"/>
          <w:b w:val="false"/>
          <w:strike/>
          <w:color w:val="FF0000"/>
          <w:sz w:val="20"/>
        </w:rPr>
        <w:t>129</w:t>
      </w:r>
      <w:r>
        <w:rPr>
          <w:rFonts w:ascii="Times New Roman;serif" w:hAnsi="Times New Roman;serif"/>
          <w:b w:val="false"/>
          <w:color w:val="0000FF"/>
          <w:sz w:val="20"/>
          <w:u w:val="single"/>
        </w:rPr>
        <w:t>99</w:t>
      </w:r>
    </w:p>
    <w:p>
      <w:pPr>
        <w:pStyle w:val="TextBody"/>
        <w:bidi w:val="0"/>
        <w:spacing w:lineRule="auto" w:line="288"/>
        <w:ind w:left="0" w:right="0" w:hanging="1728"/>
        <w:jc w:val="left"/>
        <w:rPr/>
      </w:pPr>
      <w:r>
        <w:rPr>
          <w:rFonts w:ascii="Times New Roman;serif" w:hAnsi="Times New Roman;serif"/>
          <w:b w:val="false"/>
          <w:color w:val="000000"/>
          <w:sz w:val="20"/>
        </w:rPr>
        <w:t>Section 5.22.</w:t>
      </w:r>
      <w:r>
        <w:rPr>
          <w:color w:val="000000"/>
        </w:rPr>
        <w:t>    </w:t>
      </w:r>
      <w:r>
        <w:rPr>
          <w:rFonts w:ascii="Times New Roman;serif" w:hAnsi="Times New Roman;serif"/>
          <w:b w:val="false"/>
          <w:color w:val="000000"/>
          <w:sz w:val="20"/>
        </w:rPr>
        <w:t>Outbound Investment Rules    </w:t>
      </w:r>
      <w:r>
        <w:rPr>
          <w:rFonts w:ascii="Times New Roman;serif" w:hAnsi="Times New Roman;serif"/>
          <w:b w:val="false"/>
          <w:strike/>
          <w:color w:val="FF0000"/>
          <w:sz w:val="20"/>
        </w:rPr>
        <w:t>126</w:t>
      </w:r>
      <w:r>
        <w:rPr>
          <w:rFonts w:ascii="Times New Roman;serif" w:hAnsi="Times New Roman;serif"/>
          <w:b w:val="false"/>
          <w:color w:val="0000FF"/>
          <w:sz w:val="20"/>
          <w:u w:val="single"/>
        </w:rPr>
        <w:t>99</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277" name="Frame2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6</w:t>
        <w:br/>
        <w:t>Affirmative Covenants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6.01.</w:t>
      </w:r>
      <w:r>
        <w:rPr>
          <w:color w:val="000000"/>
        </w:rPr>
        <w:t>    </w:t>
      </w:r>
      <w:r>
        <w:rPr>
          <w:rFonts w:ascii="Times New Roman;serif" w:hAnsi="Times New Roman;serif"/>
          <w:b w:val="false"/>
          <w:strike/>
          <w:color w:val="FF0000"/>
          <w:sz w:val="20"/>
        </w:rPr>
        <w:t>Financial Statements</w:t>
      </w:r>
      <w:r>
        <w:rPr>
          <w:color w:val="000000"/>
        </w:rPr>
        <w:t>    </w:t>
      </w:r>
      <w:r>
        <w:rPr>
          <w:rFonts w:ascii="Times New Roman;serif" w:hAnsi="Times New Roman;serif"/>
          <w:b w:val="false"/>
          <w:strike/>
          <w:color w:val="FF0000"/>
          <w:sz w:val="20"/>
        </w:rPr>
        <w:t>129</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6.02.</w:t>
      </w:r>
      <w:r>
        <w:rPr>
          <w:color w:val="000000"/>
        </w:rPr>
        <w:t>    </w:t>
      </w:r>
      <w:r>
        <w:rPr>
          <w:rFonts w:ascii="Times New Roman;serif" w:hAnsi="Times New Roman;serif"/>
          <w:b w:val="false"/>
          <w:strike/>
          <w:color w:val="FF0000"/>
          <w:sz w:val="20"/>
        </w:rPr>
        <w:t>Certificates; Other Information</w:t>
      </w:r>
      <w:r>
        <w:rPr>
          <w:color w:val="000000"/>
        </w:rPr>
        <w:t>    </w:t>
      </w:r>
      <w:r>
        <w:rPr>
          <w:rFonts w:ascii="Times New Roman;serif" w:hAnsi="Times New Roman;serif"/>
          <w:b w:val="false"/>
          <w:strike/>
          <w:color w:val="FF0000"/>
          <w:sz w:val="20"/>
        </w:rPr>
        <w:t>130</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6.03.</w:t>
      </w:r>
      <w:r>
        <w:rPr>
          <w:color w:val="000000"/>
        </w:rPr>
        <w:t>    </w:t>
      </w:r>
      <w:r>
        <w:rPr>
          <w:rFonts w:ascii="Times New Roman;serif" w:hAnsi="Times New Roman;serif"/>
          <w:b w:val="false"/>
          <w:strike/>
          <w:color w:val="FF0000"/>
          <w:sz w:val="20"/>
        </w:rPr>
        <w:t>Notices</w:t>
      </w:r>
      <w:r>
        <w:rPr>
          <w:color w:val="000000"/>
        </w:rPr>
        <w:t>    </w:t>
      </w:r>
      <w:r>
        <w:rPr>
          <w:rFonts w:ascii="Times New Roman;serif" w:hAnsi="Times New Roman;serif"/>
          <w:b w:val="false"/>
          <w:strike/>
          <w:color w:val="FF0000"/>
          <w:sz w:val="20"/>
        </w:rPr>
        <w:t>132</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6.04.</w:t>
      </w:r>
      <w:r>
        <w:rPr>
          <w:color w:val="000000"/>
        </w:rPr>
        <w:t>    </w:t>
      </w:r>
      <w:r>
        <w:rPr>
          <w:rFonts w:ascii="Times New Roman;serif" w:hAnsi="Times New Roman;serif"/>
          <w:b w:val="false"/>
          <w:strike/>
          <w:color w:val="FF0000"/>
          <w:sz w:val="20"/>
        </w:rPr>
        <w:t>Payment of Taxes</w:t>
      </w:r>
      <w:r>
        <w:rPr>
          <w:color w:val="000000"/>
        </w:rPr>
        <w:t>    </w:t>
      </w:r>
      <w:r>
        <w:rPr>
          <w:rFonts w:ascii="Times New Roman;serif" w:hAnsi="Times New Roman;serif"/>
          <w:b w:val="false"/>
          <w:strike/>
          <w:color w:val="FF0000"/>
          <w:sz w:val="20"/>
        </w:rPr>
        <w:t>132</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6.05.</w:t>
      </w:r>
      <w:r>
        <w:rPr>
          <w:color w:val="000000"/>
        </w:rPr>
        <w:t>    </w:t>
      </w:r>
      <w:r>
        <w:rPr>
          <w:rFonts w:ascii="Times New Roman;serif" w:hAnsi="Times New Roman;serif"/>
          <w:b w:val="false"/>
          <w:strike/>
          <w:color w:val="FF0000"/>
          <w:sz w:val="20"/>
        </w:rPr>
        <w:t>Preservation of Existence, Etc.</w:t>
      </w:r>
      <w:r>
        <w:rPr>
          <w:rFonts w:ascii="Times New Roman;serif" w:hAnsi="Times New Roman;serif"/>
          <w:b w:val="false"/>
          <w:color w:val="0000FF"/>
          <w:sz w:val="20"/>
          <w:u w:val="single"/>
        </w:rPr>
        <w:t>[Reserved]</w:t>
      </w:r>
      <w:r>
        <w:rPr>
          <w:color w:val="000000"/>
        </w:rPr>
        <w:t>    </w:t>
      </w:r>
      <w:r>
        <w:rPr>
          <w:rFonts w:ascii="Times New Roman;serif" w:hAnsi="Times New Roman;serif"/>
          <w:b w:val="false"/>
          <w:strike/>
          <w:color w:val="FF0000"/>
          <w:sz w:val="20"/>
        </w:rPr>
        <w:t>132</w:t>
      </w:r>
      <w:r>
        <w:rPr>
          <w:rFonts w:ascii="Times New Roman;serif" w:hAnsi="Times New Roman;serif"/>
          <w:b w:val="false"/>
          <w:color w:val="0000FF"/>
          <w:sz w:val="20"/>
          <w:u w:val="single"/>
        </w:rPr>
        <w:t>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6.06.</w:t>
      </w:r>
      <w:r>
        <w:rPr>
          <w:color w:val="000000"/>
        </w:rPr>
        <w:t>    </w:t>
      </w:r>
      <w:r>
        <w:rPr>
          <w:rFonts w:ascii="Times New Roman;serif" w:hAnsi="Times New Roman;serif"/>
          <w:b w:val="false"/>
          <w:strike/>
          <w:color w:val="FF0000"/>
          <w:sz w:val="20"/>
        </w:rPr>
        <w:t>Maintenance of Properties</w:t>
      </w:r>
      <w:r>
        <w:rPr>
          <w:color w:val="000000"/>
        </w:rPr>
        <w:t>    </w:t>
      </w:r>
      <w:r>
        <w:rPr>
          <w:rFonts w:ascii="Times New Roman;serif" w:hAnsi="Times New Roman;serif"/>
          <w:b w:val="false"/>
          <w:strike/>
          <w:color w:val="FF0000"/>
          <w:sz w:val="20"/>
        </w:rPr>
        <w:t>132</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6.07.</w:t>
      </w:r>
      <w:r>
        <w:rPr>
          <w:color w:val="000000"/>
        </w:rPr>
        <w:t>    </w:t>
      </w:r>
      <w:r>
        <w:rPr>
          <w:rFonts w:ascii="Times New Roman;serif" w:hAnsi="Times New Roman;serif"/>
          <w:b w:val="false"/>
          <w:color w:val="000000"/>
          <w:sz w:val="20"/>
        </w:rPr>
        <w:t>Maintenance of Insurance    </w:t>
      </w:r>
      <w:r>
        <w:rPr>
          <w:rFonts w:ascii="Times New Roman;serif" w:hAnsi="Times New Roman;serif"/>
          <w:b w:val="false"/>
          <w:strike/>
          <w:color w:val="FF0000"/>
          <w:sz w:val="20"/>
        </w:rPr>
        <w:t>132</w:t>
      </w:r>
      <w:r>
        <w:rPr>
          <w:rFonts w:ascii="Times New Roman;serif" w:hAnsi="Times New Roman;serif"/>
          <w:b w:val="false"/>
          <w:color w:val="0000FF"/>
          <w:sz w:val="20"/>
          <w:u w:val="single"/>
        </w:rPr>
        <w:t>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6.08.</w:t>
      </w:r>
      <w:r>
        <w:rPr>
          <w:color w:val="000000"/>
        </w:rPr>
        <w:t>    </w:t>
      </w:r>
      <w:r>
        <w:rPr>
          <w:rFonts w:ascii="Times New Roman;serif" w:hAnsi="Times New Roman;serif"/>
          <w:b w:val="false"/>
          <w:strike/>
          <w:color w:val="FF0000"/>
          <w:sz w:val="20"/>
        </w:rPr>
        <w:t>Compliance with Laws</w:t>
      </w:r>
      <w:r>
        <w:rPr>
          <w:color w:val="000000"/>
        </w:rPr>
        <w:t>    </w:t>
      </w:r>
      <w:r>
        <w:rPr>
          <w:rFonts w:ascii="Times New Roman;serif" w:hAnsi="Times New Roman;serif"/>
          <w:b w:val="false"/>
          <w:strike/>
          <w:color w:val="FF0000"/>
          <w:sz w:val="20"/>
        </w:rPr>
        <w:t>133</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6.09.</w:t>
      </w:r>
      <w:r>
        <w:rPr>
          <w:color w:val="000000"/>
        </w:rPr>
        <w:t>    </w:t>
      </w:r>
      <w:r>
        <w:rPr>
          <w:rFonts w:ascii="Times New Roman;serif" w:hAnsi="Times New Roman;serif"/>
          <w:b w:val="false"/>
          <w:strike/>
          <w:color w:val="FF0000"/>
          <w:sz w:val="20"/>
        </w:rPr>
        <w:t>Books and Records</w:t>
      </w:r>
      <w:r>
        <w:rPr>
          <w:color w:val="000000"/>
        </w:rPr>
        <w:t>    </w:t>
      </w:r>
      <w:r>
        <w:rPr>
          <w:rFonts w:ascii="Times New Roman;serif" w:hAnsi="Times New Roman;serif"/>
          <w:b w:val="false"/>
          <w:strike/>
          <w:color w:val="FF0000"/>
          <w:sz w:val="20"/>
        </w:rPr>
        <w:t>133</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6.10.</w:t>
      </w:r>
      <w:r>
        <w:rPr>
          <w:color w:val="000000"/>
        </w:rPr>
        <w:t>    </w:t>
      </w:r>
      <w:r>
        <w:rPr>
          <w:rFonts w:ascii="Times New Roman;serif" w:hAnsi="Times New Roman;serif"/>
          <w:b w:val="false"/>
          <w:strike/>
          <w:color w:val="FF0000"/>
          <w:sz w:val="20"/>
        </w:rPr>
        <w:t>Inspection Rights</w:t>
      </w:r>
      <w:r>
        <w:rPr>
          <w:color w:val="000000"/>
        </w:rPr>
        <w:t>    </w:t>
      </w:r>
      <w:r>
        <w:rPr>
          <w:rFonts w:ascii="Times New Roman;serif" w:hAnsi="Times New Roman;serif"/>
          <w:b w:val="false"/>
          <w:strike/>
          <w:color w:val="FF0000"/>
          <w:sz w:val="20"/>
        </w:rPr>
        <w:t>133</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6.11.</w:t>
      </w:r>
      <w:r>
        <w:rPr>
          <w:color w:val="000000"/>
        </w:rPr>
        <w:t>    </w:t>
      </w:r>
      <w:r>
        <w:rPr>
          <w:rFonts w:ascii="Times New Roman;serif" w:hAnsi="Times New Roman;serif"/>
          <w:b w:val="false"/>
          <w:color w:val="000000"/>
          <w:sz w:val="20"/>
        </w:rPr>
        <w:t>Additional Collateral; Additional Guarantors    </w:t>
      </w:r>
      <w:r>
        <w:rPr>
          <w:rFonts w:ascii="Times New Roman;serif" w:hAnsi="Times New Roman;serif"/>
          <w:b w:val="false"/>
          <w:strike/>
          <w:color w:val="FF0000"/>
          <w:sz w:val="20"/>
        </w:rPr>
        <w:t>134</w:t>
      </w:r>
      <w:r>
        <w:rPr>
          <w:rFonts w:ascii="Times New Roman;serif" w:hAnsi="Times New Roman;serif"/>
          <w:b w:val="false"/>
          <w:color w:val="0000FF"/>
          <w:sz w:val="20"/>
          <w:u w:val="single"/>
        </w:rPr>
        <w:t>100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6.12.</w:t>
      </w:r>
      <w:r>
        <w:rPr>
          <w:color w:val="000000"/>
        </w:rPr>
        <w:t>    </w:t>
      </w:r>
      <w:r>
        <w:rPr>
          <w:rFonts w:ascii="Times New Roman;serif" w:hAnsi="Times New Roman;serif"/>
          <w:b w:val="false"/>
          <w:strike/>
          <w:color w:val="FF0000"/>
          <w:sz w:val="20"/>
        </w:rPr>
        <w:t>Compliance with Environmental Laws</w:t>
      </w:r>
      <w:r>
        <w:rPr>
          <w:color w:val="000000"/>
        </w:rPr>
        <w:t>    </w:t>
      </w:r>
      <w:r>
        <w:rPr>
          <w:rFonts w:ascii="Times New Roman;serif" w:hAnsi="Times New Roman;serif"/>
          <w:b w:val="false"/>
          <w:strike/>
          <w:color w:val="FF0000"/>
          <w:sz w:val="20"/>
        </w:rPr>
        <w:t>135</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6.13.</w:t>
      </w:r>
      <w:r>
        <w:rPr>
          <w:color w:val="000000"/>
        </w:rPr>
        <w:t>    </w:t>
      </w:r>
      <w:r>
        <w:rPr>
          <w:rFonts w:ascii="Times New Roman;serif" w:hAnsi="Times New Roman;serif"/>
          <w:b w:val="false"/>
          <w:color w:val="000000"/>
          <w:sz w:val="20"/>
        </w:rPr>
        <w:t>Further Assurances    </w:t>
      </w:r>
      <w:r>
        <w:rPr>
          <w:rFonts w:ascii="Times New Roman;serif" w:hAnsi="Times New Roman;serif"/>
          <w:b w:val="false"/>
          <w:strike/>
          <w:color w:val="FF0000"/>
          <w:sz w:val="20"/>
        </w:rPr>
        <w:t>135</w:t>
      </w:r>
      <w:r>
        <w:rPr>
          <w:rFonts w:ascii="Times New Roman;serif" w:hAnsi="Times New Roman;serif"/>
          <w:b w:val="false"/>
          <w:color w:val="0000FF"/>
          <w:sz w:val="20"/>
          <w:u w:val="single"/>
        </w:rPr>
        <w:t>101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6.14.</w:t>
      </w:r>
      <w:r>
        <w:rPr>
          <w:color w:val="000000"/>
        </w:rPr>
        <w:t>    </w:t>
      </w:r>
      <w:r>
        <w:rPr>
          <w:rFonts w:ascii="Times New Roman;serif" w:hAnsi="Times New Roman;serif"/>
          <w:b w:val="false"/>
          <w:strike/>
          <w:color w:val="FF0000"/>
          <w:sz w:val="20"/>
        </w:rPr>
        <w:t>Designation of Subsidiaries</w:t>
      </w:r>
      <w:r>
        <w:rPr>
          <w:color w:val="000000"/>
        </w:rPr>
        <w:t>    </w:t>
      </w:r>
      <w:r>
        <w:rPr>
          <w:rFonts w:ascii="Times New Roman;serif" w:hAnsi="Times New Roman;serif"/>
          <w:b w:val="false"/>
          <w:strike/>
          <w:color w:val="FF0000"/>
          <w:sz w:val="20"/>
        </w:rPr>
        <w:t>135</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6.15.</w:t>
      </w:r>
      <w:r>
        <w:rPr>
          <w:color w:val="000000"/>
        </w:rPr>
        <w:t>    </w:t>
      </w:r>
      <w:r>
        <w:rPr>
          <w:rFonts w:ascii="Times New Roman;serif" w:hAnsi="Times New Roman;serif"/>
          <w:b w:val="false"/>
          <w:strike/>
          <w:color w:val="FF0000"/>
          <w:sz w:val="20"/>
        </w:rPr>
        <w:t>Maintenance of Ratings</w:t>
      </w:r>
      <w:r>
        <w:rPr>
          <w:color w:val="000000"/>
        </w:rPr>
        <w:t>    </w:t>
      </w:r>
      <w:r>
        <w:rPr>
          <w:rFonts w:ascii="Times New Roman;serif" w:hAnsi="Times New Roman;serif"/>
          <w:b w:val="false"/>
          <w:strike/>
          <w:color w:val="FF0000"/>
          <w:sz w:val="20"/>
        </w:rPr>
        <w:t>136</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6.16.</w:t>
      </w:r>
      <w:r>
        <w:rPr>
          <w:color w:val="000000"/>
        </w:rPr>
        <w:t>    </w:t>
      </w:r>
      <w:r>
        <w:rPr>
          <w:rFonts w:ascii="Times New Roman;serif" w:hAnsi="Times New Roman;serif"/>
          <w:b w:val="false"/>
          <w:strike/>
          <w:color w:val="FF0000"/>
          <w:sz w:val="20"/>
        </w:rPr>
        <w:t>Post-Closing Covenants</w:t>
      </w:r>
      <w:r>
        <w:rPr>
          <w:color w:val="000000"/>
        </w:rPr>
        <w:t>    </w:t>
      </w:r>
      <w:r>
        <w:rPr>
          <w:rFonts w:ascii="Times New Roman;serif" w:hAnsi="Times New Roman;serif"/>
          <w:b w:val="false"/>
          <w:strike/>
          <w:color w:val="FF0000"/>
          <w:sz w:val="20"/>
        </w:rPr>
        <w:t>136</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440"/>
        <w:jc w:val="left"/>
        <w:rPr/>
      </w:pPr>
      <w:r>
        <w:rPr>
          <w:rFonts w:ascii="Times New Roman;serif" w:hAnsi="Times New Roman;serif"/>
          <w:b w:val="false"/>
          <w:strike/>
          <w:color w:val="FF0000"/>
          <w:sz w:val="20"/>
        </w:rPr>
        <w:t>Section 6.17.</w:t>
      </w:r>
      <w:r>
        <w:rPr>
          <w:color w:val="000000"/>
        </w:rPr>
        <w:t>    </w:t>
      </w:r>
      <w:r>
        <w:rPr>
          <w:rFonts w:ascii="Times New Roman;serif" w:hAnsi="Times New Roman;serif"/>
          <w:b w:val="false"/>
          <w:strike/>
          <w:color w:val="FF0000"/>
          <w:sz w:val="20"/>
        </w:rPr>
        <w:t>Change in Nature of Business</w:t>
      </w:r>
      <w:r>
        <w:rPr>
          <w:color w:val="000000"/>
        </w:rPr>
        <w:t>    </w:t>
      </w:r>
      <w:r>
        <w:rPr>
          <w:rFonts w:ascii="Times New Roman;serif" w:hAnsi="Times New Roman;serif"/>
          <w:b w:val="false"/>
          <w:strike/>
          <w:color w:val="FF0000"/>
          <w:sz w:val="20"/>
        </w:rPr>
        <w:t>136</w:t>
      </w:r>
    </w:p>
    <w:p>
      <w:pPr>
        <w:pStyle w:val="TextBody"/>
        <w:bidi w:val="0"/>
        <w:spacing w:lineRule="auto" w:line="288" w:before="0" w:after="0"/>
        <w:ind w:left="0" w:right="0" w:hanging="1440"/>
        <w:jc w:val="left"/>
        <w:rPr/>
      </w:pPr>
      <w:r>
        <w:rPr>
          <w:rFonts w:ascii="Times New Roman;serif" w:hAnsi="Times New Roman;serif"/>
          <w:b w:val="false"/>
          <w:strike/>
          <w:color w:val="FF0000"/>
          <w:sz w:val="20"/>
        </w:rPr>
        <w:t>Section 6.18.</w:t>
      </w:r>
      <w:r>
        <w:rPr>
          <w:color w:val="000000"/>
        </w:rPr>
        <w:t>    </w:t>
      </w:r>
      <w:r>
        <w:rPr>
          <w:rFonts w:ascii="Times New Roman;serif" w:hAnsi="Times New Roman;serif"/>
          <w:b w:val="false"/>
          <w:strike/>
          <w:color w:val="FF0000"/>
          <w:sz w:val="20"/>
        </w:rPr>
        <w:t>Use of Proceeds</w:t>
      </w:r>
      <w:r>
        <w:rPr>
          <w:color w:val="000000"/>
        </w:rPr>
        <w:t>    </w:t>
      </w:r>
      <w:r>
        <w:rPr>
          <w:rFonts w:ascii="Times New Roman;serif" w:hAnsi="Times New Roman;serif"/>
          <w:b w:val="false"/>
          <w:strike/>
          <w:color w:val="FF0000"/>
          <w:sz w:val="20"/>
        </w:rPr>
        <w:t>136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6.19.</w:t>
      </w:r>
      <w:r>
        <w:rPr>
          <w:color w:val="000000"/>
        </w:rPr>
        <w:t>    </w:t>
      </w:r>
      <w:r>
        <w:rPr>
          <w:rFonts w:ascii="Times New Roman;serif" w:hAnsi="Times New Roman;serif"/>
          <w:b w:val="false"/>
          <w:strike/>
          <w:color w:val="FF0000"/>
          <w:sz w:val="20"/>
        </w:rPr>
        <w:t>Accounting Changes</w:t>
      </w:r>
      <w:r>
        <w:rPr>
          <w:color w:val="000000"/>
        </w:rPr>
        <w:t>    </w:t>
      </w:r>
      <w:r>
        <w:rPr>
          <w:rFonts w:ascii="Times New Roman;serif" w:hAnsi="Times New Roman;serif"/>
          <w:b w:val="false"/>
          <w:strike/>
          <w:color w:val="FF0000"/>
          <w:sz w:val="20"/>
        </w:rPr>
        <w:t>136</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6.20.</w:t>
      </w:r>
      <w:r>
        <w:rPr>
          <w:color w:val="000000"/>
        </w:rPr>
        <w:t>    </w:t>
      </w:r>
      <w:r>
        <w:rPr>
          <w:rFonts w:ascii="Times New Roman;serif" w:hAnsi="Times New Roman;serif"/>
          <w:b w:val="false"/>
          <w:strike/>
          <w:color w:val="FF0000"/>
          <w:sz w:val="20"/>
        </w:rPr>
        <w:t>Compliance with OFAC; USA PATRIOT Act; FCPA, etc.</w:t>
      </w:r>
      <w:r>
        <w:rPr>
          <w:color w:val="000000"/>
        </w:rPr>
        <w:t>    </w:t>
      </w:r>
      <w:r>
        <w:rPr>
          <w:rFonts w:ascii="Times New Roman;serif" w:hAnsi="Times New Roman;serif"/>
          <w:b w:val="false"/>
          <w:strike/>
          <w:color w:val="FF0000"/>
          <w:sz w:val="20"/>
        </w:rPr>
        <w:t>136</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7</w:t>
        <w:br/>
        <w:t>Negative Covenants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7.01.</w:t>
      </w:r>
      <w:r>
        <w:rPr>
          <w:color w:val="000000"/>
        </w:rPr>
        <w:t>    </w:t>
      </w:r>
      <w:r>
        <w:rPr>
          <w:rFonts w:ascii="Times New Roman;serif" w:hAnsi="Times New Roman;serif"/>
          <w:b w:val="false"/>
          <w:strike/>
          <w:color w:val="FF0000"/>
          <w:sz w:val="20"/>
        </w:rPr>
        <w:t>Liens</w:t>
      </w:r>
      <w:r>
        <w:rPr>
          <w:color w:val="000000"/>
        </w:rPr>
        <w:t>    </w:t>
      </w:r>
      <w:r>
        <w:rPr>
          <w:rFonts w:ascii="Times New Roman;serif" w:hAnsi="Times New Roman;serif"/>
          <w:b w:val="false"/>
          <w:strike/>
          <w:color w:val="FF0000"/>
          <w:sz w:val="20"/>
        </w:rPr>
        <w:t>137</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7.02.</w:t>
      </w:r>
      <w:r>
        <w:rPr>
          <w:color w:val="000000"/>
        </w:rPr>
        <w:t>    </w:t>
      </w:r>
      <w:r>
        <w:rPr>
          <w:rFonts w:ascii="Times New Roman;serif" w:hAnsi="Times New Roman;serif"/>
          <w:b w:val="false"/>
          <w:strike/>
          <w:color w:val="FF0000"/>
          <w:sz w:val="20"/>
        </w:rPr>
        <w:t>Investments</w:t>
      </w:r>
      <w:r>
        <w:rPr>
          <w:color w:val="000000"/>
        </w:rPr>
        <w:t>    </w:t>
      </w:r>
      <w:r>
        <w:rPr>
          <w:rFonts w:ascii="Times New Roman;serif" w:hAnsi="Times New Roman;serif"/>
          <w:b w:val="false"/>
          <w:strike/>
          <w:color w:val="FF0000"/>
          <w:sz w:val="20"/>
        </w:rPr>
        <w:t>142</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7.03.</w:t>
      </w:r>
      <w:r>
        <w:rPr>
          <w:color w:val="000000"/>
        </w:rPr>
        <w:t>    </w:t>
      </w:r>
      <w:r>
        <w:rPr>
          <w:rFonts w:ascii="Times New Roman;serif" w:hAnsi="Times New Roman;serif"/>
          <w:b w:val="false"/>
          <w:strike/>
          <w:color w:val="FF0000"/>
          <w:sz w:val="20"/>
        </w:rPr>
        <w:t>Indebtedness</w:t>
      </w:r>
      <w:r>
        <w:rPr>
          <w:color w:val="000000"/>
        </w:rPr>
        <w:t>    </w:t>
      </w:r>
      <w:r>
        <w:rPr>
          <w:rFonts w:ascii="Times New Roman;serif" w:hAnsi="Times New Roman;serif"/>
          <w:b w:val="false"/>
          <w:strike/>
          <w:color w:val="FF0000"/>
          <w:sz w:val="20"/>
        </w:rPr>
        <w:t>146</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ind w:left="0" w:right="0" w:hanging="1728"/>
        <w:jc w:val="left"/>
        <w:rPr/>
      </w:pPr>
      <w:r>
        <w:rPr>
          <w:rFonts w:ascii="Times New Roman;serif" w:hAnsi="Times New Roman;serif"/>
          <w:b w:val="false"/>
          <w:color w:val="000000"/>
          <w:sz w:val="20"/>
        </w:rPr>
        <w:t>Section 7.04.</w:t>
      </w:r>
      <w:r>
        <w:rPr>
          <w:color w:val="000000"/>
        </w:rPr>
        <w:t>    </w:t>
      </w:r>
      <w:r>
        <w:rPr>
          <w:rFonts w:ascii="Times New Roman;serif" w:hAnsi="Times New Roman;serif"/>
          <w:b w:val="false"/>
          <w:strike/>
          <w:color w:val="FF0000"/>
          <w:sz w:val="20"/>
        </w:rPr>
        <w:t>Fundamental Changes</w:t>
      </w:r>
      <w:r>
        <w:rPr>
          <w:color w:val="000000"/>
        </w:rPr>
        <w:t>    </w:t>
      </w:r>
      <w:r>
        <w:rPr>
          <w:rFonts w:ascii="Times New Roman;serif" w:hAnsi="Times New Roman;serif"/>
          <w:b w:val="false"/>
          <w:strike/>
          <w:color w:val="FF0000"/>
          <w:sz w:val="20"/>
        </w:rPr>
        <w:t>150</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78" name="Frame2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7.05.</w:t>
      </w:r>
      <w:r>
        <w:rPr>
          <w:color w:val="000000"/>
        </w:rPr>
        <w:t>    </w:t>
      </w:r>
      <w:r>
        <w:rPr>
          <w:rFonts w:ascii="Times New Roman;serif" w:hAnsi="Times New Roman;serif"/>
          <w:b w:val="false"/>
          <w:strike/>
          <w:color w:val="FF0000"/>
          <w:sz w:val="20"/>
        </w:rPr>
        <w:t>Dispositions</w:t>
      </w:r>
      <w:r>
        <w:rPr>
          <w:color w:val="000000"/>
        </w:rPr>
        <w:t>    </w:t>
      </w:r>
      <w:r>
        <w:rPr>
          <w:rFonts w:ascii="Times New Roman;serif" w:hAnsi="Times New Roman;serif"/>
          <w:b w:val="false"/>
          <w:strike/>
          <w:color w:val="FF0000"/>
          <w:sz w:val="20"/>
        </w:rPr>
        <w:t>152</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7.06.</w:t>
      </w:r>
      <w:r>
        <w:rPr>
          <w:color w:val="000000"/>
        </w:rPr>
        <w:t>    </w:t>
      </w:r>
      <w:r>
        <w:rPr>
          <w:rFonts w:ascii="Times New Roman;serif" w:hAnsi="Times New Roman;serif"/>
          <w:b w:val="false"/>
          <w:strike/>
          <w:color w:val="FF0000"/>
          <w:sz w:val="20"/>
        </w:rPr>
        <w:t>Restricted Payments</w:t>
      </w:r>
      <w:r>
        <w:rPr>
          <w:color w:val="000000"/>
        </w:rPr>
        <w:t>    </w:t>
      </w:r>
      <w:r>
        <w:rPr>
          <w:rFonts w:ascii="Times New Roman;serif" w:hAnsi="Times New Roman;serif"/>
          <w:b w:val="false"/>
          <w:strike/>
          <w:color w:val="FF0000"/>
          <w:sz w:val="20"/>
        </w:rPr>
        <w:t>154</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7.07.</w:t>
      </w:r>
      <w:r>
        <w:rPr>
          <w:color w:val="000000"/>
        </w:rPr>
        <w:t>    </w:t>
      </w:r>
      <w:r>
        <w:rPr>
          <w:rFonts w:ascii="Times New Roman;serif" w:hAnsi="Times New Roman;serif"/>
          <w:b w:val="false"/>
          <w:strike/>
          <w:color w:val="FF0000"/>
          <w:sz w:val="20"/>
        </w:rPr>
        <w:t>Transactions with Affiliates</w:t>
      </w:r>
      <w:r>
        <w:rPr>
          <w:color w:val="000000"/>
        </w:rPr>
        <w:t>    </w:t>
      </w:r>
      <w:r>
        <w:rPr>
          <w:rFonts w:ascii="Times New Roman;serif" w:hAnsi="Times New Roman;serif"/>
          <w:b w:val="false"/>
          <w:strike/>
          <w:color w:val="FF0000"/>
          <w:sz w:val="20"/>
        </w:rPr>
        <w:t>159</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7.08.</w:t>
      </w:r>
      <w:r>
        <w:rPr>
          <w:color w:val="000000"/>
        </w:rPr>
        <w:t>    </w:t>
      </w:r>
      <w:r>
        <w:rPr>
          <w:rFonts w:ascii="Times New Roman;serif" w:hAnsi="Times New Roman;serif"/>
          <w:b w:val="false"/>
          <w:strike/>
          <w:color w:val="FF0000"/>
          <w:sz w:val="20"/>
        </w:rPr>
        <w:t>Burdensome Agreements</w:t>
      </w:r>
      <w:r>
        <w:rPr>
          <w:color w:val="000000"/>
        </w:rPr>
        <w:t>    </w:t>
      </w:r>
      <w:r>
        <w:rPr>
          <w:rFonts w:ascii="Times New Roman;serif" w:hAnsi="Times New Roman;serif"/>
          <w:b w:val="false"/>
          <w:strike/>
          <w:color w:val="FF0000"/>
          <w:sz w:val="20"/>
        </w:rPr>
        <w:t>160</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7.09.</w:t>
      </w:r>
      <w:r>
        <w:rPr>
          <w:color w:val="000000"/>
        </w:rPr>
        <w:t>    </w:t>
      </w:r>
      <w:r>
        <w:rPr>
          <w:rFonts w:ascii="Times New Roman;serif" w:hAnsi="Times New Roman;serif"/>
          <w:b w:val="false"/>
          <w:strike/>
          <w:color w:val="FF0000"/>
          <w:sz w:val="20"/>
        </w:rPr>
        <w:t>Financial Covenants</w:t>
      </w:r>
      <w:r>
        <w:rPr>
          <w:color w:val="000000"/>
        </w:rPr>
        <w:t>    </w:t>
      </w:r>
      <w:r>
        <w:rPr>
          <w:rFonts w:ascii="Times New Roman;serif" w:hAnsi="Times New Roman;serif"/>
          <w:b w:val="false"/>
          <w:strike/>
          <w:color w:val="FF0000"/>
          <w:sz w:val="20"/>
        </w:rPr>
        <w:t>160</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7.10.</w:t>
      </w:r>
      <w:r>
        <w:rPr>
          <w:color w:val="000000"/>
        </w:rPr>
        <w:t>    </w:t>
      </w:r>
      <w:r>
        <w:rPr>
          <w:rFonts w:ascii="Times New Roman;serif" w:hAnsi="Times New Roman;serif"/>
          <w:b w:val="false"/>
          <w:strike/>
          <w:color w:val="FF0000"/>
          <w:sz w:val="20"/>
        </w:rPr>
        <w:t>Prepayments, Etc. of Indebtedness</w:t>
      </w:r>
      <w:r>
        <w:rPr>
          <w:color w:val="000000"/>
        </w:rPr>
        <w:t>    </w:t>
      </w:r>
      <w:r>
        <w:rPr>
          <w:rFonts w:ascii="Times New Roman;serif" w:hAnsi="Times New Roman;serif"/>
          <w:b w:val="false"/>
          <w:strike/>
          <w:color w:val="FF0000"/>
          <w:sz w:val="20"/>
        </w:rPr>
        <w:t>160</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7.11.</w:t>
      </w:r>
      <w:r>
        <w:rPr>
          <w:color w:val="000000"/>
        </w:rPr>
        <w:t>    </w:t>
      </w:r>
      <w:r>
        <w:rPr>
          <w:rFonts w:ascii="Times New Roman;serif" w:hAnsi="Times New Roman;serif"/>
          <w:b w:val="false"/>
          <w:strike/>
          <w:color w:val="FF0000"/>
          <w:sz w:val="20"/>
        </w:rPr>
        <w:t>Holdings Covenant</w:t>
      </w:r>
      <w:r>
        <w:rPr>
          <w:color w:val="000000"/>
        </w:rPr>
        <w:t>    </w:t>
      </w:r>
      <w:r>
        <w:rPr>
          <w:rFonts w:ascii="Times New Roman;serif" w:hAnsi="Times New Roman;serif"/>
          <w:b w:val="false"/>
          <w:strike/>
          <w:color w:val="FF0000"/>
          <w:sz w:val="20"/>
        </w:rPr>
        <w:t>162</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7.12.</w:t>
      </w:r>
      <w:r>
        <w:rPr>
          <w:color w:val="000000"/>
        </w:rPr>
        <w:t>    </w:t>
      </w:r>
      <w:r>
        <w:rPr>
          <w:rFonts w:ascii="Times New Roman;serif" w:hAnsi="Times New Roman;serif"/>
          <w:b w:val="false"/>
          <w:strike/>
          <w:color w:val="FF0000"/>
          <w:sz w:val="20"/>
        </w:rPr>
        <w:t>Outbound Investment Rules</w:t>
      </w:r>
      <w:r>
        <w:rPr>
          <w:color w:val="000000"/>
        </w:rPr>
        <w:t>    </w:t>
      </w:r>
      <w:r>
        <w:rPr>
          <w:rFonts w:ascii="Times New Roman;serif" w:hAnsi="Times New Roman;serif"/>
          <w:b w:val="false"/>
          <w:strike/>
          <w:color w:val="FF0000"/>
          <w:sz w:val="20"/>
        </w:rPr>
        <w:t>162</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103</w:t>
      </w:r>
    </w:p>
    <w:p>
      <w:pPr>
        <w:pStyle w:val="TextBody"/>
        <w:bidi w:val="0"/>
        <w:spacing w:lineRule="auto" w:line="288" w:before="0" w:after="0"/>
        <w:ind w:left="0" w:right="0" w:hanging="1728"/>
        <w:jc w:val="left"/>
        <w:rPr/>
      </w:pPr>
      <w:r>
        <w:rPr>
          <w:rFonts w:ascii="Times New Roman;serif" w:hAnsi="Times New Roman;serif"/>
          <w:b w:val="false"/>
          <w:color w:val="0000FF"/>
          <w:sz w:val="20"/>
          <w:u w:val="single"/>
        </w:rPr>
        <w:t>Section 7.13.</w:t>
      </w:r>
      <w:r>
        <w:rPr>
          <w:color w:val="000000"/>
        </w:rPr>
        <w:t>    </w:t>
      </w:r>
      <w:r>
        <w:rPr>
          <w:rFonts w:ascii="Times New Roman;serif" w:hAnsi="Times New Roman;serif"/>
          <w:b w:val="false"/>
          <w:color w:val="0000FF"/>
          <w:sz w:val="20"/>
          <w:u w:val="single"/>
        </w:rPr>
        <w:t>Newco Credit Agreement</w:t>
      </w:r>
      <w:r>
        <w:rPr>
          <w:color w:val="000000"/>
        </w:rPr>
        <w:t>    </w:t>
      </w:r>
      <w:r>
        <w:rPr>
          <w:rFonts w:ascii="Times New Roman;serif" w:hAnsi="Times New Roman;serif"/>
          <w:b w:val="false"/>
          <w:color w:val="0000FF"/>
          <w:sz w:val="20"/>
          <w:u w:val="single"/>
        </w:rPr>
        <w:t>103</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8</w:t>
        <w:br/>
        <w:t>Events of Default and Remedies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8.01.</w:t>
      </w:r>
      <w:r>
        <w:rPr>
          <w:color w:val="000000"/>
        </w:rPr>
        <w:t>    </w:t>
      </w:r>
      <w:r>
        <w:rPr>
          <w:rFonts w:ascii="Times New Roman;serif" w:hAnsi="Times New Roman;serif"/>
          <w:b w:val="false"/>
          <w:color w:val="000000"/>
          <w:sz w:val="20"/>
        </w:rPr>
        <w:t>Events of Default    </w:t>
      </w:r>
      <w:r>
        <w:rPr>
          <w:rFonts w:ascii="Times New Roman;serif" w:hAnsi="Times New Roman;serif"/>
          <w:b w:val="false"/>
          <w:strike/>
          <w:color w:val="FF0000"/>
          <w:sz w:val="20"/>
        </w:rPr>
        <w:t>162</w:t>
      </w:r>
      <w:r>
        <w:rPr>
          <w:rFonts w:ascii="Times New Roman;serif" w:hAnsi="Times New Roman;serif"/>
          <w:b w:val="false"/>
          <w:color w:val="0000FF"/>
          <w:sz w:val="20"/>
          <w:u w:val="single"/>
        </w:rPr>
        <w:t>103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8.02.</w:t>
      </w:r>
      <w:r>
        <w:rPr>
          <w:color w:val="000000"/>
        </w:rPr>
        <w:t>    </w:t>
      </w:r>
      <w:r>
        <w:rPr>
          <w:rFonts w:ascii="Times New Roman;serif" w:hAnsi="Times New Roman;serif"/>
          <w:b w:val="false"/>
          <w:color w:val="000000"/>
          <w:sz w:val="20"/>
        </w:rPr>
        <w:t>Remedies Upon Event of Default    </w:t>
      </w:r>
      <w:r>
        <w:rPr>
          <w:rFonts w:ascii="Times New Roman;serif" w:hAnsi="Times New Roman;serif"/>
          <w:b w:val="false"/>
          <w:strike/>
          <w:color w:val="FF0000"/>
          <w:sz w:val="20"/>
        </w:rPr>
        <w:t>164</w:t>
      </w:r>
      <w:r>
        <w:rPr>
          <w:rFonts w:ascii="Times New Roman;serif" w:hAnsi="Times New Roman;serif"/>
          <w:b w:val="false"/>
          <w:color w:val="0000FF"/>
          <w:sz w:val="20"/>
          <w:u w:val="single"/>
        </w:rPr>
        <w:t>104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8.03.</w:t>
      </w:r>
      <w:r>
        <w:rPr>
          <w:color w:val="000000"/>
        </w:rPr>
        <w:t>    </w:t>
      </w:r>
      <w:r>
        <w:rPr>
          <w:rFonts w:ascii="Times New Roman;serif" w:hAnsi="Times New Roman;serif"/>
          <w:b w:val="false"/>
          <w:color w:val="000000"/>
          <w:sz w:val="20"/>
        </w:rPr>
        <w:t>Exclusion of Immaterial Subsidiaries    </w:t>
      </w:r>
      <w:r>
        <w:rPr>
          <w:rFonts w:ascii="Times New Roman;serif" w:hAnsi="Times New Roman;serif"/>
          <w:b w:val="false"/>
          <w:strike/>
          <w:color w:val="FF0000"/>
          <w:sz w:val="20"/>
        </w:rPr>
        <w:t>164</w:t>
      </w:r>
      <w:r>
        <w:rPr>
          <w:rFonts w:ascii="Times New Roman;serif" w:hAnsi="Times New Roman;serif"/>
          <w:b w:val="false"/>
          <w:color w:val="0000FF"/>
          <w:sz w:val="20"/>
          <w:u w:val="single"/>
        </w:rPr>
        <w:t>104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8.04.</w:t>
      </w:r>
      <w:r>
        <w:rPr>
          <w:color w:val="000000"/>
        </w:rPr>
        <w:t>    </w:t>
      </w:r>
      <w:r>
        <w:rPr>
          <w:rFonts w:ascii="Times New Roman;serif" w:hAnsi="Times New Roman;serif"/>
          <w:b w:val="false"/>
          <w:color w:val="000000"/>
          <w:sz w:val="20"/>
        </w:rPr>
        <w:t>Application of Funds    </w:t>
      </w:r>
      <w:r>
        <w:rPr>
          <w:rFonts w:ascii="Times New Roman;serif" w:hAnsi="Times New Roman;serif"/>
          <w:b w:val="false"/>
          <w:strike/>
          <w:color w:val="FF0000"/>
          <w:sz w:val="20"/>
        </w:rPr>
        <w:t>164</w:t>
      </w:r>
      <w:r>
        <w:rPr>
          <w:rFonts w:ascii="Times New Roman;serif" w:hAnsi="Times New Roman;serif"/>
          <w:b w:val="false"/>
          <w:color w:val="0000FF"/>
          <w:sz w:val="20"/>
          <w:u w:val="single"/>
        </w:rPr>
        <w:t>105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8.05.</w:t>
      </w:r>
      <w:r>
        <w:rPr>
          <w:color w:val="000000"/>
        </w:rPr>
        <w:t>    </w:t>
      </w:r>
      <w:r>
        <w:rPr>
          <w:rFonts w:ascii="Times New Roman;serif" w:hAnsi="Times New Roman;serif"/>
          <w:b w:val="false"/>
          <w:strike/>
          <w:color w:val="FF0000"/>
          <w:sz w:val="20"/>
        </w:rPr>
        <w:t>Right to Cure</w:t>
      </w:r>
      <w:r>
        <w:rPr>
          <w:color w:val="000000"/>
        </w:rPr>
        <w:t>    </w:t>
      </w:r>
      <w:r>
        <w:rPr>
          <w:rFonts w:ascii="Times New Roman;serif" w:hAnsi="Times New Roman;serif"/>
          <w:b w:val="false"/>
          <w:strike/>
          <w:color w:val="FF0000"/>
          <w:sz w:val="20"/>
        </w:rPr>
        <w:t>165</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106</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9</w:t>
        <w:br/>
        <w:t>Administrative Agent and Other Agents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9.01.</w:t>
      </w:r>
      <w:r>
        <w:rPr>
          <w:color w:val="000000"/>
        </w:rPr>
        <w:t>    </w:t>
      </w:r>
      <w:r>
        <w:rPr>
          <w:rFonts w:ascii="Times New Roman;serif" w:hAnsi="Times New Roman;serif"/>
          <w:b w:val="false"/>
          <w:color w:val="000000"/>
          <w:sz w:val="20"/>
        </w:rPr>
        <w:t>Appointment and Authorization of Agents    </w:t>
      </w:r>
      <w:r>
        <w:rPr>
          <w:rFonts w:ascii="Times New Roman;serif" w:hAnsi="Times New Roman;serif"/>
          <w:b w:val="false"/>
          <w:strike/>
          <w:color w:val="FF0000"/>
          <w:sz w:val="20"/>
        </w:rPr>
        <w:t>166</w:t>
      </w:r>
      <w:r>
        <w:rPr>
          <w:rFonts w:ascii="Times New Roman;serif" w:hAnsi="Times New Roman;serif"/>
          <w:b w:val="false"/>
          <w:color w:val="0000FF"/>
          <w:sz w:val="20"/>
          <w:u w:val="single"/>
        </w:rPr>
        <w:t>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9.02.</w:t>
      </w:r>
      <w:r>
        <w:rPr>
          <w:color w:val="000000"/>
        </w:rPr>
        <w:t>    </w:t>
      </w:r>
      <w:r>
        <w:rPr>
          <w:rFonts w:ascii="Times New Roman;serif" w:hAnsi="Times New Roman;serif"/>
          <w:b w:val="false"/>
          <w:color w:val="000000"/>
          <w:sz w:val="20"/>
        </w:rPr>
        <w:t>Delegation of Duties    </w:t>
      </w:r>
      <w:r>
        <w:rPr>
          <w:rFonts w:ascii="Times New Roman;serif" w:hAnsi="Times New Roman;serif"/>
          <w:b w:val="false"/>
          <w:strike/>
          <w:color w:val="FF0000"/>
          <w:sz w:val="20"/>
        </w:rPr>
        <w:t>167</w:t>
      </w:r>
      <w:r>
        <w:rPr>
          <w:rFonts w:ascii="Times New Roman;serif" w:hAnsi="Times New Roman;serif"/>
          <w:b w:val="false"/>
          <w:color w:val="0000FF"/>
          <w:sz w:val="20"/>
          <w:u w:val="single"/>
        </w:rPr>
        <w:t>107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9.03.</w:t>
      </w:r>
      <w:r>
        <w:rPr>
          <w:color w:val="000000"/>
        </w:rPr>
        <w:t>    </w:t>
      </w:r>
      <w:r>
        <w:rPr>
          <w:rFonts w:ascii="Times New Roman;serif" w:hAnsi="Times New Roman;serif"/>
          <w:b w:val="false"/>
          <w:color w:val="000000"/>
          <w:sz w:val="20"/>
        </w:rPr>
        <w:t>Liability of Agents    </w:t>
      </w:r>
      <w:r>
        <w:rPr>
          <w:rFonts w:ascii="Times New Roman;serif" w:hAnsi="Times New Roman;serif"/>
          <w:b w:val="false"/>
          <w:strike/>
          <w:color w:val="FF0000"/>
          <w:sz w:val="20"/>
        </w:rPr>
        <w:t>167</w:t>
      </w:r>
      <w:r>
        <w:rPr>
          <w:rFonts w:ascii="Times New Roman;serif" w:hAnsi="Times New Roman;serif"/>
          <w:b w:val="false"/>
          <w:color w:val="0000FF"/>
          <w:sz w:val="20"/>
          <w:u w:val="single"/>
        </w:rPr>
        <w:t>107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9.04.</w:t>
      </w:r>
      <w:r>
        <w:rPr>
          <w:color w:val="000000"/>
        </w:rPr>
        <w:t>    </w:t>
      </w:r>
      <w:r>
        <w:rPr>
          <w:rFonts w:ascii="Times New Roman;serif" w:hAnsi="Times New Roman;serif"/>
          <w:b w:val="false"/>
          <w:color w:val="000000"/>
          <w:sz w:val="20"/>
        </w:rPr>
        <w:t>Reliance by Agents    </w:t>
      </w:r>
      <w:r>
        <w:rPr>
          <w:rFonts w:ascii="Times New Roman;serif" w:hAnsi="Times New Roman;serif"/>
          <w:b w:val="false"/>
          <w:strike/>
          <w:color w:val="FF0000"/>
          <w:sz w:val="20"/>
        </w:rPr>
        <w:t>168</w:t>
      </w:r>
      <w:r>
        <w:rPr>
          <w:rFonts w:ascii="Times New Roman;serif" w:hAnsi="Times New Roman;serif"/>
          <w:b w:val="false"/>
          <w:color w:val="0000FF"/>
          <w:sz w:val="20"/>
          <w:u w:val="single"/>
        </w:rPr>
        <w:t>107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9.05.</w:t>
      </w:r>
      <w:r>
        <w:rPr>
          <w:color w:val="000000"/>
        </w:rPr>
        <w:t>    </w:t>
      </w:r>
      <w:r>
        <w:rPr>
          <w:rFonts w:ascii="Times New Roman;serif" w:hAnsi="Times New Roman;serif"/>
          <w:b w:val="false"/>
          <w:color w:val="000000"/>
          <w:sz w:val="20"/>
        </w:rPr>
        <w:t>Notice of Default    </w:t>
      </w:r>
      <w:r>
        <w:rPr>
          <w:rFonts w:ascii="Times New Roman;serif" w:hAnsi="Times New Roman;serif"/>
          <w:b w:val="false"/>
          <w:strike/>
          <w:color w:val="FF0000"/>
          <w:sz w:val="20"/>
        </w:rPr>
        <w:t>168</w:t>
      </w:r>
      <w:r>
        <w:rPr>
          <w:rFonts w:ascii="Times New Roman;serif" w:hAnsi="Times New Roman;serif"/>
          <w:b w:val="false"/>
          <w:color w:val="0000FF"/>
          <w:sz w:val="20"/>
          <w:u w:val="single"/>
        </w:rPr>
        <w:t>108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9.06.</w:t>
      </w:r>
      <w:r>
        <w:rPr>
          <w:color w:val="000000"/>
        </w:rPr>
        <w:t>    </w:t>
      </w:r>
      <w:r>
        <w:rPr>
          <w:rFonts w:ascii="Times New Roman;serif" w:hAnsi="Times New Roman;serif"/>
          <w:b w:val="false"/>
          <w:color w:val="000000"/>
          <w:sz w:val="20"/>
        </w:rPr>
        <w:t>Credit Decision; Disclosure of Information by Agents    </w:t>
      </w:r>
      <w:r>
        <w:rPr>
          <w:rFonts w:ascii="Times New Roman;serif" w:hAnsi="Times New Roman;serif"/>
          <w:b w:val="false"/>
          <w:strike/>
          <w:color w:val="FF0000"/>
          <w:sz w:val="20"/>
        </w:rPr>
        <w:t>168</w:t>
      </w:r>
      <w:r>
        <w:rPr>
          <w:rFonts w:ascii="Times New Roman;serif" w:hAnsi="Times New Roman;serif"/>
          <w:b w:val="false"/>
          <w:color w:val="0000FF"/>
          <w:sz w:val="20"/>
          <w:u w:val="single"/>
        </w:rPr>
        <w:t>108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9.07.</w:t>
      </w:r>
      <w:r>
        <w:rPr>
          <w:color w:val="000000"/>
        </w:rPr>
        <w:t>    </w:t>
      </w:r>
      <w:r>
        <w:rPr>
          <w:rFonts w:ascii="Times New Roman;serif" w:hAnsi="Times New Roman;serif"/>
          <w:b w:val="false"/>
          <w:color w:val="000000"/>
          <w:sz w:val="20"/>
        </w:rPr>
        <w:t>Indemnification of Agents    </w:t>
      </w:r>
      <w:r>
        <w:rPr>
          <w:rFonts w:ascii="Times New Roman;serif" w:hAnsi="Times New Roman;serif"/>
          <w:b w:val="false"/>
          <w:strike/>
          <w:color w:val="FF0000"/>
          <w:sz w:val="20"/>
        </w:rPr>
        <w:t>169</w:t>
      </w:r>
      <w:r>
        <w:rPr>
          <w:rFonts w:ascii="Times New Roman;serif" w:hAnsi="Times New Roman;serif"/>
          <w:b w:val="false"/>
          <w:color w:val="0000FF"/>
          <w:sz w:val="20"/>
          <w:u w:val="single"/>
        </w:rPr>
        <w:t>108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9.08.</w:t>
      </w:r>
      <w:r>
        <w:rPr>
          <w:color w:val="000000"/>
        </w:rPr>
        <w:t>    </w:t>
      </w:r>
      <w:r>
        <w:rPr>
          <w:rFonts w:ascii="Times New Roman;serif" w:hAnsi="Times New Roman;serif"/>
          <w:b w:val="false"/>
          <w:color w:val="000000"/>
          <w:sz w:val="20"/>
        </w:rPr>
        <w:t>Agents in Their Individual Capacities    </w:t>
      </w:r>
      <w:r>
        <w:rPr>
          <w:rFonts w:ascii="Times New Roman;serif" w:hAnsi="Times New Roman;serif"/>
          <w:b w:val="false"/>
          <w:strike/>
          <w:color w:val="FF0000"/>
          <w:sz w:val="20"/>
        </w:rPr>
        <w:t>169</w:t>
      </w:r>
      <w:r>
        <w:rPr>
          <w:rFonts w:ascii="Times New Roman;serif" w:hAnsi="Times New Roman;serif"/>
          <w:b w:val="false"/>
          <w:color w:val="0000FF"/>
          <w:sz w:val="20"/>
          <w:u w:val="single"/>
        </w:rPr>
        <w:t>109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9.09.</w:t>
      </w:r>
      <w:r>
        <w:rPr>
          <w:color w:val="000000"/>
        </w:rPr>
        <w:t>    </w:t>
      </w:r>
      <w:r>
        <w:rPr>
          <w:rFonts w:ascii="Times New Roman;serif" w:hAnsi="Times New Roman;serif"/>
          <w:b w:val="false"/>
          <w:color w:val="000000"/>
          <w:sz w:val="20"/>
        </w:rPr>
        <w:t>Successor Agents    </w:t>
      </w:r>
      <w:r>
        <w:rPr>
          <w:rFonts w:ascii="Times New Roman;serif" w:hAnsi="Times New Roman;serif"/>
          <w:b w:val="false"/>
          <w:strike/>
          <w:color w:val="FF0000"/>
          <w:sz w:val="20"/>
        </w:rPr>
        <w:t>170</w:t>
      </w:r>
      <w:r>
        <w:rPr>
          <w:rFonts w:ascii="Times New Roman;serif" w:hAnsi="Times New Roman;serif"/>
          <w:b w:val="false"/>
          <w:color w:val="0000FF"/>
          <w:sz w:val="20"/>
          <w:u w:val="single"/>
        </w:rPr>
        <w:t>109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9.10.</w:t>
      </w:r>
      <w:r>
        <w:rPr>
          <w:color w:val="000000"/>
        </w:rPr>
        <w:t>    </w:t>
      </w:r>
      <w:r>
        <w:rPr>
          <w:rFonts w:ascii="Times New Roman;serif" w:hAnsi="Times New Roman;serif"/>
          <w:b w:val="false"/>
          <w:color w:val="000000"/>
          <w:sz w:val="20"/>
        </w:rPr>
        <w:t>Administrative Agent May File Proofs of Claim; Credit Bidding    </w:t>
      </w:r>
      <w:r>
        <w:rPr>
          <w:rFonts w:ascii="Times New Roman;serif" w:hAnsi="Times New Roman;serif"/>
          <w:b w:val="false"/>
          <w:strike/>
          <w:color w:val="FF0000"/>
          <w:sz w:val="20"/>
        </w:rPr>
        <w:t>171</w:t>
      </w:r>
      <w:r>
        <w:rPr>
          <w:rFonts w:ascii="Times New Roman;serif" w:hAnsi="Times New Roman;serif"/>
          <w:b w:val="false"/>
          <w:color w:val="0000FF"/>
          <w:sz w:val="20"/>
          <w:u w:val="single"/>
        </w:rPr>
        <w:t>110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9.11.</w:t>
      </w:r>
      <w:r>
        <w:rPr>
          <w:color w:val="000000"/>
        </w:rPr>
        <w:t>    </w:t>
      </w:r>
      <w:r>
        <w:rPr>
          <w:rFonts w:ascii="Times New Roman;serif" w:hAnsi="Times New Roman;serif"/>
          <w:b w:val="false"/>
          <w:color w:val="000000"/>
          <w:sz w:val="20"/>
        </w:rPr>
        <w:t>Collateral and Guaranty Matters    </w:t>
      </w:r>
      <w:r>
        <w:rPr>
          <w:rFonts w:ascii="Times New Roman;serif" w:hAnsi="Times New Roman;serif"/>
          <w:b w:val="false"/>
          <w:strike/>
          <w:color w:val="FF0000"/>
          <w:sz w:val="20"/>
        </w:rPr>
        <w:t>172</w:t>
      </w:r>
      <w:r>
        <w:rPr>
          <w:rFonts w:ascii="Times New Roman;serif" w:hAnsi="Times New Roman;serif"/>
          <w:b w:val="false"/>
          <w:color w:val="0000FF"/>
          <w:sz w:val="20"/>
          <w:u w:val="single"/>
        </w:rPr>
        <w:t>111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9.12.</w:t>
      </w:r>
      <w:r>
        <w:rPr>
          <w:color w:val="000000"/>
        </w:rPr>
        <w:t>    </w:t>
      </w:r>
      <w:r>
        <w:rPr>
          <w:rFonts w:ascii="Times New Roman;serif" w:hAnsi="Times New Roman;serif"/>
          <w:b w:val="false"/>
          <w:color w:val="000000"/>
          <w:sz w:val="20"/>
        </w:rPr>
        <w:t>Other Agents; Arrangers and Managers    </w:t>
      </w:r>
      <w:r>
        <w:rPr>
          <w:rFonts w:ascii="Times New Roman;serif" w:hAnsi="Times New Roman;serif"/>
          <w:b w:val="false"/>
          <w:strike/>
          <w:color w:val="FF0000"/>
          <w:sz w:val="20"/>
        </w:rPr>
        <w:t>173</w:t>
      </w:r>
      <w:r>
        <w:rPr>
          <w:rFonts w:ascii="Times New Roman;serif" w:hAnsi="Times New Roman;serif"/>
          <w:b w:val="false"/>
          <w:color w:val="0000FF"/>
          <w:sz w:val="20"/>
          <w:u w:val="single"/>
        </w:rPr>
        <w:t>112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9.13.</w:t>
      </w:r>
      <w:r>
        <w:rPr>
          <w:color w:val="000000"/>
        </w:rPr>
        <w:t>    </w:t>
      </w:r>
      <w:r>
        <w:rPr>
          <w:rFonts w:ascii="Times New Roman;serif" w:hAnsi="Times New Roman;serif"/>
          <w:b w:val="false"/>
          <w:color w:val="000000"/>
          <w:sz w:val="20"/>
        </w:rPr>
        <w:t>Withholding Tax Indemnity    </w:t>
      </w:r>
      <w:r>
        <w:rPr>
          <w:rFonts w:ascii="Times New Roman;serif" w:hAnsi="Times New Roman;serif"/>
          <w:b w:val="false"/>
          <w:strike/>
          <w:color w:val="FF0000"/>
          <w:sz w:val="20"/>
        </w:rPr>
        <w:t>173</w:t>
      </w:r>
      <w:r>
        <w:rPr>
          <w:rFonts w:ascii="Times New Roman;serif" w:hAnsi="Times New Roman;serif"/>
          <w:b w:val="false"/>
          <w:color w:val="0000FF"/>
          <w:sz w:val="20"/>
          <w:u w:val="single"/>
        </w:rPr>
        <w:t>113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9.14.</w:t>
      </w:r>
      <w:r>
        <w:rPr>
          <w:color w:val="000000"/>
        </w:rPr>
        <w:t>    </w:t>
      </w:r>
      <w:r>
        <w:rPr>
          <w:rFonts w:ascii="Times New Roman;serif" w:hAnsi="Times New Roman;serif"/>
          <w:b w:val="false"/>
          <w:color w:val="000000"/>
          <w:sz w:val="20"/>
        </w:rPr>
        <w:t>Appointment of Supplemental Agents    </w:t>
      </w:r>
      <w:r>
        <w:rPr>
          <w:rFonts w:ascii="Times New Roman;serif" w:hAnsi="Times New Roman;serif"/>
          <w:b w:val="false"/>
          <w:strike/>
          <w:color w:val="FF0000"/>
          <w:sz w:val="20"/>
        </w:rPr>
        <w:t>173</w:t>
      </w:r>
      <w:r>
        <w:rPr>
          <w:rFonts w:ascii="Times New Roman;serif" w:hAnsi="Times New Roman;serif"/>
          <w:b w:val="false"/>
          <w:color w:val="0000FF"/>
          <w:sz w:val="20"/>
          <w:u w:val="single"/>
        </w:rPr>
        <w:t>113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9.15.</w:t>
      </w:r>
      <w:r>
        <w:rPr>
          <w:color w:val="000000"/>
        </w:rPr>
        <w:t>    </w:t>
      </w:r>
      <w:r>
        <w:rPr>
          <w:rFonts w:ascii="Times New Roman;serif" w:hAnsi="Times New Roman;serif"/>
          <w:b w:val="false"/>
          <w:color w:val="000000"/>
          <w:sz w:val="20"/>
        </w:rPr>
        <w:t>Certain ERISA Matters    </w:t>
      </w:r>
      <w:r>
        <w:rPr>
          <w:rFonts w:ascii="Times New Roman;serif" w:hAnsi="Times New Roman;serif"/>
          <w:b w:val="false"/>
          <w:strike/>
          <w:color w:val="FF0000"/>
          <w:sz w:val="20"/>
        </w:rPr>
        <w:t>174</w:t>
      </w:r>
      <w:r>
        <w:rPr>
          <w:rFonts w:ascii="Times New Roman;serif" w:hAnsi="Times New Roman;serif"/>
          <w:b w:val="false"/>
          <w:color w:val="0000FF"/>
          <w:sz w:val="20"/>
          <w:u w:val="single"/>
        </w:rPr>
        <w:t>114</w:t>
      </w:r>
    </w:p>
    <w:p>
      <w:pPr>
        <w:pStyle w:val="TextBody"/>
        <w:bidi w:val="0"/>
        <w:spacing w:lineRule="auto" w:line="288"/>
        <w:ind w:left="0" w:right="0" w:hanging="1728"/>
        <w:jc w:val="left"/>
        <w:rPr/>
      </w:pPr>
      <w:r>
        <w:rPr>
          <w:rFonts w:ascii="Times New Roman;serif" w:hAnsi="Times New Roman;serif"/>
          <w:b w:val="false"/>
          <w:color w:val="000000"/>
          <w:sz w:val="20"/>
        </w:rPr>
        <w:t>Section 9.16.</w:t>
      </w:r>
      <w:r>
        <w:rPr>
          <w:color w:val="000000"/>
        </w:rPr>
        <w:t>    </w:t>
      </w:r>
      <w:r>
        <w:rPr>
          <w:rFonts w:ascii="Times New Roman;serif" w:hAnsi="Times New Roman;serif"/>
          <w:b w:val="false"/>
          <w:color w:val="000000"/>
          <w:sz w:val="20"/>
        </w:rPr>
        <w:t>Recovery of Erroneous Payments</w:t>
      </w:r>
      <w:r>
        <w:rPr>
          <w:rFonts w:ascii="Times New Roman;serif" w:hAnsi="Times New Roman;serif"/>
          <w:b w:val="false"/>
          <w:strike/>
          <w:color w:val="FF0000"/>
          <w:sz w:val="20"/>
        </w:rPr>
        <w:t>.</w:t>
      </w:r>
      <w:r>
        <w:rPr>
          <w:color w:val="000000"/>
        </w:rPr>
        <w:t>    </w:t>
      </w:r>
      <w:r>
        <w:rPr>
          <w:rFonts w:ascii="Times New Roman;serif" w:hAnsi="Times New Roman;serif"/>
          <w:b w:val="false"/>
          <w:strike/>
          <w:color w:val="FF0000"/>
          <w:sz w:val="20"/>
        </w:rPr>
        <w:t>175</w:t>
      </w:r>
      <w:r>
        <w:rPr>
          <w:rFonts w:ascii="Times New Roman;serif" w:hAnsi="Times New Roman;serif"/>
          <w:b w:val="false"/>
          <w:color w:val="0000FF"/>
          <w:sz w:val="20"/>
          <w:u w:val="single"/>
        </w:rPr>
        <w:t>114</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79" name="Frame2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10</w:t>
        <w:br/>
        <w:t>Miscellaneous</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10.01.</w:t>
      </w:r>
      <w:r>
        <w:rPr>
          <w:color w:val="000000"/>
        </w:rPr>
        <w:t>    </w:t>
      </w:r>
      <w:r>
        <w:rPr>
          <w:rFonts w:ascii="Times New Roman;serif" w:hAnsi="Times New Roman;serif"/>
          <w:b w:val="false"/>
          <w:color w:val="000000"/>
          <w:sz w:val="20"/>
        </w:rPr>
        <w:t>Amendments, Etc.    </w:t>
      </w:r>
      <w:r>
        <w:rPr>
          <w:rFonts w:ascii="Times New Roman;serif" w:hAnsi="Times New Roman;serif"/>
          <w:b w:val="false"/>
          <w:strike/>
          <w:color w:val="FF0000"/>
          <w:sz w:val="20"/>
        </w:rPr>
        <w:t>175</w:t>
      </w:r>
      <w:r>
        <w:rPr>
          <w:rFonts w:ascii="Times New Roman;serif" w:hAnsi="Times New Roman;serif"/>
          <w:b w:val="false"/>
          <w:color w:val="0000FF"/>
          <w:sz w:val="20"/>
          <w:u w:val="single"/>
        </w:rPr>
        <w:t>115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10.02.</w:t>
      </w:r>
      <w:r>
        <w:rPr>
          <w:color w:val="000000"/>
        </w:rPr>
        <w:t>    </w:t>
      </w:r>
      <w:r>
        <w:rPr>
          <w:rFonts w:ascii="Times New Roman;serif" w:hAnsi="Times New Roman;serif"/>
          <w:b w:val="false"/>
          <w:color w:val="000000"/>
          <w:sz w:val="20"/>
        </w:rPr>
        <w:t>Notices and Other Communications; Facsimile Copies    </w:t>
      </w:r>
      <w:r>
        <w:rPr>
          <w:rFonts w:ascii="Times New Roman;serif" w:hAnsi="Times New Roman;serif"/>
          <w:b w:val="false"/>
          <w:strike/>
          <w:color w:val="FF0000"/>
          <w:sz w:val="20"/>
        </w:rPr>
        <w:t>178</w:t>
      </w:r>
      <w:r>
        <w:rPr>
          <w:rFonts w:ascii="Times New Roman;serif" w:hAnsi="Times New Roman;serif"/>
          <w:b w:val="false"/>
          <w:color w:val="0000FF"/>
          <w:sz w:val="20"/>
          <w:u w:val="single"/>
        </w:rPr>
        <w:t>118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10.03.</w:t>
      </w:r>
      <w:r>
        <w:rPr>
          <w:color w:val="000000"/>
        </w:rPr>
        <w:t>    </w:t>
      </w:r>
      <w:r>
        <w:rPr>
          <w:rFonts w:ascii="Times New Roman;serif" w:hAnsi="Times New Roman;serif"/>
          <w:b w:val="false"/>
          <w:color w:val="000000"/>
          <w:sz w:val="20"/>
        </w:rPr>
        <w:t>No Waiver; Cumulative Remedies    </w:t>
      </w:r>
      <w:r>
        <w:rPr>
          <w:rFonts w:ascii="Times New Roman;serif" w:hAnsi="Times New Roman;serif"/>
          <w:b w:val="false"/>
          <w:strike/>
          <w:color w:val="FF0000"/>
          <w:sz w:val="20"/>
        </w:rPr>
        <w:t>180</w:t>
      </w:r>
      <w:r>
        <w:rPr>
          <w:rFonts w:ascii="Times New Roman;serif" w:hAnsi="Times New Roman;serif"/>
          <w:b w:val="false"/>
          <w:color w:val="0000FF"/>
          <w:sz w:val="20"/>
          <w:u w:val="single"/>
        </w:rPr>
        <w:t>119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10.04.</w:t>
      </w:r>
      <w:r>
        <w:rPr>
          <w:color w:val="000000"/>
        </w:rPr>
        <w:t>    </w:t>
      </w:r>
      <w:r>
        <w:rPr>
          <w:rFonts w:ascii="Times New Roman;serif" w:hAnsi="Times New Roman;serif"/>
          <w:b w:val="false"/>
          <w:color w:val="000000"/>
          <w:sz w:val="20"/>
        </w:rPr>
        <w:t>Attorney Costs and Expenses    </w:t>
      </w:r>
      <w:r>
        <w:rPr>
          <w:rFonts w:ascii="Times New Roman;serif" w:hAnsi="Times New Roman;serif"/>
          <w:b w:val="false"/>
          <w:strike/>
          <w:color w:val="FF0000"/>
          <w:sz w:val="20"/>
        </w:rPr>
        <w:t>180</w:t>
      </w:r>
      <w:r>
        <w:rPr>
          <w:rFonts w:ascii="Times New Roman;serif" w:hAnsi="Times New Roman;serif"/>
          <w:b w:val="false"/>
          <w:color w:val="0000FF"/>
          <w:sz w:val="20"/>
          <w:u w:val="single"/>
        </w:rPr>
        <w:t>119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10.05.</w:t>
      </w:r>
      <w:r>
        <w:rPr>
          <w:color w:val="000000"/>
        </w:rPr>
        <w:t>    </w:t>
      </w:r>
      <w:r>
        <w:rPr>
          <w:rFonts w:ascii="Times New Roman;serif" w:hAnsi="Times New Roman;serif"/>
          <w:b w:val="false"/>
          <w:color w:val="000000"/>
          <w:sz w:val="20"/>
        </w:rPr>
        <w:t>Indemnification by the Lead Borrower    </w:t>
      </w:r>
      <w:r>
        <w:rPr>
          <w:rFonts w:ascii="Times New Roman;serif" w:hAnsi="Times New Roman;serif"/>
          <w:b w:val="false"/>
          <w:strike/>
          <w:color w:val="FF0000"/>
          <w:sz w:val="20"/>
        </w:rPr>
        <w:t>180</w:t>
      </w:r>
      <w:r>
        <w:rPr>
          <w:rFonts w:ascii="Times New Roman;serif" w:hAnsi="Times New Roman;serif"/>
          <w:b w:val="false"/>
          <w:color w:val="0000FF"/>
          <w:sz w:val="20"/>
          <w:u w:val="single"/>
        </w:rPr>
        <w:t>120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10.06.</w:t>
      </w:r>
      <w:r>
        <w:rPr>
          <w:color w:val="000000"/>
        </w:rPr>
        <w:t>    </w:t>
      </w:r>
      <w:r>
        <w:rPr>
          <w:rFonts w:ascii="Times New Roman;serif" w:hAnsi="Times New Roman;serif"/>
          <w:b w:val="false"/>
          <w:color w:val="000000"/>
          <w:sz w:val="20"/>
        </w:rPr>
        <w:t>Payments Set Aside    </w:t>
      </w:r>
      <w:r>
        <w:rPr>
          <w:rFonts w:ascii="Times New Roman;serif" w:hAnsi="Times New Roman;serif"/>
          <w:b w:val="false"/>
          <w:strike/>
          <w:color w:val="FF0000"/>
          <w:sz w:val="20"/>
        </w:rPr>
        <w:t>181</w:t>
      </w:r>
      <w:r>
        <w:rPr>
          <w:rFonts w:ascii="Times New Roman;serif" w:hAnsi="Times New Roman;serif"/>
          <w:b w:val="false"/>
          <w:color w:val="0000FF"/>
          <w:sz w:val="20"/>
          <w:u w:val="single"/>
        </w:rPr>
        <w:t>121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10.07.</w:t>
      </w:r>
      <w:r>
        <w:rPr>
          <w:color w:val="000000"/>
        </w:rPr>
        <w:t>    </w:t>
      </w:r>
      <w:r>
        <w:rPr>
          <w:rFonts w:ascii="Times New Roman;serif" w:hAnsi="Times New Roman;serif"/>
          <w:b w:val="false"/>
          <w:color w:val="000000"/>
          <w:sz w:val="20"/>
        </w:rPr>
        <w:t>Successors and Assigns    </w:t>
      </w:r>
      <w:r>
        <w:rPr>
          <w:rFonts w:ascii="Times New Roman;serif" w:hAnsi="Times New Roman;serif"/>
          <w:b w:val="false"/>
          <w:strike/>
          <w:color w:val="FF0000"/>
          <w:sz w:val="20"/>
        </w:rPr>
        <w:t>182</w:t>
      </w:r>
      <w:r>
        <w:rPr>
          <w:rFonts w:ascii="Times New Roman;serif" w:hAnsi="Times New Roman;serif"/>
          <w:b w:val="false"/>
          <w:color w:val="0000FF"/>
          <w:sz w:val="20"/>
          <w:u w:val="single"/>
        </w:rPr>
        <w:t>121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10.08.</w:t>
      </w:r>
      <w:r>
        <w:rPr>
          <w:color w:val="000000"/>
        </w:rPr>
        <w:t>    </w:t>
      </w:r>
      <w:r>
        <w:rPr>
          <w:rFonts w:ascii="Times New Roman;serif" w:hAnsi="Times New Roman;serif"/>
          <w:b w:val="false"/>
          <w:color w:val="000000"/>
          <w:sz w:val="20"/>
        </w:rPr>
        <w:t>Confidentiality    </w:t>
      </w:r>
      <w:r>
        <w:rPr>
          <w:rFonts w:ascii="Times New Roman;serif" w:hAnsi="Times New Roman;serif"/>
          <w:b w:val="false"/>
          <w:strike/>
          <w:color w:val="FF0000"/>
          <w:sz w:val="20"/>
        </w:rPr>
        <w:t>187</w:t>
      </w:r>
      <w:r>
        <w:rPr>
          <w:rFonts w:ascii="Times New Roman;serif" w:hAnsi="Times New Roman;serif"/>
          <w:b w:val="false"/>
          <w:color w:val="0000FF"/>
          <w:sz w:val="20"/>
          <w:u w:val="single"/>
        </w:rPr>
        <w:t>126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10.09.</w:t>
      </w:r>
      <w:r>
        <w:rPr>
          <w:color w:val="000000"/>
        </w:rPr>
        <w:t>    </w:t>
      </w:r>
      <w:r>
        <w:rPr>
          <w:rFonts w:ascii="Times New Roman;serif" w:hAnsi="Times New Roman;serif"/>
          <w:b w:val="false"/>
          <w:color w:val="000000"/>
          <w:sz w:val="20"/>
        </w:rPr>
        <w:t>Setoff    </w:t>
      </w:r>
      <w:r>
        <w:rPr>
          <w:rFonts w:ascii="Times New Roman;serif" w:hAnsi="Times New Roman;serif"/>
          <w:b w:val="false"/>
          <w:strike/>
          <w:color w:val="FF0000"/>
          <w:sz w:val="20"/>
        </w:rPr>
        <w:t>187</w:t>
      </w:r>
      <w:r>
        <w:rPr>
          <w:rFonts w:ascii="Times New Roman;serif" w:hAnsi="Times New Roman;serif"/>
          <w:b w:val="false"/>
          <w:color w:val="0000FF"/>
          <w:sz w:val="20"/>
          <w:u w:val="single"/>
        </w:rPr>
        <w:t>127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10.10.</w:t>
      </w:r>
      <w:r>
        <w:rPr>
          <w:color w:val="000000"/>
        </w:rPr>
        <w:t>    </w:t>
      </w:r>
      <w:r>
        <w:rPr>
          <w:rFonts w:ascii="Times New Roman;serif" w:hAnsi="Times New Roman;serif"/>
          <w:b w:val="false"/>
          <w:color w:val="000000"/>
          <w:sz w:val="20"/>
        </w:rPr>
        <w:t>Interest Rate Limitation    </w:t>
      </w:r>
      <w:r>
        <w:rPr>
          <w:rFonts w:ascii="Times New Roman;serif" w:hAnsi="Times New Roman;serif"/>
          <w:b w:val="false"/>
          <w:strike/>
          <w:color w:val="FF0000"/>
          <w:sz w:val="20"/>
        </w:rPr>
        <w:t>188</w:t>
      </w:r>
      <w:r>
        <w:rPr>
          <w:rFonts w:ascii="Times New Roman;serif" w:hAnsi="Times New Roman;serif"/>
          <w:b w:val="false"/>
          <w:color w:val="0000FF"/>
          <w:sz w:val="20"/>
          <w:u w:val="single"/>
        </w:rPr>
        <w:t>128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10.11.</w:t>
      </w:r>
      <w:r>
        <w:rPr>
          <w:color w:val="000000"/>
        </w:rPr>
        <w:t>    </w:t>
      </w:r>
      <w:r>
        <w:rPr>
          <w:rFonts w:ascii="Times New Roman;serif" w:hAnsi="Times New Roman;serif"/>
          <w:b w:val="false"/>
          <w:color w:val="000000"/>
          <w:sz w:val="20"/>
        </w:rPr>
        <w:t>Counterparts    </w:t>
      </w:r>
      <w:r>
        <w:rPr>
          <w:rFonts w:ascii="Times New Roman;serif" w:hAnsi="Times New Roman;serif"/>
          <w:b w:val="false"/>
          <w:strike/>
          <w:color w:val="FF0000"/>
          <w:sz w:val="20"/>
        </w:rPr>
        <w:t>188</w:t>
      </w:r>
      <w:r>
        <w:rPr>
          <w:rFonts w:ascii="Times New Roman;serif" w:hAnsi="Times New Roman;serif"/>
          <w:b w:val="false"/>
          <w:color w:val="0000FF"/>
          <w:sz w:val="20"/>
          <w:u w:val="single"/>
        </w:rPr>
        <w:t>128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10.12.</w:t>
      </w:r>
      <w:r>
        <w:rPr>
          <w:color w:val="000000"/>
        </w:rPr>
        <w:t>    </w:t>
      </w:r>
      <w:r>
        <w:rPr>
          <w:rFonts w:ascii="Times New Roman;serif" w:hAnsi="Times New Roman;serif"/>
          <w:b w:val="false"/>
          <w:color w:val="000000"/>
          <w:sz w:val="20"/>
        </w:rPr>
        <w:t>Integration; Termination    </w:t>
      </w:r>
      <w:r>
        <w:rPr>
          <w:rFonts w:ascii="Times New Roman;serif" w:hAnsi="Times New Roman;serif"/>
          <w:b w:val="false"/>
          <w:strike/>
          <w:color w:val="FF0000"/>
          <w:sz w:val="20"/>
        </w:rPr>
        <w:t>188</w:t>
      </w:r>
      <w:r>
        <w:rPr>
          <w:rFonts w:ascii="Times New Roman;serif" w:hAnsi="Times New Roman;serif"/>
          <w:b w:val="false"/>
          <w:color w:val="0000FF"/>
          <w:sz w:val="20"/>
          <w:u w:val="single"/>
        </w:rPr>
        <w:t>128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10.13.</w:t>
      </w:r>
      <w:r>
        <w:rPr>
          <w:color w:val="000000"/>
        </w:rPr>
        <w:t>    </w:t>
      </w:r>
      <w:r>
        <w:rPr>
          <w:rFonts w:ascii="Times New Roman;serif" w:hAnsi="Times New Roman;serif"/>
          <w:b w:val="false"/>
          <w:color w:val="000000"/>
          <w:sz w:val="20"/>
        </w:rPr>
        <w:t>Survival of Representations and Warranties    </w:t>
      </w:r>
      <w:r>
        <w:rPr>
          <w:rFonts w:ascii="Times New Roman;serif" w:hAnsi="Times New Roman;serif"/>
          <w:b w:val="false"/>
          <w:strike/>
          <w:color w:val="FF0000"/>
          <w:sz w:val="20"/>
        </w:rPr>
        <w:t>188</w:t>
      </w:r>
      <w:r>
        <w:rPr>
          <w:rFonts w:ascii="Times New Roman;serif" w:hAnsi="Times New Roman;serif"/>
          <w:b w:val="false"/>
          <w:color w:val="0000FF"/>
          <w:sz w:val="20"/>
          <w:u w:val="single"/>
        </w:rPr>
        <w:t>128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10.14.</w:t>
      </w:r>
      <w:r>
        <w:rPr>
          <w:color w:val="000000"/>
        </w:rPr>
        <w:t>    </w:t>
      </w:r>
      <w:r>
        <w:rPr>
          <w:rFonts w:ascii="Times New Roman;serif" w:hAnsi="Times New Roman;serif"/>
          <w:b w:val="false"/>
          <w:color w:val="000000"/>
          <w:sz w:val="20"/>
        </w:rPr>
        <w:t>Severability    </w:t>
      </w:r>
      <w:r>
        <w:rPr>
          <w:rFonts w:ascii="Times New Roman;serif" w:hAnsi="Times New Roman;serif"/>
          <w:b w:val="false"/>
          <w:strike/>
          <w:color w:val="FF0000"/>
          <w:sz w:val="20"/>
        </w:rPr>
        <w:t>189</w:t>
      </w:r>
      <w:r>
        <w:rPr>
          <w:rFonts w:ascii="Times New Roman;serif" w:hAnsi="Times New Roman;serif"/>
          <w:b w:val="false"/>
          <w:color w:val="0000FF"/>
          <w:sz w:val="20"/>
          <w:u w:val="single"/>
        </w:rPr>
        <w:t>128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10.15.</w:t>
      </w:r>
      <w:r>
        <w:rPr>
          <w:color w:val="000000"/>
        </w:rPr>
        <w:t>    </w:t>
      </w:r>
      <w:r>
        <w:rPr>
          <w:rFonts w:ascii="Times New Roman;serif" w:hAnsi="Times New Roman;serif"/>
          <w:b w:val="false"/>
          <w:color w:val="000000"/>
          <w:sz w:val="20"/>
        </w:rPr>
        <w:t>GOVERNING LAW    </w:t>
      </w:r>
      <w:r>
        <w:rPr>
          <w:rFonts w:ascii="Times New Roman;serif" w:hAnsi="Times New Roman;serif"/>
          <w:b w:val="false"/>
          <w:strike/>
          <w:color w:val="FF0000"/>
          <w:sz w:val="20"/>
        </w:rPr>
        <w:t>189</w:t>
      </w:r>
      <w:r>
        <w:rPr>
          <w:rFonts w:ascii="Times New Roman;serif" w:hAnsi="Times New Roman;serif"/>
          <w:b w:val="false"/>
          <w:color w:val="0000FF"/>
          <w:sz w:val="20"/>
          <w:u w:val="single"/>
        </w:rPr>
        <w:t>128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10.16.</w:t>
      </w:r>
      <w:r>
        <w:rPr>
          <w:color w:val="000000"/>
        </w:rPr>
        <w:t>    </w:t>
      </w:r>
      <w:r>
        <w:rPr>
          <w:rFonts w:ascii="Times New Roman;serif" w:hAnsi="Times New Roman;serif"/>
          <w:b w:val="false"/>
          <w:color w:val="000000"/>
          <w:sz w:val="20"/>
        </w:rPr>
        <w:t>WAIVER OF RIGHT TO TRIAL BY JURY    </w:t>
      </w:r>
      <w:r>
        <w:rPr>
          <w:rFonts w:ascii="Times New Roman;serif" w:hAnsi="Times New Roman;serif"/>
          <w:b w:val="false"/>
          <w:strike/>
          <w:color w:val="FF0000"/>
          <w:sz w:val="20"/>
        </w:rPr>
        <w:t>189</w:t>
      </w:r>
      <w:r>
        <w:rPr>
          <w:rFonts w:ascii="Times New Roman;serif" w:hAnsi="Times New Roman;serif"/>
          <w:b w:val="false"/>
          <w:color w:val="0000FF"/>
          <w:sz w:val="20"/>
          <w:u w:val="single"/>
        </w:rPr>
        <w:t>129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10.17.</w:t>
      </w:r>
      <w:r>
        <w:rPr>
          <w:color w:val="000000"/>
        </w:rPr>
        <w:t>    </w:t>
      </w:r>
      <w:r>
        <w:rPr>
          <w:rFonts w:ascii="Times New Roman;serif" w:hAnsi="Times New Roman;serif"/>
          <w:b w:val="false"/>
          <w:color w:val="000000"/>
          <w:sz w:val="20"/>
        </w:rPr>
        <w:t>Binding Effect    </w:t>
      </w:r>
      <w:r>
        <w:rPr>
          <w:rFonts w:ascii="Times New Roman;serif" w:hAnsi="Times New Roman;serif"/>
          <w:b w:val="false"/>
          <w:strike/>
          <w:color w:val="FF0000"/>
          <w:sz w:val="20"/>
        </w:rPr>
        <w:t>190</w:t>
      </w:r>
      <w:r>
        <w:rPr>
          <w:rFonts w:ascii="Times New Roman;serif" w:hAnsi="Times New Roman;serif"/>
          <w:b w:val="false"/>
          <w:color w:val="0000FF"/>
          <w:sz w:val="20"/>
          <w:u w:val="single"/>
        </w:rPr>
        <w:t>129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10.18.</w:t>
      </w:r>
      <w:r>
        <w:rPr>
          <w:color w:val="000000"/>
        </w:rPr>
        <w:t>    </w:t>
      </w:r>
      <w:r>
        <w:rPr>
          <w:rFonts w:ascii="Times New Roman;serif" w:hAnsi="Times New Roman;serif"/>
          <w:b w:val="false"/>
          <w:color w:val="000000"/>
          <w:sz w:val="20"/>
        </w:rPr>
        <w:t>USA PATRIOT Act    </w:t>
      </w:r>
      <w:r>
        <w:rPr>
          <w:rFonts w:ascii="Times New Roman;serif" w:hAnsi="Times New Roman;serif"/>
          <w:b w:val="false"/>
          <w:strike/>
          <w:color w:val="FF0000"/>
          <w:sz w:val="20"/>
        </w:rPr>
        <w:t>190</w:t>
      </w:r>
      <w:r>
        <w:rPr>
          <w:rFonts w:ascii="Times New Roman;serif" w:hAnsi="Times New Roman;serif"/>
          <w:b w:val="false"/>
          <w:color w:val="0000FF"/>
          <w:sz w:val="20"/>
          <w:u w:val="single"/>
        </w:rPr>
        <w:t>129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10.19.</w:t>
      </w:r>
      <w:r>
        <w:rPr>
          <w:color w:val="000000"/>
        </w:rPr>
        <w:t>    </w:t>
      </w:r>
      <w:r>
        <w:rPr>
          <w:rFonts w:ascii="Times New Roman;serif" w:hAnsi="Times New Roman;serif"/>
          <w:b w:val="false"/>
          <w:color w:val="000000"/>
          <w:sz w:val="20"/>
        </w:rPr>
        <w:t>No Advisory or Fiduciary Responsibility    </w:t>
      </w:r>
      <w:r>
        <w:rPr>
          <w:rFonts w:ascii="Times New Roman;serif" w:hAnsi="Times New Roman;serif"/>
          <w:b w:val="false"/>
          <w:strike/>
          <w:color w:val="FF0000"/>
          <w:sz w:val="20"/>
        </w:rPr>
        <w:t>190</w:t>
      </w:r>
      <w:r>
        <w:rPr>
          <w:rFonts w:ascii="Times New Roman;serif" w:hAnsi="Times New Roman;serif"/>
          <w:b w:val="false"/>
          <w:color w:val="0000FF"/>
          <w:sz w:val="20"/>
          <w:u w:val="single"/>
        </w:rPr>
        <w:t>129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10.20.</w:t>
      </w:r>
      <w:r>
        <w:rPr>
          <w:color w:val="000000"/>
        </w:rPr>
        <w:t>    </w:t>
      </w:r>
      <w:r>
        <w:rPr>
          <w:rFonts w:ascii="Times New Roman;serif" w:hAnsi="Times New Roman;serif"/>
          <w:b w:val="false"/>
          <w:color w:val="000000"/>
          <w:sz w:val="20"/>
        </w:rPr>
        <w:t>Electronic Execution    </w:t>
      </w:r>
      <w:r>
        <w:rPr>
          <w:rFonts w:ascii="Times New Roman;serif" w:hAnsi="Times New Roman;serif"/>
          <w:b w:val="false"/>
          <w:strike/>
          <w:color w:val="FF0000"/>
          <w:sz w:val="20"/>
        </w:rPr>
        <w:t>191</w:t>
      </w:r>
      <w:r>
        <w:rPr>
          <w:rFonts w:ascii="Times New Roman;serif" w:hAnsi="Times New Roman;serif"/>
          <w:b w:val="false"/>
          <w:color w:val="0000FF"/>
          <w:sz w:val="20"/>
          <w:u w:val="single"/>
        </w:rPr>
        <w:t>130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10.21.</w:t>
      </w:r>
      <w:r>
        <w:rPr>
          <w:color w:val="000000"/>
        </w:rPr>
        <w:t>    </w:t>
      </w:r>
      <w:r>
        <w:rPr>
          <w:rFonts w:ascii="Times New Roman;serif" w:hAnsi="Times New Roman;serif"/>
          <w:b w:val="false"/>
          <w:color w:val="000000"/>
          <w:sz w:val="20"/>
        </w:rPr>
        <w:t>Effect of Certain Inaccuracies    </w:t>
      </w:r>
      <w:r>
        <w:rPr>
          <w:rFonts w:ascii="Times New Roman;serif" w:hAnsi="Times New Roman;serif"/>
          <w:b w:val="false"/>
          <w:strike/>
          <w:color w:val="FF0000"/>
          <w:sz w:val="20"/>
        </w:rPr>
        <w:t>192</w:t>
      </w:r>
      <w:r>
        <w:rPr>
          <w:rFonts w:ascii="Times New Roman;serif" w:hAnsi="Times New Roman;serif"/>
          <w:b w:val="false"/>
          <w:color w:val="0000FF"/>
          <w:sz w:val="20"/>
          <w:u w:val="single"/>
        </w:rPr>
        <w:t>131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10.22.</w:t>
      </w:r>
      <w:r>
        <w:rPr>
          <w:color w:val="000000"/>
        </w:rPr>
        <w:t>    </w:t>
      </w:r>
      <w:r>
        <w:rPr>
          <w:rFonts w:ascii="Times New Roman;serif" w:hAnsi="Times New Roman;serif"/>
          <w:b w:val="false"/>
          <w:color w:val="000000"/>
          <w:sz w:val="20"/>
        </w:rPr>
        <w:t>Judgment Currency    </w:t>
      </w:r>
      <w:r>
        <w:rPr>
          <w:rFonts w:ascii="Times New Roman;serif" w:hAnsi="Times New Roman;serif"/>
          <w:b w:val="false"/>
          <w:strike/>
          <w:color w:val="FF0000"/>
          <w:sz w:val="20"/>
        </w:rPr>
        <w:t>192</w:t>
      </w:r>
      <w:r>
        <w:rPr>
          <w:rFonts w:ascii="Times New Roman;serif" w:hAnsi="Times New Roman;serif"/>
          <w:b w:val="false"/>
          <w:color w:val="0000FF"/>
          <w:sz w:val="20"/>
          <w:u w:val="single"/>
        </w:rPr>
        <w:t>131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10.23.</w:t>
      </w:r>
      <w:r>
        <w:rPr>
          <w:color w:val="000000"/>
        </w:rPr>
        <w:t>    </w:t>
      </w:r>
      <w:r>
        <w:rPr>
          <w:rFonts w:ascii="Times New Roman;serif" w:hAnsi="Times New Roman;serif"/>
          <w:b w:val="false"/>
          <w:color w:val="000000"/>
          <w:sz w:val="20"/>
        </w:rPr>
        <w:t>Acknowledgement and Consent to Bail-In of Affected Financial Institutions    </w:t>
      </w:r>
      <w:r>
        <w:rPr>
          <w:rFonts w:ascii="Times New Roman;serif" w:hAnsi="Times New Roman;serif"/>
          <w:b w:val="false"/>
          <w:strike/>
          <w:color w:val="FF0000"/>
          <w:sz w:val="20"/>
        </w:rPr>
        <w:t>192</w:t>
      </w:r>
      <w:r>
        <w:rPr>
          <w:rFonts w:ascii="Times New Roman;serif" w:hAnsi="Times New Roman;serif"/>
          <w:b w:val="false"/>
          <w:color w:val="0000FF"/>
          <w:sz w:val="20"/>
          <w:u w:val="single"/>
        </w:rPr>
        <w:t>132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10.24.</w:t>
      </w:r>
      <w:r>
        <w:rPr>
          <w:color w:val="000000"/>
        </w:rPr>
        <w:t>    </w:t>
      </w:r>
      <w:r>
        <w:rPr>
          <w:rFonts w:ascii="Times New Roman;serif" w:hAnsi="Times New Roman;serif"/>
          <w:b w:val="false"/>
          <w:color w:val="000000"/>
          <w:sz w:val="20"/>
        </w:rPr>
        <w:t>Cashless Rollovers    </w:t>
      </w:r>
      <w:r>
        <w:rPr>
          <w:rFonts w:ascii="Times New Roman;serif" w:hAnsi="Times New Roman;serif"/>
          <w:b w:val="false"/>
          <w:strike/>
          <w:color w:val="FF0000"/>
          <w:sz w:val="20"/>
        </w:rPr>
        <w:t>193</w:t>
      </w:r>
      <w:r>
        <w:rPr>
          <w:rFonts w:ascii="Times New Roman;serif" w:hAnsi="Times New Roman;serif"/>
          <w:b w:val="false"/>
          <w:color w:val="0000FF"/>
          <w:sz w:val="20"/>
          <w:u w:val="single"/>
        </w:rPr>
        <w:t>132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10.25.</w:t>
      </w:r>
      <w:r>
        <w:rPr>
          <w:color w:val="000000"/>
        </w:rPr>
        <w:t>    </w:t>
      </w:r>
      <w:r>
        <w:rPr>
          <w:rFonts w:ascii="Times New Roman;serif" w:hAnsi="Times New Roman;serif"/>
          <w:b w:val="false"/>
          <w:strike/>
          <w:color w:val="FF0000"/>
          <w:sz w:val="20"/>
        </w:rPr>
        <w:t>Dutch Borrower Representations</w:t>
      </w:r>
      <w:r>
        <w:rPr>
          <w:color w:val="000000"/>
        </w:rPr>
        <w:t>    </w:t>
      </w:r>
      <w:r>
        <w:rPr>
          <w:rFonts w:ascii="Times New Roman;serif" w:hAnsi="Times New Roman;serif"/>
          <w:b w:val="false"/>
          <w:strike/>
          <w:color w:val="FF0000"/>
          <w:sz w:val="20"/>
        </w:rPr>
        <w:t>193</w:t>
      </w:r>
      <w:r>
        <w:rPr>
          <w:rFonts w:ascii="Times New Roman;serif" w:hAnsi="Times New Roman;serif"/>
          <w:b w:val="false"/>
          <w:color w:val="0000FF"/>
          <w:sz w:val="20"/>
          <w:u w:val="single"/>
        </w:rPr>
        <w:t>[reserved]</w:t>
      </w:r>
      <w:r>
        <w:rPr>
          <w:color w:val="000000"/>
        </w:rPr>
        <w:t>    </w:t>
      </w:r>
      <w:r>
        <w:rPr>
          <w:rFonts w:ascii="Times New Roman;serif" w:hAnsi="Times New Roman;serif"/>
          <w:b w:val="false"/>
          <w:color w:val="0000FF"/>
          <w:sz w:val="20"/>
          <w:u w:val="single"/>
        </w:rPr>
        <w:t>132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10.26.</w:t>
      </w:r>
      <w:r>
        <w:rPr>
          <w:color w:val="000000"/>
        </w:rPr>
        <w:t>    </w:t>
      </w:r>
      <w:r>
        <w:rPr>
          <w:rFonts w:ascii="Times New Roman;serif" w:hAnsi="Times New Roman;serif"/>
          <w:b w:val="false"/>
          <w:color w:val="000000"/>
          <w:sz w:val="20"/>
        </w:rPr>
        <w:t>Acknowledgement Regarding Any Supported QFCs    </w:t>
      </w:r>
      <w:r>
        <w:rPr>
          <w:rFonts w:ascii="Times New Roman;serif" w:hAnsi="Times New Roman;serif"/>
          <w:b w:val="false"/>
          <w:strike/>
          <w:color w:val="FF0000"/>
          <w:sz w:val="20"/>
        </w:rPr>
        <w:t>193</w:t>
      </w:r>
      <w:r>
        <w:rPr>
          <w:rFonts w:ascii="Times New Roman;serif" w:hAnsi="Times New Roman;serif"/>
          <w:b w:val="false"/>
          <w:color w:val="0000FF"/>
          <w:sz w:val="20"/>
          <w:u w:val="single"/>
        </w:rPr>
        <w:t>132</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11</w:t>
        <w:br/>
        <w:t>Guaranty</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11.01.</w:t>
      </w:r>
      <w:r>
        <w:rPr>
          <w:color w:val="000000"/>
        </w:rPr>
        <w:t>    </w:t>
      </w:r>
      <w:r>
        <w:rPr>
          <w:rFonts w:ascii="Times New Roman;serif" w:hAnsi="Times New Roman;serif"/>
          <w:b w:val="false"/>
          <w:color w:val="000000"/>
          <w:sz w:val="20"/>
        </w:rPr>
        <w:t>The Guaranty    </w:t>
      </w:r>
      <w:r>
        <w:rPr>
          <w:rFonts w:ascii="Times New Roman;serif" w:hAnsi="Times New Roman;serif"/>
          <w:b w:val="false"/>
          <w:strike/>
          <w:color w:val="FF0000"/>
          <w:sz w:val="20"/>
        </w:rPr>
        <w:t>194</w:t>
      </w:r>
      <w:r>
        <w:rPr>
          <w:rFonts w:ascii="Times New Roman;serif" w:hAnsi="Times New Roman;serif"/>
          <w:b w:val="false"/>
          <w:color w:val="0000FF"/>
          <w:sz w:val="20"/>
          <w:u w:val="single"/>
        </w:rPr>
        <w:t>133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11.02.</w:t>
      </w:r>
      <w:r>
        <w:rPr>
          <w:color w:val="000000"/>
        </w:rPr>
        <w:t>    </w:t>
      </w:r>
      <w:r>
        <w:rPr>
          <w:rFonts w:ascii="Times New Roman;serif" w:hAnsi="Times New Roman;serif"/>
          <w:b w:val="false"/>
          <w:color w:val="000000"/>
          <w:sz w:val="20"/>
        </w:rPr>
        <w:t>Obligations Unconditional    </w:t>
      </w:r>
      <w:r>
        <w:rPr>
          <w:rFonts w:ascii="Times New Roman;serif" w:hAnsi="Times New Roman;serif"/>
          <w:b w:val="false"/>
          <w:strike/>
          <w:color w:val="FF0000"/>
          <w:sz w:val="20"/>
        </w:rPr>
        <w:t>194</w:t>
      </w:r>
      <w:r>
        <w:rPr>
          <w:rFonts w:ascii="Times New Roman;serif" w:hAnsi="Times New Roman;serif"/>
          <w:b w:val="false"/>
          <w:color w:val="0000FF"/>
          <w:sz w:val="20"/>
          <w:u w:val="single"/>
        </w:rPr>
        <w:t>133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11.03.</w:t>
      </w:r>
      <w:r>
        <w:rPr>
          <w:color w:val="000000"/>
        </w:rPr>
        <w:t>    </w:t>
      </w:r>
      <w:r>
        <w:rPr>
          <w:rFonts w:ascii="Times New Roman;serif" w:hAnsi="Times New Roman;serif"/>
          <w:b w:val="false"/>
          <w:color w:val="000000"/>
          <w:sz w:val="20"/>
        </w:rPr>
        <w:t>Reinstatement    </w:t>
      </w:r>
      <w:r>
        <w:rPr>
          <w:rFonts w:ascii="Times New Roman;serif" w:hAnsi="Times New Roman;serif"/>
          <w:b w:val="false"/>
          <w:strike/>
          <w:color w:val="FF0000"/>
          <w:sz w:val="20"/>
        </w:rPr>
        <w:t>195</w:t>
      </w:r>
      <w:r>
        <w:rPr>
          <w:rFonts w:ascii="Times New Roman;serif" w:hAnsi="Times New Roman;serif"/>
          <w:b w:val="false"/>
          <w:color w:val="0000FF"/>
          <w:sz w:val="20"/>
          <w:u w:val="single"/>
        </w:rPr>
        <w:t>134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11.04.</w:t>
      </w:r>
      <w:r>
        <w:rPr>
          <w:color w:val="000000"/>
        </w:rPr>
        <w:t>    </w:t>
      </w:r>
      <w:r>
        <w:rPr>
          <w:rFonts w:ascii="Times New Roman;serif" w:hAnsi="Times New Roman;serif"/>
          <w:b w:val="false"/>
          <w:color w:val="000000"/>
          <w:sz w:val="20"/>
        </w:rPr>
        <w:t>Subrogation; Subordination    </w:t>
      </w:r>
      <w:r>
        <w:rPr>
          <w:rFonts w:ascii="Times New Roman;serif" w:hAnsi="Times New Roman;serif"/>
          <w:b w:val="false"/>
          <w:strike/>
          <w:color w:val="FF0000"/>
          <w:sz w:val="20"/>
        </w:rPr>
        <w:t>195</w:t>
      </w:r>
      <w:r>
        <w:rPr>
          <w:rFonts w:ascii="Times New Roman;serif" w:hAnsi="Times New Roman;serif"/>
          <w:b w:val="false"/>
          <w:color w:val="0000FF"/>
          <w:sz w:val="20"/>
          <w:u w:val="single"/>
        </w:rPr>
        <w:t>134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11.05.</w:t>
      </w:r>
      <w:r>
        <w:rPr>
          <w:color w:val="000000"/>
        </w:rPr>
        <w:t>    </w:t>
      </w:r>
      <w:r>
        <w:rPr>
          <w:rFonts w:ascii="Times New Roman;serif" w:hAnsi="Times New Roman;serif"/>
          <w:b w:val="false"/>
          <w:color w:val="000000"/>
          <w:sz w:val="20"/>
        </w:rPr>
        <w:t>Remedies    </w:t>
      </w:r>
      <w:r>
        <w:rPr>
          <w:rFonts w:ascii="Times New Roman;serif" w:hAnsi="Times New Roman;serif"/>
          <w:b w:val="false"/>
          <w:strike/>
          <w:color w:val="FF0000"/>
          <w:sz w:val="20"/>
        </w:rPr>
        <w:t>195</w:t>
      </w:r>
      <w:r>
        <w:rPr>
          <w:rFonts w:ascii="Times New Roman;serif" w:hAnsi="Times New Roman;serif"/>
          <w:b w:val="false"/>
          <w:color w:val="0000FF"/>
          <w:sz w:val="20"/>
          <w:u w:val="single"/>
        </w:rPr>
        <w:t>135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11.06.</w:t>
      </w:r>
      <w:r>
        <w:rPr>
          <w:color w:val="000000"/>
        </w:rPr>
        <w:t>    </w:t>
      </w:r>
      <w:r>
        <w:rPr>
          <w:rFonts w:ascii="Times New Roman;serif" w:hAnsi="Times New Roman;serif"/>
          <w:b w:val="false"/>
          <w:color w:val="000000"/>
          <w:sz w:val="20"/>
        </w:rPr>
        <w:t>Instrument for the Payment of Money    </w:t>
      </w:r>
      <w:r>
        <w:rPr>
          <w:rFonts w:ascii="Times New Roman;serif" w:hAnsi="Times New Roman;serif"/>
          <w:b w:val="false"/>
          <w:strike/>
          <w:color w:val="FF0000"/>
          <w:sz w:val="20"/>
        </w:rPr>
        <w:t>195</w:t>
      </w:r>
      <w:r>
        <w:rPr>
          <w:rFonts w:ascii="Times New Roman;serif" w:hAnsi="Times New Roman;serif"/>
          <w:b w:val="false"/>
          <w:color w:val="0000FF"/>
          <w:sz w:val="20"/>
          <w:u w:val="single"/>
        </w:rPr>
        <w:t>135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11.07.</w:t>
      </w:r>
      <w:r>
        <w:rPr>
          <w:color w:val="000000"/>
        </w:rPr>
        <w:t>    </w:t>
      </w:r>
      <w:r>
        <w:rPr>
          <w:rFonts w:ascii="Times New Roman;serif" w:hAnsi="Times New Roman;serif"/>
          <w:b w:val="false"/>
          <w:color w:val="000000"/>
          <w:sz w:val="20"/>
        </w:rPr>
        <w:t>Continuing Guaranty    </w:t>
      </w:r>
      <w:r>
        <w:rPr>
          <w:rFonts w:ascii="Times New Roman;serif" w:hAnsi="Times New Roman;serif"/>
          <w:b w:val="false"/>
          <w:strike/>
          <w:color w:val="FF0000"/>
          <w:sz w:val="20"/>
        </w:rPr>
        <w:t>195</w:t>
      </w:r>
      <w:r>
        <w:rPr>
          <w:rFonts w:ascii="Times New Roman;serif" w:hAnsi="Times New Roman;serif"/>
          <w:b w:val="false"/>
          <w:color w:val="0000FF"/>
          <w:sz w:val="20"/>
          <w:u w:val="single"/>
        </w:rPr>
        <w:t>135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11.08.</w:t>
      </w:r>
      <w:r>
        <w:rPr>
          <w:color w:val="000000"/>
        </w:rPr>
        <w:t>    </w:t>
      </w:r>
      <w:r>
        <w:rPr>
          <w:rFonts w:ascii="Times New Roman;serif" w:hAnsi="Times New Roman;serif"/>
          <w:b w:val="false"/>
          <w:color w:val="000000"/>
          <w:sz w:val="20"/>
        </w:rPr>
        <w:t>General Limitation on Guarantee Obligations    </w:t>
      </w:r>
      <w:r>
        <w:rPr>
          <w:rFonts w:ascii="Times New Roman;serif" w:hAnsi="Times New Roman;serif"/>
          <w:b w:val="false"/>
          <w:strike/>
          <w:color w:val="FF0000"/>
          <w:sz w:val="20"/>
        </w:rPr>
        <w:t>196</w:t>
      </w:r>
      <w:r>
        <w:rPr>
          <w:rFonts w:ascii="Times New Roman;serif" w:hAnsi="Times New Roman;serif"/>
          <w:b w:val="false"/>
          <w:color w:val="0000FF"/>
          <w:sz w:val="20"/>
          <w:u w:val="single"/>
        </w:rPr>
        <w:t>135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11.09.</w:t>
      </w:r>
      <w:r>
        <w:rPr>
          <w:color w:val="000000"/>
        </w:rPr>
        <w:t>    </w:t>
      </w:r>
      <w:r>
        <w:rPr>
          <w:rFonts w:ascii="Times New Roman;serif" w:hAnsi="Times New Roman;serif"/>
          <w:b w:val="false"/>
          <w:color w:val="000000"/>
          <w:sz w:val="20"/>
        </w:rPr>
        <w:t>Information    </w:t>
      </w:r>
      <w:r>
        <w:rPr>
          <w:rFonts w:ascii="Times New Roman;serif" w:hAnsi="Times New Roman;serif"/>
          <w:b w:val="false"/>
          <w:strike/>
          <w:color w:val="FF0000"/>
          <w:sz w:val="20"/>
        </w:rPr>
        <w:t>196</w:t>
      </w:r>
      <w:r>
        <w:rPr>
          <w:rFonts w:ascii="Times New Roman;serif" w:hAnsi="Times New Roman;serif"/>
          <w:b w:val="false"/>
          <w:color w:val="0000FF"/>
          <w:sz w:val="20"/>
          <w:u w:val="single"/>
        </w:rPr>
        <w:t>135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11.10.</w:t>
      </w:r>
      <w:r>
        <w:rPr>
          <w:color w:val="000000"/>
        </w:rPr>
        <w:t>    </w:t>
      </w:r>
      <w:r>
        <w:rPr>
          <w:rFonts w:ascii="Times New Roman;serif" w:hAnsi="Times New Roman;serif"/>
          <w:b w:val="false"/>
          <w:color w:val="000000"/>
          <w:sz w:val="20"/>
        </w:rPr>
        <w:t>Release of Guarantors    </w:t>
      </w:r>
      <w:r>
        <w:rPr>
          <w:rFonts w:ascii="Times New Roman;serif" w:hAnsi="Times New Roman;serif"/>
          <w:b w:val="false"/>
          <w:strike/>
          <w:color w:val="FF0000"/>
          <w:sz w:val="20"/>
        </w:rPr>
        <w:t>196</w:t>
      </w:r>
      <w:r>
        <w:rPr>
          <w:rFonts w:ascii="Times New Roman;serif" w:hAnsi="Times New Roman;serif"/>
          <w:b w:val="false"/>
          <w:color w:val="0000FF"/>
          <w:sz w:val="20"/>
          <w:u w:val="single"/>
        </w:rPr>
        <w:t>135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11.11.</w:t>
      </w:r>
      <w:r>
        <w:rPr>
          <w:color w:val="000000"/>
        </w:rPr>
        <w:t>    </w:t>
      </w:r>
      <w:r>
        <w:rPr>
          <w:rFonts w:ascii="Times New Roman;serif" w:hAnsi="Times New Roman;serif"/>
          <w:b w:val="false"/>
          <w:color w:val="000000"/>
          <w:sz w:val="20"/>
        </w:rPr>
        <w:t>Right of Contribution    </w:t>
      </w:r>
      <w:r>
        <w:rPr>
          <w:rFonts w:ascii="Times New Roman;serif" w:hAnsi="Times New Roman;serif"/>
          <w:b w:val="false"/>
          <w:strike/>
          <w:color w:val="FF0000"/>
          <w:sz w:val="20"/>
        </w:rPr>
        <w:t>196</w:t>
      </w:r>
      <w:r>
        <w:rPr>
          <w:rFonts w:ascii="Times New Roman;serif" w:hAnsi="Times New Roman;serif"/>
          <w:b w:val="false"/>
          <w:color w:val="0000FF"/>
          <w:sz w:val="20"/>
          <w:u w:val="single"/>
        </w:rPr>
        <w:t>136</w:t>
      </w:r>
    </w:p>
    <w:p>
      <w:pPr>
        <w:pStyle w:val="TextBody"/>
        <w:bidi w:val="0"/>
        <w:spacing w:lineRule="auto" w:line="288"/>
        <w:ind w:left="0" w:right="0" w:hanging="1728"/>
        <w:jc w:val="left"/>
        <w:rPr/>
      </w:pPr>
      <w:r>
        <w:rPr>
          <w:rFonts w:ascii="Times New Roman;serif" w:hAnsi="Times New Roman;serif"/>
          <w:b w:val="false"/>
          <w:color w:val="000000"/>
          <w:sz w:val="20"/>
        </w:rPr>
        <w:t>Section 11.12.</w:t>
      </w:r>
      <w:r>
        <w:rPr>
          <w:color w:val="000000"/>
        </w:rPr>
        <w:t>    </w:t>
      </w:r>
      <w:r>
        <w:rPr>
          <w:rFonts w:ascii="Times New Roman;serif" w:hAnsi="Times New Roman;serif"/>
          <w:b w:val="false"/>
          <w:color w:val="000000"/>
          <w:sz w:val="20"/>
        </w:rPr>
        <w:t>Cross-Guaranty    </w:t>
      </w:r>
      <w:r>
        <w:rPr>
          <w:rFonts w:ascii="Times New Roman;serif" w:hAnsi="Times New Roman;serif"/>
          <w:b w:val="false"/>
          <w:strike/>
          <w:color w:val="FF0000"/>
          <w:sz w:val="20"/>
        </w:rPr>
        <w:t>196</w:t>
      </w:r>
      <w:r>
        <w:rPr>
          <w:rFonts w:ascii="Times New Roman;serif" w:hAnsi="Times New Roman;serif"/>
          <w:b w:val="false"/>
          <w:color w:val="0000FF"/>
          <w:sz w:val="20"/>
          <w:u w:val="single"/>
        </w:rPr>
        <w:t>136</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80" name="Frame2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281" name="Frame2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SCHEDULES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1.01A    Commitments</w:t>
      </w:r>
    </w:p>
    <w:p>
      <w:pPr>
        <w:pStyle w:val="TextBody"/>
        <w:bidi w:val="0"/>
        <w:spacing w:lineRule="auto" w:line="288" w:before="0" w:after="0"/>
        <w:ind w:left="0" w:right="0" w:hanging="1080"/>
        <w:jc w:val="left"/>
        <w:rPr/>
      </w:pPr>
      <w:r>
        <w:rPr>
          <w:rFonts w:ascii="Times New Roman;serif" w:hAnsi="Times New Roman;serif"/>
          <w:b w:val="false"/>
          <w:color w:val="000000"/>
          <w:sz w:val="20"/>
        </w:rPr>
        <w:t>1.01B    </w:t>
      </w:r>
      <w:r>
        <w:rPr>
          <w:rFonts w:ascii="Times New Roman;serif" w:hAnsi="Times New Roman;serif"/>
          <w:b w:val="false"/>
          <w:strike/>
          <w:color w:val="FF0000"/>
          <w:sz w:val="20"/>
        </w:rPr>
        <w:t>Secured Bilateral Letter of Credit Facilities</w:t>
      </w:r>
      <w:r>
        <w:rPr>
          <w:rFonts w:ascii="Times New Roman;serif" w:hAnsi="Times New Roman;serif"/>
          <w:b w:val="false"/>
          <w:color w:val="0000FF"/>
          <w:sz w:val="20"/>
          <w:u w:val="single"/>
        </w:rPr>
        <w:t>Excluded Subsidiaries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1.01C    Unrestricted Subsidiaries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1.01D    Existing Letters of Credit and Existing Performance Letters of Credit</w:t>
      </w:r>
    </w:p>
    <w:p>
      <w:pPr>
        <w:pStyle w:val="TextBody"/>
        <w:bidi w:val="0"/>
        <w:spacing w:lineRule="auto" w:line="288" w:before="0" w:after="0"/>
        <w:ind w:left="0" w:right="0" w:hanging="1080"/>
        <w:jc w:val="left"/>
        <w:rPr/>
      </w:pPr>
      <w:r>
        <w:rPr>
          <w:rFonts w:ascii="Times New Roman;serif" w:hAnsi="Times New Roman;serif"/>
          <w:b w:val="false"/>
          <w:color w:val="000000"/>
          <w:sz w:val="20"/>
        </w:rPr>
        <w:t>1.01E    </w:t>
      </w:r>
      <w:r>
        <w:rPr>
          <w:rFonts w:ascii="Times New Roman;serif" w:hAnsi="Times New Roman;serif"/>
          <w:b w:val="false"/>
          <w:strike/>
          <w:color w:val="FF0000"/>
          <w:sz w:val="20"/>
        </w:rPr>
        <w:t>Approved Counterparties</w:t>
      </w:r>
      <w:r>
        <w:rPr>
          <w:rFonts w:ascii="Times New Roman;serif" w:hAnsi="Times New Roman;serif"/>
          <w:b w:val="false"/>
          <w:color w:val="0000FF"/>
          <w:sz w:val="20"/>
          <w:u w:val="single"/>
        </w:rPr>
        <w:t>[Reserved]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1.01F    Specified Letter of Credit</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1.01G    Specified Business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5.05    Certain Liabilities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5.06    Litigation</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5.09    Taxes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5.11    Subsidiaries and Other Equity Investments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7.01(b)    Existing Liens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7.02(f)    Existing Investments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7.03(b)    Existing Indebtedness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7.07    Transactions with Affiliates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7.08    Certain Contractual Obligations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10.02    Administrative Agent’s Office</w:t>
      </w:r>
    </w:p>
    <w:p>
      <w:pPr>
        <w:pStyle w:val="TextBody"/>
        <w:bidi w:val="0"/>
        <w:spacing w:lineRule="auto" w:line="288" w:before="0" w:after="24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10.02(a)    Notice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EXHIBITS</w:t>
      </w:r>
    </w:p>
    <w:p>
      <w:pPr>
        <w:pStyle w:val="TextBody"/>
        <w:bidi w:val="0"/>
        <w:spacing w:lineRule="auto" w:line="288" w:before="0" w:after="24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Form of</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    Committed Loan Notice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B-1    Letter of Credit Issuance Request</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B-2    Performance Letter of Credit Issuance Request</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    Swing Line Loan Notice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D-1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D-2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D-3    Revolving Credit Note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D-4    Swing Line Note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E-1    Compliance Certificate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E-2    Solvency Certificate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F    Assignment and Assumption</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G    Security Agreement</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H    Perfection Certificate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I    Intercompany Note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J-1    Closing Date Intercreditor Agreement</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J-2    Junior Lien Intercreditor Agreement</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K    Administrative Questionnaire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L-1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L-2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M    United States Tax Compliance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282" name="Frame2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This CREDIT AGREEMENT is entered into as of October 15, 2021 (and amended by Amendment No. 1 to Credit Agreement, dated as of May 9, 2023, Amendment No. 2 to Credit Agreement, dated as of September 6, 2023, Amendment No. 3 to Credit Agreement, dated as of August 26, 2025, Amendment No. 4 to Credit Agreement, dated as of October 14, 2026, and as further amended, restated, amended and restated, modified or supplemented from time to time, this “</w:t>
      </w:r>
      <w:r>
        <w:rPr>
          <w:rFonts w:ascii="Times New Roman;serif" w:hAnsi="Times New Roman;serif"/>
          <w:b/>
          <w:color w:val="000000"/>
          <w:sz w:val="20"/>
        </w:rPr>
        <w:t>Agreement</w:t>
      </w:r>
      <w:r>
        <w:rPr>
          <w:color w:val="000000"/>
        </w:rPr>
        <w:t>”</w:t>
      </w:r>
      <w:r>
        <w:rPr>
          <w:rFonts w:ascii="Times New Roman;serif" w:hAnsi="Times New Roman;serif"/>
          <w:b w:val="false"/>
          <w:color w:val="000000"/>
          <w:sz w:val="20"/>
        </w:rPr>
        <w:t>), among Conduent Business Services, LLC, a Delaware limited liability company (the “</w:t>
      </w:r>
      <w:r>
        <w:rPr>
          <w:rFonts w:ascii="Times New Roman;serif" w:hAnsi="Times New Roman;serif"/>
          <w:b/>
          <w:color w:val="000000"/>
          <w:sz w:val="20"/>
        </w:rPr>
        <w:t>Lead Borrower</w:t>
      </w:r>
      <w:r>
        <w:rPr>
          <w:color w:val="000000"/>
        </w:rPr>
        <w:t>”</w:t>
      </w:r>
      <w:r>
        <w:rPr>
          <w:rFonts w:ascii="Times New Roman;serif" w:hAnsi="Times New Roman;serif"/>
          <w:b w:val="false"/>
          <w:color w:val="000000"/>
          <w:sz w:val="20"/>
        </w:rPr>
        <w:t>), Conduent State &amp; Local Solutions, Inc., a New York corporation (“</w:t>
      </w:r>
      <w:r>
        <w:rPr>
          <w:rFonts w:ascii="Times New Roman;serif" w:hAnsi="Times New Roman;serif"/>
          <w:b/>
          <w:color w:val="000000"/>
          <w:sz w:val="20"/>
        </w:rPr>
        <w:t>CSLS Borrower</w:t>
      </w:r>
      <w:r>
        <w:rPr>
          <w:color w:val="000000"/>
        </w:rPr>
        <w:t xml:space="preserve">” </w:t>
      </w:r>
      <w:r>
        <w:rPr>
          <w:rFonts w:ascii="Times New Roman;serif" w:hAnsi="Times New Roman;serif"/>
          <w:b w:val="false"/>
          <w:color w:val="000000"/>
          <w:sz w:val="20"/>
        </w:rPr>
        <w:t>and together with the Lead Borrower, the “</w:t>
      </w:r>
      <w:r>
        <w:rPr>
          <w:rFonts w:ascii="Times New Roman;serif" w:hAnsi="Times New Roman;serif"/>
          <w:b/>
          <w:color w:val="000000"/>
          <w:sz w:val="20"/>
        </w:rPr>
        <w:t>U.S. Borrowers</w:t>
      </w:r>
      <w:r>
        <w:rPr>
          <w:color w:val="000000"/>
        </w:rPr>
        <w:t>”</w:t>
      </w:r>
      <w:r>
        <w:rPr>
          <w:rFonts w:ascii="Times New Roman;serif" w:hAnsi="Times New Roman;serif"/>
          <w:b w:val="false"/>
          <w:strike/>
          <w:color w:val="FF0000"/>
          <w:sz w:val="20"/>
        </w:rPr>
        <w:t>), Affiliated Computer Services International B.V., a private limited company (</w:t>
      </w:r>
      <w:r>
        <w:rPr>
          <w:rFonts w:ascii="Times New Roman;serif" w:hAnsi="Times New Roman;serif"/>
          <w:b w:val="false"/>
          <w:i/>
          <w:strike/>
          <w:color w:val="FF0000"/>
          <w:sz w:val="20"/>
        </w:rPr>
        <w:t>besloten vennootschap met beperkte aansprakelijkheid</w:t>
      </w:r>
      <w:r>
        <w:rPr>
          <w:rFonts w:ascii="Times New Roman;serif" w:hAnsi="Times New Roman;serif"/>
          <w:b w:val="false"/>
          <w:strike/>
          <w:color w:val="FF0000"/>
          <w:sz w:val="20"/>
        </w:rPr>
        <w:t>) organized under the laws of the Netherlands (the “</w:t>
      </w:r>
      <w:r>
        <w:rPr>
          <w:rFonts w:ascii="Times New Roman;serif" w:hAnsi="Times New Roman;serif"/>
          <w:b/>
          <w:strike/>
          <w:color w:val="FF0000"/>
          <w:sz w:val="20"/>
        </w:rPr>
        <w:t>Dutch Borrower”</w:t>
      </w:r>
      <w:r>
        <w:rPr>
          <w:strike/>
          <w:color w:val="FF0000"/>
        </w:rPr>
        <w:t xml:space="preserve"> </w:t>
      </w:r>
      <w:r>
        <w:rPr>
          <w:rFonts w:ascii="Times New Roman;serif" w:hAnsi="Times New Roman;serif"/>
          <w:b w:val="false"/>
          <w:strike/>
          <w:color w:val="FF0000"/>
          <w:sz w:val="20"/>
        </w:rPr>
        <w:t>and together with the U.S. Borrowers, the</w:t>
      </w:r>
      <w:r>
        <w:rPr>
          <w:color w:val="000000"/>
        </w:rPr>
        <w:t xml:space="preserve"> </w:t>
      </w:r>
      <w:r>
        <w:rPr>
          <w:rFonts w:ascii="Times New Roman;serif" w:hAnsi="Times New Roman;serif"/>
          <w:b w:val="false"/>
          <w:color w:val="0000FF"/>
          <w:sz w:val="20"/>
          <w:u w:val="single"/>
        </w:rPr>
        <w:t>or the</w:t>
      </w:r>
      <w:r>
        <w:rPr>
          <w:color w:val="000000"/>
        </w:rPr>
        <w:t xml:space="preserve"> “</w:t>
      </w:r>
      <w:r>
        <w:rPr>
          <w:rFonts w:ascii="Times New Roman;serif" w:hAnsi="Times New Roman;serif"/>
          <w:b/>
          <w:color w:val="000000"/>
          <w:sz w:val="20"/>
        </w:rPr>
        <w:t>Borrowers</w:t>
      </w:r>
      <w:r>
        <w:rPr>
          <w:color w:val="000000"/>
        </w:rPr>
        <w:t>”</w:t>
      </w:r>
      <w:r>
        <w:rPr>
          <w:rFonts w:ascii="Times New Roman;serif" w:hAnsi="Times New Roman;serif"/>
          <w:b w:val="false"/>
          <w:color w:val="000000"/>
          <w:sz w:val="20"/>
        </w:rPr>
        <w:t>), Conduent Incorporated, a New York corporation (“</w:t>
      </w:r>
      <w:r>
        <w:rPr>
          <w:rFonts w:ascii="Times New Roman;serif" w:hAnsi="Times New Roman;serif"/>
          <w:b/>
          <w:color w:val="000000"/>
          <w:sz w:val="20"/>
        </w:rPr>
        <w:t>Holdings</w:t>
      </w:r>
      <w:r>
        <w:rPr>
          <w:color w:val="000000"/>
        </w:rPr>
        <w:t>”</w:t>
      </w:r>
      <w:r>
        <w:rPr>
          <w:rFonts w:ascii="Times New Roman;serif" w:hAnsi="Times New Roman;serif"/>
          <w:b w:val="false"/>
          <w:color w:val="000000"/>
          <w:sz w:val="20"/>
        </w:rPr>
        <w:t>), the other Guarantors (such term and any other capitalized terms used but not defined in this introductory paragraph and the Preliminary Statements below are defined in Section 1.01 below) party hereto from time to time, Bank of America, N.A., as Administrative Agent, Collateral Agent, Swing Line Lender, an L/C Issuer and Performance L/C Issuer, and each of the entities from time to time party hereto as Lenders.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PRELIMINARY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Closing Date, the Borrowers requested that the applicable Lenders extend credit to the Borrowers in the form of (i) the initial term A loans on the Closing Date in an initial aggregate principal amount of $265,000,000, (ii) the initial term B loans on the Closing Date in an initial aggregate principal amount of $515,000,000 and (iii) the Revolving Credit Facility in an initial aggregate principal amount of $550,000,000.</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Closing Date, the proceeds of the Initial Term Loans, together with the proceeds of the Senior Secured Notes, were used by the Borrowers to directly or indirectly consummate the Transactions, to pay the costs and expenses related to the Transactions and to fund cash to the Lead Borrower’s balance sheet.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proceeds of the Revolving Credit Facility were also used by the Borrowers and the Restricted Subsidiaries to replace, backstop or cash collateralize existing Letters of Credit and general corporate purposes (including permitted acquisitions, Capital Expenditures and Transaction Expenses) subject to the terms set forth herein.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On the Amendment No. 3 Effective Date, the Borrowers requested the applicable Lenders provide 2025 Extended Revolving Credit Commitments in an aggregate principal amount of $186,666,666.68 to extend the maturity of a like amount of Revolving Credit Commitments outstanding immediately prior to the Amendment No. 3 Effective Date pursuant to Section 2.16 </w:t>
      </w:r>
      <w:r>
        <w:rPr>
          <w:rFonts w:ascii="Times New Roman;serif" w:hAnsi="Times New Roman;serif"/>
          <w:b w:val="false"/>
          <w:strike/>
          <w:color w:val="FF0000"/>
          <w:sz w:val="20"/>
        </w:rPr>
        <w:t>hereof</w:t>
      </w:r>
      <w:r>
        <w:rPr>
          <w:rFonts w:ascii="Times New Roman;serif" w:hAnsi="Times New Roman;serif"/>
          <w:b w:val="false"/>
          <w:color w:val="0000FF"/>
          <w:sz w:val="20"/>
          <w:u w:val="single"/>
        </w:rPr>
        <w:t>of the Prior Credit Agreement</w:t>
      </w:r>
      <w:r>
        <w:rPr>
          <w:color w:val="000000"/>
        </w:rPr>
        <w:t xml:space="preserve"> </w:t>
      </w:r>
      <w:r>
        <w:rPr>
          <w:rFonts w:ascii="Times New Roman;serif" w:hAnsi="Times New Roman;serif"/>
          <w:b w:val="false"/>
          <w:color w:val="000000"/>
          <w:sz w:val="20"/>
        </w:rPr>
        <w:t xml:space="preserve">and which shall have the terms, rights and obligations as set forth herein.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Amendment No. 3 Effective Date, the Borrowers requested the applicable Lenders provide a new performance letter of credit facility in an aggregate principal amount of $93,333,333.32, which shall have the terms, rights and obligations as set forth herein, and the parties hereto wish to amend this Agreement to provide for the establishment of the Performance Letter of Credit Facility.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consideration of the mutual covenants and agreements herein contained, the parties hereto covenant and agree as follows: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1</w:t>
        <w:br/>
        <w:t>Definitions and Accounting Terms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    </w:t>
      </w:r>
      <w:r>
        <w:rPr>
          <w:rFonts w:ascii="Times New Roman;serif" w:hAnsi="Times New Roman;serif"/>
          <w:b w:val="false"/>
          <w:i/>
          <w:color w:val="000000"/>
          <w:sz w:val="20"/>
        </w:rPr>
        <w:t>Defined Terms</w:t>
      </w:r>
      <w:r>
        <w:rPr>
          <w:rFonts w:ascii="Times New Roman;serif" w:hAnsi="Times New Roman;serif"/>
          <w:b w:val="false"/>
          <w:color w:val="000000"/>
          <w:sz w:val="20"/>
        </w:rPr>
        <w:t>. As used in this Agreement (including in the Preliminary Statements hereto), the following terms shall have the meanings set forth below: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2025 Extended Revolving Credit Commitment</w:t>
      </w:r>
      <w:r>
        <w:rPr>
          <w:color w:val="000000"/>
        </w:rPr>
        <w:t xml:space="preserve">” </w:t>
      </w:r>
      <w:r>
        <w:rPr>
          <w:rFonts w:ascii="Times New Roman;serif" w:hAnsi="Times New Roman;serif"/>
          <w:b w:val="false"/>
          <w:color w:val="000000"/>
          <w:sz w:val="20"/>
        </w:rPr>
        <w:t xml:space="preserve">means, as to each 2025 Extended Revolving Credit Lender, its obligation to (a) make 2025 Extended Revolving Credit Loans to the Borrowers pursuant to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3"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2.01(c), (b) purchase participations in L/C Obligations in respect of Letters of Credit and (c) purchase participations in Swing Line Loans, in an aggregate Principal Amount at any one time outstanding not to exceed the amount set forth opposite such Lender’s name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“2025 Extended Revolving Credit Commitments” or in the Assignment and Assumption pursuant to which such Lender becomes a party hereto, as applicable, as such amount may be adjusted from time to time in accordance with this Agreement</w:t>
      </w:r>
      <w:r>
        <w:rPr>
          <w:strike/>
          <w:color w:val="FF0000"/>
        </w:rPr>
        <w:t xml:space="preserve"> </w:t>
      </w:r>
      <w:r>
        <w:rPr>
          <w:rFonts w:ascii="Times New Roman;serif" w:hAnsi="Times New Roman;serif"/>
          <w:b w:val="false"/>
          <w:strike/>
          <w:color w:val="FF0000"/>
          <w:sz w:val="20"/>
        </w:rPr>
        <w:t>(including Section 2.14)</w:t>
      </w:r>
      <w:r>
        <w:rPr>
          <w:rFonts w:ascii="Times New Roman;serif" w:hAnsi="Times New Roman;serif"/>
          <w:b w:val="false"/>
          <w:color w:val="000000"/>
          <w:sz w:val="20"/>
        </w:rPr>
        <w:t>. The aggregate 2025 Extended Revolving Credit Commitments of all 2025 Extended Revolving Credit Lenders shall be $</w:t>
      </w:r>
      <w:r>
        <w:rPr>
          <w:rFonts w:ascii="Times New Roman;serif" w:hAnsi="Times New Roman;serif"/>
          <w:b w:val="false"/>
          <w:strike/>
          <w:color w:val="FF0000"/>
          <w:sz w:val="20"/>
        </w:rPr>
        <w:t>186,666,666.68</w:t>
      </w:r>
      <w:r>
        <w:rPr>
          <w:rFonts w:ascii="Times New Roman;serif" w:hAnsi="Times New Roman;serif"/>
          <w:b w:val="false"/>
          <w:color w:val="0000FF"/>
          <w:sz w:val="20"/>
          <w:u w:val="single"/>
        </w:rPr>
        <w:t>0</w:t>
      </w:r>
      <w:r>
        <w:rPr>
          <w:color w:val="000000"/>
        </w:rPr>
        <w:t xml:space="preserve"> </w:t>
      </w:r>
      <w:r>
        <w:rPr>
          <w:rFonts w:ascii="Times New Roman;serif" w:hAnsi="Times New Roman;serif"/>
          <w:b w:val="false"/>
          <w:color w:val="000000"/>
          <w:sz w:val="20"/>
        </w:rPr>
        <w:t xml:space="preserve">on the Amendment No. </w:t>
      </w:r>
      <w:r>
        <w:rPr>
          <w:rFonts w:ascii="Times New Roman;serif" w:hAnsi="Times New Roman;serif"/>
          <w:b w:val="false"/>
          <w:strike/>
          <w:color w:val="FF0000"/>
          <w:sz w:val="20"/>
        </w:rPr>
        <w:t>3</w:t>
      </w:r>
      <w:r>
        <w:rPr>
          <w:rFonts w:ascii="Times New Roman;serif" w:hAnsi="Times New Roman;serif"/>
          <w:b w:val="false"/>
          <w:color w:val="0000FF"/>
          <w:sz w:val="20"/>
          <w:u w:val="single"/>
        </w:rPr>
        <w:t>5</w:t>
      </w:r>
      <w:r>
        <w:rPr>
          <w:color w:val="000000"/>
        </w:rPr>
        <w:t xml:space="preserve"> </w:t>
      </w:r>
      <w:r>
        <w:rPr>
          <w:rFonts w:ascii="Times New Roman;serif" w:hAnsi="Times New Roman;serif"/>
          <w:b w:val="false"/>
          <w:color w:val="000000"/>
          <w:sz w:val="20"/>
        </w:rPr>
        <w:t>Effective Date, as such amount may be adjusted from time to time in accordance with the terms of this Agreement.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2025 Extended Revolving Credit Loans</w:t>
      </w:r>
      <w:r>
        <w:rPr>
          <w:strike/>
          <w:color w:val="FF0000"/>
        </w:rPr>
        <w:t xml:space="preserve">” </w:t>
      </w:r>
      <w:r>
        <w:rPr>
          <w:rFonts w:ascii="Times New Roman;serif" w:hAnsi="Times New Roman;serif"/>
          <w:b w:val="false"/>
          <w:strike/>
          <w:color w:val="FF0000"/>
          <w:sz w:val="20"/>
        </w:rPr>
        <w:t>means any Revolving Credit Loan made pursuant to Section 2.01(c) pursuant to the 2025 Extended Revolving Credit Commitment.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2025 Extended Revolving Credit Lender</w:t>
      </w:r>
      <w:r>
        <w:rPr>
          <w:color w:val="000000"/>
        </w:rPr>
        <w:t xml:space="preserve">” </w:t>
      </w:r>
      <w:r>
        <w:rPr>
          <w:rFonts w:ascii="Times New Roman;serif" w:hAnsi="Times New Roman;serif"/>
          <w:b w:val="false"/>
          <w:color w:val="000000"/>
          <w:sz w:val="20"/>
        </w:rPr>
        <w:t>means, at any time, any Lender that has a Commitment in respect of 2025 Extended Revolving Credit Loans at such time, or, if such Commitments have terminated, Revolving Credit Exposure in respect of 2025 Extended Revolving Credit Loans.</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Accounting Change</w:t>
      </w:r>
      <w:r>
        <w:rPr>
          <w:strike/>
          <w:color w:val="FF0000"/>
        </w:rPr>
        <w:t xml:space="preserve">” </w:t>
      </w:r>
      <w:r>
        <w:rPr>
          <w:rFonts w:ascii="Times New Roman;serif" w:hAnsi="Times New Roman;serif"/>
          <w:b w:val="false"/>
          <w:strike/>
          <w:color w:val="FF0000"/>
          <w:sz w:val="20"/>
        </w:rPr>
        <w:t>means any change in accounting principles required by the promulgation of any rule, regulation, pronouncement or opinion by the Financial Accounting Standards Board of the American Institute of Certified Public Accountants or, if applicable, the SEC.</w:t>
      </w:r>
    </w:p>
    <w:p>
      <w:pPr>
        <w:pStyle w:val="TextBody"/>
        <w:bidi w:val="0"/>
        <w:spacing w:lineRule="auto" w:line="288" w:before="0" w:after="240"/>
        <w:ind w:left="0" w:right="0" w:firstLine="720"/>
        <w:jc w:val="left"/>
        <w:rPr/>
      </w:pPr>
      <w:r>
        <w:rPr>
          <w:color w:val="000000"/>
        </w:rPr>
        <w:t>“</w:t>
      </w:r>
      <w:r>
        <w:rPr>
          <w:rFonts w:ascii="Times New Roman;serif" w:hAnsi="Times New Roman;serif"/>
          <w:b/>
          <w:strike/>
          <w:color w:val="FF0000"/>
          <w:sz w:val="20"/>
        </w:rPr>
        <w:t>Additional Lender</w:t>
      </w:r>
      <w:r>
        <w:rPr>
          <w:strike/>
          <w:color w:val="FF0000"/>
        </w:rPr>
        <w:t xml:space="preserve">” </w:t>
      </w:r>
      <w:r>
        <w:rPr>
          <w:rFonts w:ascii="Times New Roman;serif" w:hAnsi="Times New Roman;serif"/>
          <w:b w:val="false"/>
          <w:strike/>
          <w:color w:val="FF0000"/>
          <w:sz w:val="20"/>
        </w:rPr>
        <w:t>has the meaning set forth in</w:t>
      </w:r>
      <w:r>
        <w:rPr>
          <w:rFonts w:ascii="Times New Roman;serif" w:hAnsi="Times New Roman;serif"/>
          <w:b/>
          <w:color w:val="0000FF"/>
          <w:sz w:val="20"/>
          <w:u w:val="single"/>
        </w:rPr>
        <w:t>2025 Extended Revolving Credit Loans</w:t>
      </w:r>
      <w:r>
        <w:rPr>
          <w:color w:val="0000FF"/>
          <w:u w:val="single"/>
        </w:rPr>
        <w:t xml:space="preserve">” </w:t>
      </w:r>
      <w:r>
        <w:rPr>
          <w:rFonts w:ascii="Times New Roman;serif" w:hAnsi="Times New Roman;serif"/>
          <w:b w:val="false"/>
          <w:color w:val="0000FF"/>
          <w:sz w:val="20"/>
          <w:u w:val="single"/>
        </w:rPr>
        <w:t>means any Revolving Credit Loan made pursuant to</w:t>
      </w:r>
      <w:r>
        <w:rPr>
          <w:color w:val="000000"/>
        </w:rPr>
        <w:t xml:space="preserve"> </w:t>
      </w:r>
      <w:r>
        <w:rPr>
          <w:rFonts w:ascii="Times New Roman;serif" w:hAnsi="Times New Roman;serif"/>
          <w:b w:val="false"/>
          <w:color w:val="000000"/>
          <w:sz w:val="20"/>
        </w:rPr>
        <w:t xml:space="preserve">Section </w:t>
      </w:r>
      <w:r>
        <w:rPr>
          <w:rFonts w:ascii="Times New Roman;serif" w:hAnsi="Times New Roman;serif"/>
          <w:b w:val="false"/>
          <w:strike/>
          <w:color w:val="FF0000"/>
          <w:sz w:val="20"/>
        </w:rPr>
        <w:t>2.14</w:t>
      </w:r>
      <w:r>
        <w:rPr>
          <w:rFonts w:ascii="Times New Roman;serif" w:hAnsi="Times New Roman;serif"/>
          <w:b w:val="false"/>
          <w:color w:val="0000FF"/>
          <w:sz w:val="20"/>
          <w:u w:val="single"/>
        </w:rPr>
        <w:t>2.01</w:t>
      </w:r>
      <w:r>
        <w:rPr>
          <w:rFonts w:ascii="Times New Roman;serif" w:hAnsi="Times New Roman;serif"/>
          <w:b w:val="false"/>
          <w:color w:val="000000"/>
          <w:sz w:val="20"/>
        </w:rPr>
        <w:t>(c)</w:t>
      </w:r>
      <w:r>
        <w:rPr>
          <w:color w:val="0000FF"/>
          <w:u w:val="single"/>
        </w:rPr>
        <w:t xml:space="preserve"> </w:t>
      </w:r>
      <w:r>
        <w:rPr>
          <w:rFonts w:ascii="Times New Roman;serif" w:hAnsi="Times New Roman;serif"/>
          <w:b w:val="false"/>
          <w:color w:val="0000FF"/>
          <w:sz w:val="20"/>
          <w:u w:val="single"/>
        </w:rPr>
        <w:t>pursuant to the 2025 Extended Revolving Credit Commitment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Additional Refinancing Lender</w:t>
      </w:r>
      <w:r>
        <w:rPr>
          <w:strike/>
          <w:color w:val="FF0000"/>
        </w:rPr>
        <w:t xml:space="preserve">” </w:t>
      </w:r>
      <w:r>
        <w:rPr>
          <w:rFonts w:ascii="Times New Roman;serif" w:hAnsi="Times New Roman;serif"/>
          <w:b w:val="false"/>
          <w:strike/>
          <w:color w:val="FF0000"/>
          <w:sz w:val="20"/>
        </w:rPr>
        <w:t>has the meaning set forth in Section 2.15(a).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means, with respect to any specified Person for any period, the EBITDA of such Person</w:t>
      </w:r>
      <w:r>
        <w:rPr>
          <w:strike/>
          <w:color w:val="FF0000"/>
        </w:rPr>
        <w:t xml:space="preserve"> </w:t>
      </w:r>
      <w:r>
        <w:rPr>
          <w:rFonts w:ascii="Times New Roman;serif" w:hAnsi="Times New Roman;serif"/>
          <w:b w:val="false"/>
          <w:strike/>
          <w:color w:val="FF0000"/>
          <w:sz w:val="20"/>
        </w:rPr>
        <w:t>to the extent deducted (and not added back) in determining EBITDA for such period</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to the extent included therein any non-recurring or unusual charges, expenses, gains or losses shall be </w:t>
      </w:r>
      <w:r>
        <w:rPr>
          <w:rFonts w:ascii="Times New Roman;serif" w:hAnsi="Times New Roman;serif"/>
          <w:b w:val="false"/>
          <w:strike/>
          <w:color w:val="FF0000"/>
          <w:sz w:val="20"/>
        </w:rPr>
        <w:t>added-back</w:t>
      </w:r>
      <w:r>
        <w:rPr>
          <w:rFonts w:ascii="Times New Roman;serif" w:hAnsi="Times New Roman;serif"/>
          <w:b w:val="false"/>
          <w:color w:val="0000FF"/>
          <w:sz w:val="20"/>
          <w:u w:val="single"/>
        </w:rPr>
        <w:t>added back to the extent deducted (and not added back) in determining EBITDA for such period</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rFonts w:ascii="Times New Roman;serif" w:hAnsi="Times New Roman;serif"/>
          <w:b w:val="false"/>
          <w:i/>
          <w:color w:val="0000FF"/>
          <w:sz w:val="20"/>
          <w:u w:val="single"/>
        </w:rPr>
        <w:t>,</w:t>
      </w:r>
      <w:r>
        <w:rPr>
          <w:color w:val="00000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the aggregate amount added-back pursuant to this proviso for any period of four fiscal quarters shall not exceed 25% of Adjusted EBITDA for such period (calculated prior to giving effect to this proviso).</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Administrative Questionnaire</w:t>
      </w:r>
      <w:r>
        <w:rPr>
          <w:color w:val="0000FF"/>
          <w:u w:val="single"/>
        </w:rPr>
        <w:t xml:space="preserve">” </w:t>
      </w:r>
      <w:r>
        <w:rPr>
          <w:rFonts w:ascii="Times New Roman;serif" w:hAnsi="Times New Roman;serif"/>
          <w:b w:val="false"/>
          <w:color w:val="0000FF"/>
          <w:sz w:val="20"/>
          <w:u w:val="single"/>
        </w:rPr>
        <w:t>means an Administrative Questionnaire in the form of Exhibit K or such other form as may be supplied from time to time by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Administrative Agent</w:t>
      </w:r>
      <w:r>
        <w:rPr>
          <w:color w:val="000000"/>
        </w:rPr>
        <w:t xml:space="preserve">” </w:t>
      </w:r>
      <w:r>
        <w:rPr>
          <w:rFonts w:ascii="Times New Roman;serif" w:hAnsi="Times New Roman;serif"/>
          <w:b w:val="false"/>
          <w:color w:val="000000"/>
          <w:sz w:val="20"/>
        </w:rPr>
        <w:t xml:space="preserve">means Bank of America, in its capacity as administrative agent under any of the Loan Documents, or any successor administrative agent.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Administrative Agent’s Office</w:t>
      </w:r>
      <w:r>
        <w:rPr>
          <w:color w:val="000000"/>
        </w:rPr>
        <w:t xml:space="preserve">” </w:t>
      </w:r>
      <w:r>
        <w:rPr>
          <w:rFonts w:ascii="Times New Roman;serif" w:hAnsi="Times New Roman;serif"/>
          <w:b w:val="false"/>
          <w:color w:val="000000"/>
          <w:sz w:val="20"/>
        </w:rPr>
        <w:t xml:space="preserve">means the Administrative Agent’s address and account as set forth on Schedule 10.02, or such other address or account as the Administrative Agent may from time to time notify the Borrowers and the Lenders. </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Administrative Questionnaire</w:t>
      </w:r>
      <w:r>
        <w:rPr>
          <w:strike/>
          <w:color w:val="FF0000"/>
        </w:rPr>
        <w:t xml:space="preserve">” </w:t>
      </w:r>
      <w:r>
        <w:rPr>
          <w:rFonts w:ascii="Times New Roman;serif" w:hAnsi="Times New Roman;serif"/>
          <w:b w:val="false"/>
          <w:strike/>
          <w:color w:val="FF0000"/>
          <w:sz w:val="20"/>
        </w:rPr>
        <w:t xml:space="preserve">means an Administrative Questionnaire in the form of </w:t>
      </w:r>
      <w:r>
        <w:rPr>
          <w:rFonts w:ascii="Times New Roman;serif" w:hAnsi="Times New Roman;serif"/>
          <w:b w:val="false"/>
          <w:strike/>
          <w:color w:val="FF0000"/>
          <w:sz w:val="20"/>
          <w:u w:val="single"/>
        </w:rPr>
        <w:t>Exhibit K</w:t>
      </w:r>
      <w:r>
        <w:rPr>
          <w:strike/>
          <w:color w:val="FF0000"/>
        </w:rPr>
        <w:t xml:space="preserve"> </w:t>
      </w:r>
      <w:r>
        <w:rPr>
          <w:rFonts w:ascii="Times New Roman;serif" w:hAnsi="Times New Roman;serif"/>
          <w:b w:val="false"/>
          <w:strike/>
          <w:color w:val="FF0000"/>
          <w:sz w:val="20"/>
        </w:rPr>
        <w:t>or such other form as may be supplied from time to time by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Affected Financial Institution</w:t>
      </w:r>
      <w:r>
        <w:rPr>
          <w:color w:val="000000"/>
        </w:rPr>
        <w:t xml:space="preserve">” </w:t>
      </w:r>
      <w:r>
        <w:rPr>
          <w:rFonts w:ascii="Times New Roman;serif" w:hAnsi="Times New Roman;serif"/>
          <w:b w:val="false"/>
          <w:color w:val="000000"/>
          <w:sz w:val="20"/>
        </w:rPr>
        <w:t>means (a) any EEA Financial Institution or (b) any UK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Affiliate</w:t>
      </w:r>
      <w:r>
        <w:rPr>
          <w:color w:val="000000"/>
        </w:rPr>
        <w:t xml:space="preserve">” </w:t>
      </w:r>
      <w:r>
        <w:rPr>
          <w:rFonts w:ascii="Times New Roman;serif" w:hAnsi="Times New Roman;serif"/>
          <w:b w:val="false"/>
          <w:color w:val="000000"/>
          <w:sz w:val="20"/>
        </w:rPr>
        <w:t>means, with respect to any Person, another Person that directly, or indirectly through one or more intermediaries, Controls or is Controlled by or is under common Control with the Person specified. “</w:t>
      </w:r>
      <w:r>
        <w:rPr>
          <w:rFonts w:ascii="Times New Roman;serif" w:hAnsi="Times New Roman;serif"/>
          <w:b/>
          <w:color w:val="000000"/>
          <w:sz w:val="20"/>
        </w:rPr>
        <w:t>Control</w:t>
      </w:r>
      <w:r>
        <w:rPr>
          <w:color w:val="000000"/>
        </w:rPr>
        <w:t xml:space="preserve">” </w:t>
      </w:r>
      <w:r>
        <w:rPr>
          <w:rFonts w:ascii="Times New Roman;serif" w:hAnsi="Times New Roman;serif"/>
          <w:b w:val="false"/>
          <w:color w:val="000000"/>
          <w:sz w:val="20"/>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color w:val="000000"/>
          <w:sz w:val="20"/>
        </w:rPr>
        <w:t>Controlling</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Controlled</w:t>
      </w:r>
      <w:r>
        <w:rPr>
          <w:color w:val="000000"/>
        </w:rPr>
        <w:t xml:space="preserve">” </w:t>
      </w:r>
      <w:r>
        <w:rPr>
          <w:rFonts w:ascii="Times New Roman;serif" w:hAnsi="Times New Roman;serif"/>
          <w:b w:val="false"/>
          <w:color w:val="000000"/>
          <w:sz w:val="20"/>
        </w:rPr>
        <w:t>have meanings correlative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84" name="Frame2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Agent</w:t>
      </w:r>
      <w:r>
        <w:rPr>
          <w:color w:val="000000"/>
        </w:rPr>
        <w:t xml:space="preserve"> </w:t>
      </w:r>
      <w:r>
        <w:rPr>
          <w:rFonts w:ascii="Times New Roman;serif" w:hAnsi="Times New Roman;serif"/>
          <w:b/>
          <w:color w:val="000000"/>
          <w:sz w:val="20"/>
        </w:rPr>
        <w:t>Fee Letter</w:t>
      </w:r>
      <w:r>
        <w:rPr>
          <w:color w:val="000000"/>
        </w:rPr>
        <w:t xml:space="preserve">” </w:t>
      </w:r>
      <w:r>
        <w:rPr>
          <w:rFonts w:ascii="Times New Roman;serif" w:hAnsi="Times New Roman;serif"/>
          <w:b w:val="false"/>
          <w:color w:val="000000"/>
          <w:sz w:val="20"/>
        </w:rPr>
        <w:t>means that certain agent fee letter, dated the Closing Date, among the Borrowers and the Administrative Agent, as the same may be amended,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Agent-Related Persons</w:t>
      </w:r>
      <w:r>
        <w:rPr>
          <w:color w:val="000000"/>
        </w:rPr>
        <w:t xml:space="preserve">” </w:t>
      </w:r>
      <w:r>
        <w:rPr>
          <w:rFonts w:ascii="Times New Roman;serif" w:hAnsi="Times New Roman;serif"/>
          <w:b w:val="false"/>
          <w:color w:val="000000"/>
          <w:sz w:val="20"/>
        </w:rPr>
        <w:t>means the Agents, together with their respective Affiliates, and the officers, directors, employees, partners, agents, advisors, attorneys-in-fact and other representatives of such Persons and Affiliates.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Agents</w:t>
      </w:r>
      <w:r>
        <w:rPr>
          <w:color w:val="000000"/>
        </w:rPr>
        <w:t xml:space="preserve">” </w:t>
      </w:r>
      <w:r>
        <w:rPr>
          <w:rFonts w:ascii="Times New Roman;serif" w:hAnsi="Times New Roman;serif"/>
          <w:b w:val="false"/>
          <w:color w:val="000000"/>
          <w:sz w:val="20"/>
        </w:rPr>
        <w:t>means, collectively, the Administrative Agent, the Collateral Agent and the Supplemental Agents (if 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Aggregate Commitments</w:t>
      </w:r>
      <w:r>
        <w:rPr>
          <w:color w:val="000000"/>
        </w:rPr>
        <w:t xml:space="preserve">” </w:t>
      </w:r>
      <w:r>
        <w:rPr>
          <w:rFonts w:ascii="Times New Roman;serif" w:hAnsi="Times New Roman;serif"/>
          <w:b w:val="false"/>
          <w:color w:val="000000"/>
          <w:sz w:val="20"/>
        </w:rPr>
        <w:t>means the Commitments of all the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Agreement</w:t>
      </w:r>
      <w:r>
        <w:rPr>
          <w:color w:val="000000"/>
        </w:rPr>
        <w:t xml:space="preserve">” </w:t>
      </w:r>
      <w:r>
        <w:rPr>
          <w:rFonts w:ascii="Times New Roman;serif" w:hAnsi="Times New Roman;serif"/>
          <w:b w:val="false"/>
          <w:color w:val="000000"/>
          <w:sz w:val="20"/>
        </w:rPr>
        <w:t>means this Credit Agreement, as the same may be amended, supplemented or otherwise modified from time to time.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All-In Yield</w:t>
      </w:r>
      <w:r>
        <w:rPr>
          <w:strike/>
          <w:color w:val="FF0000"/>
        </w:rPr>
        <w:t xml:space="preserve">” </w:t>
      </w:r>
      <w:r>
        <w:rPr>
          <w:rFonts w:ascii="Times New Roman;serif" w:hAnsi="Times New Roman;serif"/>
          <w:b w:val="false"/>
          <w:strike/>
          <w:color w:val="FF0000"/>
          <w:sz w:val="20"/>
        </w:rPr>
        <w:t xml:space="preserve">means, as to any Indebtedness, the yield thereof incurred or payable by the applicable borrower generally to all Lenders of such Indebtedness in an amount equal to the sum of (a) the applicable margin; (b) OID and upfront fees;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 xml:space="preserve">that (i) OID and upfront fees shall be equated to interest rate assuming a 4-year life to maturity on a straight line basis (or, if less, the stated life to maturity at the time of incurrence of the applicable Indebtedness); and (ii) “All-In Yield” shall not include amendment fees, arrangement fees, structuring fees, commitment fees, underwriting fees and any similar fees payable to any lead arranger (or its affiliates) in connection with the commitment or syndication of such Indebtedness, consent fees paid to consenting Lenders, ticking fees on undrawn commitments and any other fees not paid or payable generally to all Lenders in the primary syndication of such Indebtedness and (c) the interest rate (excluding the applicable margin) after giving effect to any interest rate floor; </w:t>
      </w:r>
      <w:r>
        <w:rPr>
          <w:rFonts w:ascii="Times New Roman;serif" w:hAnsi="Times New Roman;serif"/>
          <w:b w:val="false"/>
          <w:i/>
          <w:strike/>
          <w:color w:val="FF0000"/>
          <w:sz w:val="20"/>
        </w:rPr>
        <w:t>provided</w:t>
      </w:r>
      <w:r>
        <w:rPr>
          <w:rFonts w:ascii="Times New Roman;serif" w:hAnsi="Times New Roman;serif"/>
          <w:b w:val="false"/>
          <w:strike/>
          <w:color w:val="FF0000"/>
          <w:sz w:val="20"/>
        </w:rPr>
        <w:t>, that if any Incremental Term Loans (or any other applicable Indebtedness) include an interest rate floor that is greater than the interest rate floor applicable to any existing Class of Term Loans, such differential between interest rate floors shall be included in the calculation of All-In Yield, but only to the extent an increase in the interest rate floor applicable to the existing Term Loans would cause an increase in the interest rate then in effect thereunder, and in such case the interest rate floors (but not the Applicable Rate, unless the Lead Borrower otherwise elects in its sole discretion) applicable to the existing Term Loans shall be increased to the extent of such differential between interest rate floors.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Amendment No. 1</w:t>
      </w:r>
      <w:r>
        <w:rPr>
          <w:color w:val="000000"/>
        </w:rPr>
        <w:t xml:space="preserve">” </w:t>
      </w:r>
      <w:r>
        <w:rPr>
          <w:rFonts w:ascii="Times New Roman;serif" w:hAnsi="Times New Roman;serif"/>
          <w:b w:val="false"/>
          <w:color w:val="000000"/>
          <w:sz w:val="20"/>
        </w:rPr>
        <w:t>means Amendment No. 1 to Credit Agreement, dated as of May 9, 2023, between the Lead Borrower and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Amendment No. 2</w:t>
      </w:r>
      <w:r>
        <w:rPr>
          <w:color w:val="000000"/>
        </w:rPr>
        <w:t xml:space="preserve">” </w:t>
      </w:r>
      <w:r>
        <w:rPr>
          <w:rFonts w:ascii="Times New Roman;serif" w:hAnsi="Times New Roman;serif"/>
          <w:b w:val="false"/>
          <w:color w:val="000000"/>
          <w:sz w:val="20"/>
        </w:rPr>
        <w:t>means Amendment No. 2 to Credit Agreement, dated as of September 6, 2023, between the Borrowers and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Amendment No. 3</w:t>
      </w:r>
      <w:r>
        <w:rPr>
          <w:color w:val="000000"/>
        </w:rPr>
        <w:t xml:space="preserve">” </w:t>
      </w:r>
      <w:r>
        <w:rPr>
          <w:rFonts w:ascii="Times New Roman;serif" w:hAnsi="Times New Roman;serif"/>
          <w:b w:val="false"/>
          <w:color w:val="000000"/>
          <w:sz w:val="20"/>
        </w:rPr>
        <w:t>means Amendment No. 3 to Credit Agreement, dated as of August 26, 2025, between the Borrowers, Holdings, the Guarantors party thereto, the Lenders party thereto, the L/C Issuers party thereto, the Performance L/C Lenders party thereto, the Performance L/C Issuers party thereto and Bank of America, N.A., as Administrative Agent, Collateral Agent, Swing Line Lender, an L/C Issuer and a Performance L/C Issuer.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Amendment No. 3 Effective Date</w:t>
      </w:r>
      <w:r>
        <w:rPr>
          <w:color w:val="000000"/>
        </w:rPr>
        <w:t xml:space="preserve">” </w:t>
      </w:r>
      <w:r>
        <w:rPr>
          <w:rFonts w:ascii="Times New Roman;serif" w:hAnsi="Times New Roman;serif"/>
          <w:b w:val="false"/>
          <w:color w:val="000000"/>
          <w:sz w:val="20"/>
        </w:rPr>
        <w:t>has the meaning assigned thereto in Amendment No. 3.</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Amendment No. 4</w:t>
      </w:r>
      <w:r>
        <w:rPr>
          <w:color w:val="000000"/>
        </w:rPr>
        <w:t xml:space="preserve">” </w:t>
      </w:r>
      <w:r>
        <w:rPr>
          <w:rFonts w:ascii="Times New Roman;serif" w:hAnsi="Times New Roman;serif"/>
          <w:b w:val="false"/>
          <w:color w:val="000000"/>
          <w:sz w:val="20"/>
        </w:rPr>
        <w:t>means Amendment No. 4 to Credit Agreement, dated as of October 14, 2026 between the Borrowers, Holdings, the Guarantors party thereto, the Lenders party thereto and Bank of America, N.A., as Administrative Agent and Collateral Agent.</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Amendment No. 5</w:t>
      </w:r>
      <w:r>
        <w:rPr>
          <w:color w:val="0000FF"/>
          <w:u w:val="single"/>
        </w:rPr>
        <w:t xml:space="preserve">” </w:t>
      </w:r>
      <w:r>
        <w:rPr>
          <w:rFonts w:ascii="Times New Roman;serif" w:hAnsi="Times New Roman;serif"/>
          <w:b w:val="false"/>
          <w:color w:val="0000FF"/>
          <w:sz w:val="20"/>
          <w:u w:val="single"/>
        </w:rPr>
        <w:t>means Amendment No. 5 to Credit Agreement, Consent and Waiver and Amendment No. 1 to Security Agreement and Amendment No. 1 to Holdings Pledge Agreement, dated as of October 23, 2026 between the Borrowers, Holdings, the Guarantors party thereto, the Lenders party thereto and Bank of America, N.A., as Administrative Agent and Collateral Agent.</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285" name="Frame2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Amendment No. 5 Effective Date</w:t>
      </w:r>
      <w:r>
        <w:rPr>
          <w:color w:val="0000FF"/>
          <w:u w:val="single"/>
        </w:rPr>
        <w:t xml:space="preserve">” </w:t>
      </w:r>
      <w:r>
        <w:rPr>
          <w:rFonts w:ascii="Times New Roman;serif" w:hAnsi="Times New Roman;serif"/>
          <w:b w:val="false"/>
          <w:color w:val="0000FF"/>
          <w:sz w:val="20"/>
          <w:u w:val="single"/>
        </w:rPr>
        <w:t>has the meaning assigned thereto in Amendment No. 5.</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Amendment No. 5 Transactions</w:t>
      </w:r>
      <w:r>
        <w:rPr>
          <w:color w:val="0000FF"/>
          <w:u w:val="single"/>
        </w:rPr>
        <w:t xml:space="preserve">” </w:t>
      </w:r>
      <w:r>
        <w:rPr>
          <w:rFonts w:ascii="Times New Roman;serif" w:hAnsi="Times New Roman;serif"/>
          <w:b w:val="false"/>
          <w:color w:val="0000FF"/>
          <w:sz w:val="20"/>
          <w:u w:val="single"/>
        </w:rPr>
        <w:t>has the mean assigned thereto in Amendment No. 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Law</w:t>
      </w:r>
      <w:r>
        <w:rPr>
          <w:color w:val="000000"/>
        </w:rPr>
        <w:t xml:space="preserve">” </w:t>
      </w:r>
      <w:r>
        <w:rPr>
          <w:rFonts w:ascii="Times New Roman;serif" w:hAnsi="Times New Roman;serif"/>
          <w:b w:val="false"/>
          <w:color w:val="000000"/>
          <w:sz w:val="20"/>
        </w:rPr>
        <w:t>has the meaning set forth in Section 3.01(</w:t>
      </w:r>
      <w:r>
        <w:rPr>
          <w:rFonts w:ascii="Times New Roman;serif" w:hAnsi="Times New Roman;serif"/>
          <w:b w:val="false"/>
          <w:strike/>
          <w:color w:val="FF0000"/>
          <w:sz w:val="20"/>
        </w:rPr>
        <w:t>h</w:t>
      </w:r>
      <w:r>
        <w:rPr>
          <w:rFonts w:ascii="Times New Roman;serif" w:hAnsi="Times New Roman;serif"/>
          <w:b w:val="false"/>
          <w:color w:val="0000FF"/>
          <w:sz w:val="20"/>
          <w:u w:val="single"/>
        </w:rPr>
        <w:t>c</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Period</w:t>
      </w:r>
      <w:r>
        <w:rPr>
          <w:color w:val="000000"/>
        </w:rPr>
        <w:t xml:space="preserve">” </w:t>
      </w:r>
      <w:r>
        <w:rPr>
          <w:rFonts w:ascii="Times New Roman;serif" w:hAnsi="Times New Roman;serif"/>
          <w:b w:val="false"/>
          <w:color w:val="000000"/>
          <w:sz w:val="20"/>
        </w:rPr>
        <w:t>has the meaning set forth in the definition of “Applicable Rate” and in Section 10.21.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Rate</w:t>
      </w:r>
      <w:r>
        <w:rPr>
          <w:color w:val="000000"/>
        </w:rPr>
        <w:t xml:space="preserve">” </w:t>
      </w:r>
      <w:r>
        <w:rPr>
          <w:rFonts w:ascii="Times New Roman;serif" w:hAnsi="Times New Roman;serif"/>
          <w:b w:val="false"/>
          <w:color w:val="000000"/>
          <w:sz w:val="20"/>
        </w:rPr>
        <w:t>means: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with respect to the Non-Extended Revolving Credit Loans:</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(i)    until delivery of the Initial Compliance Certificate </w:t>
      </w:r>
      <w:r>
        <w:rPr>
          <w:rFonts w:ascii="Times New Roman;serif" w:hAnsi="Times New Roman;serif"/>
          <w:b w:val="false"/>
          <w:color w:val="0000FF"/>
          <w:sz w:val="20"/>
          <w:u w:val="single"/>
        </w:rPr>
        <w:t xml:space="preserve">(as defined in the Prior Credit Agreement) </w:t>
      </w:r>
      <w:r>
        <w:rPr>
          <w:rFonts w:ascii="Times New Roman;serif" w:hAnsi="Times New Roman;serif"/>
          <w:b w:val="false"/>
          <w:color w:val="000000"/>
          <w:sz w:val="20"/>
        </w:rPr>
        <w:t>pursuant to Section 6.02</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 a percentage per annum equal to: (A) for Eurocurrency Rate Loans, Term SOFR Loans and Letter of Credit fees, 2.75% and (B) Base Rate Loans, 1.75%; and</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(ii)    at any time upon or after the delivery of the Initial Compliance Certificate</w:t>
      </w:r>
      <w:r>
        <w:rPr>
          <w:color w:val="0000FF"/>
          <w:u w:val="single"/>
        </w:rPr>
        <w:t xml:space="preserve"> </w:t>
      </w:r>
      <w:r>
        <w:rPr>
          <w:rFonts w:ascii="Times New Roman;serif" w:hAnsi="Times New Roman;serif"/>
          <w:b w:val="false"/>
          <w:color w:val="0000FF"/>
          <w:sz w:val="20"/>
          <w:u w:val="single"/>
        </w:rPr>
        <w:t>(as defined in the Prior Credit Agreement)</w:t>
      </w:r>
      <w:r>
        <w:rPr>
          <w:rFonts w:ascii="Times New Roman;serif" w:hAnsi="Times New Roman;serif"/>
          <w:b w:val="false"/>
          <w:color w:val="000000"/>
          <w:sz w:val="20"/>
        </w:rPr>
        <w:t>, the Applicable Rate and commitment fees in respect of the Non-Extended Revolving Credit Commitments and Non-Extended Revolving Credit Loans shall be the following percentages per annum based upon the Consolidated First Lien Net Leverage Ratio as set forth in the most recent Compliance Certificate received by the Administrative Agent pursuant to Section 6.02(a)</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06"/>
        <w:gridCol w:w="270"/>
        <w:gridCol w:w="272"/>
        <w:gridCol w:w="629"/>
        <w:gridCol w:w="629"/>
        <w:gridCol w:w="631"/>
        <w:gridCol w:w="1095"/>
        <w:gridCol w:w="1095"/>
        <w:gridCol w:w="1097"/>
        <w:gridCol w:w="724"/>
        <w:gridCol w:w="724"/>
        <w:gridCol w:w="726"/>
        <w:gridCol w:w="585"/>
        <w:gridCol w:w="585"/>
        <w:gridCol w:w="837"/>
      </w:tblGrid>
      <w:tr>
        <w:trPr/>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Applicable Rate</w:t>
            </w:r>
          </w:p>
        </w:tc>
      </w:tr>
      <w:tr>
        <w:trPr/>
        <w:tc>
          <w:tcPr>
            <w:tcW w:w="84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Level</w:t>
            </w:r>
          </w:p>
        </w:tc>
        <w:tc>
          <w:tcPr>
            <w:tcW w:w="188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First Lien Net Leverage Ratio</w:t>
            </w:r>
          </w:p>
        </w:tc>
        <w:tc>
          <w:tcPr>
            <w:tcW w:w="3287"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Eurocurrency Rate or Term SOFR for Non-Extended Revolving Credit Loans and Letter of Credit Fees</w:t>
            </w:r>
          </w:p>
        </w:tc>
        <w:tc>
          <w:tcPr>
            <w:tcW w:w="2174"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Base Rate for Non-Extended Revolving Credit Loans</w:t>
            </w:r>
          </w:p>
        </w:tc>
        <w:tc>
          <w:tcPr>
            <w:tcW w:w="2007" w:type="dxa"/>
            <w:gridSpan w:val="3"/>
            <w:tcBorders>
              <w:top w:val="single" w:sz="4" w:space="0" w:color="000000"/>
              <w:left w:val="single" w:sz="4" w:space="0" w:color="000000"/>
              <w:bottom w:val="single" w:sz="4" w:space="0" w:color="000000"/>
              <w:right w:val="single" w:sz="4" w:space="0" w:color="000000"/>
            </w:tcBorders>
            <w:tcMar>
              <w:top w:w="30" w:type="dxa"/>
              <w:left w:w="51" w:type="dxa"/>
              <w:bottom w:w="3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Non-Extended Revolving Commitment Fee</w:t>
            </w:r>
          </w:p>
        </w:tc>
      </w:tr>
      <w:tr>
        <w:trPr/>
        <w:tc>
          <w:tcPr>
            <w:tcW w:w="8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u w:val="single"/>
              </w:rPr>
              <w:t>&gt;</w:t>
            </w:r>
            <w:r>
              <w:rPr>
                <w:color w:val="000000"/>
              </w:rPr>
              <w:t xml:space="preserve"> </w:t>
            </w:r>
            <w:r>
              <w:rPr>
                <w:rFonts w:ascii="Times New Roman;serif" w:hAnsi="Times New Roman;serif"/>
                <w:b w:val="false"/>
                <w:color w:val="000000"/>
                <w:sz w:val="20"/>
              </w:rPr>
              <w:t>4.00x</w:t>
            </w:r>
          </w:p>
        </w:tc>
        <w:tc>
          <w:tcPr>
            <w:tcW w:w="32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2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00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0.55%</w:t>
            </w:r>
          </w:p>
        </w:tc>
      </w:tr>
      <w:tr>
        <w:trPr/>
        <w:tc>
          <w:tcPr>
            <w:tcW w:w="8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&lt; 4.00x</w:t>
            </w:r>
            <w:r>
              <w:rPr>
                <w:color w:val="000000"/>
                <w:u w:val="single"/>
              </w:rPr>
              <w:t xml:space="preserve"> </w:t>
            </w:r>
            <w:r>
              <w:rPr>
                <w:rFonts w:ascii="Times New Roman;serif" w:hAnsi="Times New Roman;serif"/>
                <w:b w:val="false"/>
                <w:color w:val="000000"/>
                <w:sz w:val="20"/>
                <w:u w:val="single"/>
              </w:rPr>
              <w:t>&gt;</w:t>
            </w:r>
            <w:r>
              <w:rPr>
                <w:color w:val="000000"/>
              </w:rPr>
              <w:t xml:space="preserve"> </w:t>
            </w:r>
            <w:r>
              <w:rPr>
                <w:rFonts w:ascii="Times New Roman;serif" w:hAnsi="Times New Roman;serif"/>
                <w:b w:val="false"/>
                <w:strike/>
                <w:color w:val="FF0000"/>
                <w:sz w:val="18"/>
              </w:rPr>
              <w:t>3.00</w:t>
            </w:r>
            <w:r>
              <w:rPr>
                <w:rFonts w:ascii="Times New Roman;serif" w:hAnsi="Times New Roman;serif"/>
                <w:b w:val="false"/>
                <w:color w:val="0000FF"/>
                <w:sz w:val="20"/>
                <w:u w:val="single"/>
              </w:rPr>
              <w:t>3.00x</w:t>
            </w:r>
          </w:p>
        </w:tc>
        <w:tc>
          <w:tcPr>
            <w:tcW w:w="32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2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200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r>
      <w:tr>
        <w:trPr/>
        <w:tc>
          <w:tcPr>
            <w:tcW w:w="8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&lt; 3.00x and </w:t>
            </w:r>
            <w:r>
              <w:rPr>
                <w:rFonts w:ascii="Times New Roman;serif" w:hAnsi="Times New Roman;serif"/>
                <w:b w:val="false"/>
                <w:color w:val="000000"/>
                <w:sz w:val="20"/>
                <w:u w:val="single"/>
              </w:rPr>
              <w:t>&gt;</w:t>
            </w:r>
            <w:r>
              <w:rPr>
                <w:color w:val="000000"/>
              </w:rPr>
              <w:t xml:space="preserve"> </w:t>
            </w:r>
            <w:r>
              <w:rPr>
                <w:rFonts w:ascii="Times New Roman;serif" w:hAnsi="Times New Roman;serif"/>
                <w:b w:val="false"/>
                <w:color w:val="000000"/>
                <w:sz w:val="20"/>
              </w:rPr>
              <w:t>2.25x</w:t>
            </w:r>
          </w:p>
        </w:tc>
        <w:tc>
          <w:tcPr>
            <w:tcW w:w="32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2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200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0.45%</w:t>
            </w:r>
          </w:p>
        </w:tc>
      </w:tr>
      <w:tr>
        <w:trPr/>
        <w:tc>
          <w:tcPr>
            <w:tcW w:w="8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&lt; 2.25x and </w:t>
            </w:r>
            <w:r>
              <w:rPr>
                <w:rFonts w:ascii="Times New Roman;serif" w:hAnsi="Times New Roman;serif"/>
                <w:b w:val="false"/>
                <w:color w:val="000000"/>
                <w:sz w:val="20"/>
                <w:u w:val="single"/>
              </w:rPr>
              <w:t>&gt;</w:t>
            </w:r>
            <w:r>
              <w:rPr>
                <w:color w:val="000000"/>
              </w:rPr>
              <w:t xml:space="preserve"> </w:t>
            </w:r>
            <w:r>
              <w:rPr>
                <w:rFonts w:ascii="Times New Roman;serif" w:hAnsi="Times New Roman;serif"/>
                <w:b w:val="false"/>
                <w:color w:val="000000"/>
                <w:sz w:val="20"/>
              </w:rPr>
              <w:t>1.50x</w:t>
            </w:r>
          </w:p>
        </w:tc>
        <w:tc>
          <w:tcPr>
            <w:tcW w:w="32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2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200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r>
      <w:tr>
        <w:trPr/>
        <w:tc>
          <w:tcPr>
            <w:tcW w:w="8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&lt; 1.50x and </w:t>
            </w:r>
            <w:r>
              <w:rPr>
                <w:rFonts w:ascii="Times New Roman;serif" w:hAnsi="Times New Roman;serif"/>
                <w:b w:val="false"/>
                <w:color w:val="000000"/>
                <w:sz w:val="20"/>
                <w:u w:val="single"/>
              </w:rPr>
              <w:t>&gt;</w:t>
            </w:r>
            <w:r>
              <w:rPr>
                <w:color w:val="000000"/>
              </w:rPr>
              <w:t xml:space="preserve"> </w:t>
            </w:r>
            <w:r>
              <w:rPr>
                <w:rFonts w:ascii="Times New Roman;serif" w:hAnsi="Times New Roman;serif"/>
                <w:b w:val="false"/>
                <w:color w:val="000000"/>
                <w:sz w:val="20"/>
              </w:rPr>
              <w:t>0.75x</w:t>
            </w:r>
          </w:p>
        </w:tc>
        <w:tc>
          <w:tcPr>
            <w:tcW w:w="32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00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0.35%</w:t>
            </w:r>
          </w:p>
        </w:tc>
      </w:tr>
      <w:tr>
        <w:trPr/>
        <w:tc>
          <w:tcPr>
            <w:tcW w:w="84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88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0.75x</w:t>
            </w:r>
          </w:p>
        </w:tc>
        <w:tc>
          <w:tcPr>
            <w:tcW w:w="328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21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w:t>
            </w:r>
          </w:p>
        </w:tc>
        <w:tc>
          <w:tcPr>
            <w:tcW w:w="200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w:t>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with respect to the 2025 Extended Revolving Credit Loans and Performance Letters of Credit:</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(i)    until delivery of the Initial Compliance Certificate </w:t>
      </w:r>
      <w:r>
        <w:rPr>
          <w:rFonts w:ascii="Times New Roman;serif" w:hAnsi="Times New Roman;serif"/>
          <w:b w:val="false"/>
          <w:color w:val="0000FF"/>
          <w:sz w:val="20"/>
          <w:u w:val="single"/>
        </w:rPr>
        <w:t xml:space="preserve">(as defined in the Prior Credit Agreement) </w:t>
      </w:r>
      <w:r>
        <w:rPr>
          <w:rFonts w:ascii="Times New Roman;serif" w:hAnsi="Times New Roman;serif"/>
          <w:b w:val="false"/>
          <w:color w:val="000000"/>
          <w:sz w:val="20"/>
        </w:rPr>
        <w:t>pursuant to Section 6.02</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 a percentage per annum equal to: (A) for Eurocurrency Rate Loans, Term SOFR Loans and Letter of Credit fees, 2.75% (B) for Performance Letter of Credit Fees, 1.65% and (C) for Base Rate Loans, 1.75%; and</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(ii)    at any time upon or after the delivery of the Initial Compliance Certificate</w:t>
      </w:r>
      <w:r>
        <w:rPr>
          <w:color w:val="0000FF"/>
          <w:u w:val="single"/>
        </w:rPr>
        <w:t xml:space="preserve"> </w:t>
      </w:r>
      <w:r>
        <w:rPr>
          <w:rFonts w:ascii="Times New Roman;serif" w:hAnsi="Times New Roman;serif"/>
          <w:b w:val="false"/>
          <w:color w:val="0000FF"/>
          <w:sz w:val="20"/>
          <w:u w:val="single"/>
        </w:rPr>
        <w:t>(as defined in the Prior Credit Agreement)</w:t>
      </w:r>
      <w:r>
        <w:rPr>
          <w:rFonts w:ascii="Times New Roman;serif" w:hAnsi="Times New Roman;serif"/>
          <w:b w:val="false"/>
          <w:color w:val="000000"/>
          <w:sz w:val="20"/>
        </w:rPr>
        <w:t xml:space="preserve">, the Applicable Rate and commitment fees in respect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86" name="Frame2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2025 Extended Revolving Credit Commitments shall be the following percentages per annum, based upon the Consolidated First Lien Net Leverage Ratio as set forth in the most recent Compliance Certificate received by the Administrative Agent pursuant to Section 6.02(a)</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9"/>
        <w:gridCol w:w="245"/>
        <w:gridCol w:w="247"/>
        <w:gridCol w:w="576"/>
        <w:gridCol w:w="576"/>
        <w:gridCol w:w="578"/>
        <w:gridCol w:w="591"/>
        <w:gridCol w:w="591"/>
        <w:gridCol w:w="593"/>
        <w:gridCol w:w="617"/>
        <w:gridCol w:w="617"/>
        <w:gridCol w:w="619"/>
        <w:gridCol w:w="672"/>
        <w:gridCol w:w="672"/>
        <w:gridCol w:w="674"/>
        <w:gridCol w:w="599"/>
        <w:gridCol w:w="599"/>
        <w:gridCol w:w="860"/>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61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Applicable Rate</w:t>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Pricing Level</w:t>
            </w:r>
          </w:p>
        </w:tc>
        <w:tc>
          <w:tcPr>
            <w:tcW w:w="17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 First Lien Net Leverage Ratio</w:t>
            </w:r>
          </w:p>
        </w:tc>
        <w:tc>
          <w:tcPr>
            <w:tcW w:w="17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Eurocurrency Rate or Term SOFR </w:t>
            </w:r>
            <w:r>
              <w:rPr>
                <w:rFonts w:ascii="Times New Roman;serif" w:hAnsi="Times New Roman;serif"/>
                <w:b w:val="false"/>
                <w:strike/>
                <w:color w:val="FF0000"/>
                <w:sz w:val="18"/>
              </w:rPr>
              <w:br/>
            </w:r>
            <w:r>
              <w:rPr>
                <w:rFonts w:ascii="Times New Roman;serif" w:hAnsi="Times New Roman;serif"/>
                <w:b w:val="false"/>
                <w:color w:val="000000"/>
                <w:sz w:val="18"/>
              </w:rPr>
              <w:t xml:space="preserve">for </w:t>
            </w:r>
            <w:r>
              <w:rPr>
                <w:rFonts w:ascii="Times New Roman;serif" w:hAnsi="Times New Roman;serif"/>
                <w:b w:val="false"/>
                <w:strike/>
                <w:color w:val="FF0000"/>
                <w:sz w:val="18"/>
              </w:rPr>
              <w:br/>
            </w:r>
            <w:r>
              <w:rPr>
                <w:rFonts w:ascii="Times New Roman;serif" w:hAnsi="Times New Roman;serif"/>
                <w:b w:val="false"/>
                <w:color w:val="000000"/>
                <w:sz w:val="18"/>
              </w:rPr>
              <w:t xml:space="preserve">2025 Extended Revolving Credit Loans and </w:t>
            </w:r>
            <w:r>
              <w:rPr>
                <w:rFonts w:ascii="Times New Roman;serif" w:hAnsi="Times New Roman;serif"/>
                <w:b w:val="false"/>
                <w:strike/>
                <w:color w:val="FF0000"/>
                <w:sz w:val="18"/>
              </w:rPr>
              <w:br/>
            </w:r>
            <w:r>
              <w:rPr>
                <w:rFonts w:ascii="Times New Roman;serif" w:hAnsi="Times New Roman;serif"/>
                <w:b w:val="false"/>
                <w:color w:val="000000"/>
                <w:sz w:val="18"/>
              </w:rPr>
              <w:t xml:space="preserve">Letter of Credit Fees </w:t>
            </w:r>
          </w:p>
        </w:tc>
        <w:tc>
          <w:tcPr>
            <w:tcW w:w="18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Base Rate for 2025 Extended Revolving Credit Loans </w:t>
            </w:r>
          </w:p>
        </w:tc>
        <w:tc>
          <w:tcPr>
            <w:tcW w:w="201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Applicable Rate for Performance Letter of Credit Facility</w:t>
            </w:r>
          </w:p>
        </w:tc>
        <w:tc>
          <w:tcPr>
            <w:tcW w:w="205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Performance Letter of Credit Facility Commitment Fee</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18"/>
              </w:rPr>
              <w:t>and 2025 Extended Revolving Credit Commitment Fee</w:t>
            </w:r>
          </w:p>
        </w:tc>
      </w:tr>
      <w:tr>
        <w:trPr/>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1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18"/>
              </w:rPr>
              <w:t>4.00x</w:t>
            </w:r>
          </w:p>
        </w:tc>
        <w:tc>
          <w:tcPr>
            <w:tcW w:w="17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18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20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1.80%</w:t>
            </w:r>
          </w:p>
        </w:tc>
        <w:tc>
          <w:tcPr>
            <w:tcW w:w="2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0.55%</w:t>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173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&lt; 4.00x and </w:t>
            </w:r>
            <w:r>
              <w:rPr>
                <w:rFonts w:ascii="Times New Roman;serif" w:hAnsi="Times New Roman;serif"/>
                <w:b w:val="false"/>
                <w:color w:val="000000"/>
                <w:sz w:val="18"/>
                <w:u w:val="single"/>
              </w:rPr>
              <w:t>&gt;</w:t>
            </w:r>
            <w:r>
              <w:rPr>
                <w:color w:val="000000"/>
              </w:rPr>
              <w:t xml:space="preserve"> </w:t>
            </w:r>
            <w:r>
              <w:rPr>
                <w:rFonts w:ascii="Times New Roman;serif" w:hAnsi="Times New Roman;serif"/>
                <w:b w:val="false"/>
                <w:strike/>
                <w:color w:val="FF0000"/>
                <w:sz w:val="20"/>
              </w:rPr>
              <w:t>3.00</w:t>
            </w:r>
            <w:r>
              <w:rPr>
                <w:rFonts w:ascii="Times New Roman;serif" w:hAnsi="Times New Roman;serif"/>
                <w:b w:val="false"/>
                <w:color w:val="0000FF"/>
                <w:sz w:val="18"/>
                <w:u w:val="single"/>
              </w:rPr>
              <w:t>3.00x</w:t>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2.75%</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w:t>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1.65%</w:t>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0.50%</w:t>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173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&lt; 3.00x and </w:t>
            </w:r>
            <w:r>
              <w:rPr>
                <w:rFonts w:ascii="Times New Roman;serif" w:hAnsi="Times New Roman;serif"/>
                <w:b w:val="false"/>
                <w:color w:val="000000"/>
                <w:sz w:val="18"/>
                <w:u w:val="single"/>
              </w:rPr>
              <w:t>&gt;</w:t>
            </w:r>
            <w:r>
              <w:rPr>
                <w:color w:val="000000"/>
              </w:rPr>
              <w:t xml:space="preserve"> </w:t>
            </w:r>
            <w:r>
              <w:rPr>
                <w:rFonts w:ascii="Times New Roman;serif" w:hAnsi="Times New Roman;serif"/>
                <w:b w:val="false"/>
                <w:color w:val="000000"/>
                <w:sz w:val="18"/>
              </w:rPr>
              <w:t>2.25x</w:t>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w:t>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w:t>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0.45%</w:t>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173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&lt; 2.25x and </w:t>
            </w:r>
            <w:r>
              <w:rPr>
                <w:rFonts w:ascii="Times New Roman;serif" w:hAnsi="Times New Roman;serif"/>
                <w:b w:val="false"/>
                <w:color w:val="000000"/>
                <w:sz w:val="18"/>
                <w:u w:val="single"/>
              </w:rPr>
              <w:t>&gt;</w:t>
            </w:r>
            <w:r>
              <w:rPr>
                <w:color w:val="000000"/>
              </w:rPr>
              <w:t xml:space="preserve"> </w:t>
            </w:r>
            <w:r>
              <w:rPr>
                <w:rFonts w:ascii="Times New Roman;serif" w:hAnsi="Times New Roman;serif"/>
                <w:b w:val="false"/>
                <w:color w:val="000000"/>
                <w:sz w:val="18"/>
              </w:rPr>
              <w:t>1.50x</w:t>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1.35%</w:t>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0.40%</w:t>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173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&lt; 1.50x and </w:t>
            </w:r>
            <w:r>
              <w:rPr>
                <w:rFonts w:ascii="Times New Roman;serif" w:hAnsi="Times New Roman;serif"/>
                <w:b w:val="false"/>
                <w:color w:val="000000"/>
                <w:sz w:val="18"/>
                <w:u w:val="single"/>
              </w:rPr>
              <w:t>&gt;</w:t>
            </w:r>
            <w:r>
              <w:rPr>
                <w:color w:val="000000"/>
              </w:rPr>
              <w:t xml:space="preserve"> </w:t>
            </w:r>
            <w:r>
              <w:rPr>
                <w:rFonts w:ascii="Times New Roman;serif" w:hAnsi="Times New Roman;serif"/>
                <w:b w:val="false"/>
                <w:color w:val="000000"/>
                <w:sz w:val="18"/>
              </w:rPr>
              <w:t>0.75x</w:t>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w:t>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0.35%</w:t>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&lt; 0.75x</w:t>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0.75%</w:t>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0.30%</w:t>
            </w:r>
          </w:p>
        </w:tc>
      </w:tr>
    </w:tbl>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Any increase or decrease in the Applicable Rate resulting from a change in the Consolidated First Lien Net Leverage Ratio shall become effective as of the first Business Day immediately following the date a Compliance Certificate </w:t>
      </w:r>
      <w:r>
        <w:rPr>
          <w:rFonts w:ascii="Times New Roman;serif" w:hAnsi="Times New Roman;serif"/>
          <w:b w:val="false"/>
          <w:strike/>
          <w:color w:val="FF0000"/>
          <w:sz w:val="20"/>
        </w:rPr>
        <w:t>is</w:t>
      </w:r>
      <w:r>
        <w:rPr>
          <w:rFonts w:ascii="Times New Roman;serif" w:hAnsi="Times New Roman;serif"/>
          <w:b w:val="false"/>
          <w:color w:val="0000FF"/>
          <w:sz w:val="20"/>
          <w:u w:val="single"/>
        </w:rPr>
        <w:t>(as defined in the Prior Credit Agreement) would have been required to be</w:t>
      </w:r>
      <w:r>
        <w:rPr>
          <w:color w:val="000000"/>
        </w:rPr>
        <w:t xml:space="preserve"> </w:t>
      </w:r>
      <w:r>
        <w:rPr>
          <w:rFonts w:ascii="Times New Roman;serif" w:hAnsi="Times New Roman;serif"/>
          <w:b w:val="false"/>
          <w:color w:val="000000"/>
          <w:sz w:val="20"/>
        </w:rPr>
        <w:t>delivered pursuant to Section 6.02(a</w:t>
      </w:r>
      <w:r>
        <w:rPr>
          <w:rFonts w:ascii="Times New Roman;serif" w:hAnsi="Times New Roman;serif"/>
          <w:b w:val="false"/>
          <w:color w:val="0000FF"/>
          <w:sz w:val="20"/>
          <w:u w:val="single"/>
        </w:rPr>
        <w:t>) as in effect immediately prior to Amendment No. 5 if the Lead Borrower provides a certificate signed by a Responsible Officer certifying as to the Consolidated First Lien Net Leverage Ratio (a “</w:t>
      </w:r>
      <w:r>
        <w:rPr>
          <w:rFonts w:ascii="Times New Roman;serif" w:hAnsi="Times New Roman;serif"/>
          <w:b/>
          <w:color w:val="0000FF"/>
          <w:sz w:val="20"/>
          <w:u w:val="single"/>
        </w:rPr>
        <w:t>Pricing Certificate</w:t>
      </w:r>
      <w:r>
        <w:rPr>
          <w:color w:val="0000FF"/>
          <w:u w:val="single"/>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at the option of the Administrative Agent or the Required Lenders, the highest pricing level (e.g., Pricing Level 1) shall apply (x) as of the first Business Day after the date on which a Compliance Certificate </w:t>
      </w:r>
      <w:r>
        <w:rPr>
          <w:rFonts w:ascii="Times New Roman;serif" w:hAnsi="Times New Roman;serif"/>
          <w:b w:val="false"/>
          <w:strike/>
          <w:color w:val="FF0000"/>
          <w:sz w:val="20"/>
        </w:rPr>
        <w:t>was</w:t>
      </w:r>
      <w:r>
        <w:rPr>
          <w:rFonts w:ascii="Times New Roman;serif" w:hAnsi="Times New Roman;serif"/>
          <w:b w:val="false"/>
          <w:color w:val="0000FF"/>
          <w:sz w:val="20"/>
          <w:u w:val="single"/>
        </w:rPr>
        <w:t>would have been</w:t>
      </w:r>
      <w:r>
        <w:rPr>
          <w:color w:val="000000"/>
        </w:rPr>
        <w:t xml:space="preserve"> </w:t>
      </w:r>
      <w:r>
        <w:rPr>
          <w:rFonts w:ascii="Times New Roman;serif" w:hAnsi="Times New Roman;serif"/>
          <w:b w:val="false"/>
          <w:color w:val="000000"/>
          <w:sz w:val="20"/>
        </w:rPr>
        <w:t xml:space="preserve">required to </w:t>
      </w:r>
      <w:r>
        <w:rPr>
          <w:rFonts w:ascii="Times New Roman;serif" w:hAnsi="Times New Roman;serif"/>
          <w:b w:val="false"/>
          <w:strike/>
          <w:color w:val="FF0000"/>
          <w:sz w:val="20"/>
        </w:rPr>
        <w:t>have been</w:t>
      </w:r>
      <w:r>
        <w:rPr>
          <w:rFonts w:ascii="Times New Roman;serif" w:hAnsi="Times New Roman;serif"/>
          <w:b w:val="false"/>
          <w:color w:val="0000FF"/>
          <w:sz w:val="20"/>
          <w:u w:val="single"/>
        </w:rPr>
        <w:t>be</w:t>
      </w:r>
      <w:r>
        <w:rPr>
          <w:color w:val="000000"/>
        </w:rPr>
        <w:t xml:space="preserve"> </w:t>
      </w:r>
      <w:r>
        <w:rPr>
          <w:rFonts w:ascii="Times New Roman;serif" w:hAnsi="Times New Roman;serif"/>
          <w:b w:val="false"/>
          <w:color w:val="000000"/>
          <w:sz w:val="20"/>
        </w:rPr>
        <w:t xml:space="preserve">delivered </w:t>
      </w:r>
      <w:r>
        <w:rPr>
          <w:rFonts w:ascii="Times New Roman;serif" w:hAnsi="Times New Roman;serif"/>
          <w:b w:val="false"/>
          <w:strike/>
          <w:color w:val="FF0000"/>
          <w:sz w:val="20"/>
        </w:rPr>
        <w:t>but was</w:t>
      </w:r>
      <w:r>
        <w:rPr>
          <w:rFonts w:ascii="Times New Roman;serif" w:hAnsi="Times New Roman;serif"/>
          <w:b w:val="false"/>
          <w:color w:val="0000FF"/>
          <w:sz w:val="20"/>
          <w:u w:val="single"/>
        </w:rPr>
        <w:t>pursuant to Section 6.02(a) as in effect immediately prior to Amendment No. 5 if the Lead Borrower has</w:t>
      </w:r>
      <w:r>
        <w:rPr>
          <w:color w:val="000000"/>
        </w:rPr>
        <w:t xml:space="preserve"> </w:t>
      </w:r>
      <w:r>
        <w:rPr>
          <w:rFonts w:ascii="Times New Roman;serif" w:hAnsi="Times New Roman;serif"/>
          <w:b w:val="false"/>
          <w:color w:val="000000"/>
          <w:sz w:val="20"/>
        </w:rPr>
        <w:t>not delivered</w:t>
      </w:r>
      <w:r>
        <w:rPr>
          <w:color w:val="0000FF"/>
          <w:u w:val="single"/>
        </w:rPr>
        <w:t xml:space="preserve"> </w:t>
      </w:r>
      <w:r>
        <w:rPr>
          <w:rFonts w:ascii="Times New Roman;serif" w:hAnsi="Times New Roman;serif"/>
          <w:b w:val="false"/>
          <w:color w:val="0000FF"/>
          <w:sz w:val="20"/>
          <w:u w:val="single"/>
        </w:rPr>
        <w:t>a Pricing Certificate by such date</w:t>
      </w:r>
      <w:r>
        <w:rPr>
          <w:rFonts w:ascii="Times New Roman;serif" w:hAnsi="Times New Roman;serif"/>
          <w:b w:val="false"/>
          <w:color w:val="000000"/>
          <w:sz w:val="20"/>
        </w:rPr>
        <w:t xml:space="preserve">, and shall continue to so apply to and including the date on which such </w:t>
      </w:r>
      <w:r>
        <w:rPr>
          <w:rFonts w:ascii="Times New Roman;serif" w:hAnsi="Times New Roman;serif"/>
          <w:b w:val="false"/>
          <w:strike/>
          <w:color w:val="FF0000"/>
          <w:sz w:val="20"/>
        </w:rPr>
        <w:t>Compliance</w:t>
      </w:r>
      <w:r>
        <w:rPr>
          <w:rFonts w:ascii="Times New Roman;serif" w:hAnsi="Times New Roman;serif"/>
          <w:b w:val="false"/>
          <w:color w:val="0000FF"/>
          <w:sz w:val="20"/>
          <w:u w:val="single"/>
        </w:rPr>
        <w:t>Pricing</w:t>
      </w:r>
      <w:r>
        <w:rPr>
          <w:color w:val="000000"/>
        </w:rPr>
        <w:t xml:space="preserve"> </w:t>
      </w:r>
      <w:r>
        <w:rPr>
          <w:rFonts w:ascii="Times New Roman;serif" w:hAnsi="Times New Roman;serif"/>
          <w:b w:val="false"/>
          <w:color w:val="000000"/>
          <w:sz w:val="20"/>
        </w:rPr>
        <w:t>Certificate is so delivered (and thereafter the pricing level otherwise determined in accordance with this definition shall apply) and (y) as of the first Business Day after an Event of Default under Section 8.01(a) shall have occurred and be continuing, and shall continue to so apply to but excluding the date on which such Event of Default is cured or waived (and thereafter the pricing level otherwise determined in accordance with this definition shall apply).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the event that any financial </w:t>
      </w:r>
      <w:r>
        <w:rPr>
          <w:rFonts w:ascii="Times New Roman;serif" w:hAnsi="Times New Roman;serif"/>
          <w:b w:val="false"/>
          <w:strike/>
          <w:color w:val="FF0000"/>
          <w:sz w:val="20"/>
        </w:rPr>
        <w:t>statements</w:t>
      </w:r>
      <w:r>
        <w:rPr>
          <w:rFonts w:ascii="Times New Roman;serif" w:hAnsi="Times New Roman;serif"/>
          <w:b w:val="false"/>
          <w:color w:val="0000FF"/>
          <w:sz w:val="20"/>
          <w:u w:val="single"/>
        </w:rPr>
        <w:t>information included in a Pricing Certificate</w:t>
      </w:r>
      <w:r>
        <w:rPr>
          <w:color w:val="000000"/>
        </w:rPr>
        <w:t xml:space="preserve"> </w:t>
      </w:r>
      <w:r>
        <w:rPr>
          <w:rFonts w:ascii="Times New Roman;serif" w:hAnsi="Times New Roman;serif"/>
          <w:b w:val="false"/>
          <w:color w:val="000000"/>
          <w:sz w:val="20"/>
        </w:rPr>
        <w:t xml:space="preserve">previously delivered </w:t>
      </w:r>
      <w:r>
        <w:rPr>
          <w:rFonts w:ascii="Times New Roman;serif" w:hAnsi="Times New Roman;serif"/>
          <w:b w:val="false"/>
          <w:strike/>
          <w:color w:val="FF0000"/>
          <w:sz w:val="20"/>
        </w:rPr>
        <w:t>pursuant to Section 6.01(a) or 6.01(b) were</w:t>
      </w:r>
      <w:r>
        <w:rPr>
          <w:rFonts w:ascii="Times New Roman;serif" w:hAnsi="Times New Roman;serif"/>
          <w:b w:val="false"/>
          <w:color w:val="0000FF"/>
          <w:sz w:val="20"/>
          <w:u w:val="single"/>
        </w:rPr>
        <w:t>was</w:t>
      </w:r>
      <w:r>
        <w:rPr>
          <w:color w:val="000000"/>
        </w:rPr>
        <w:t xml:space="preserve"> </w:t>
      </w:r>
      <w:r>
        <w:rPr>
          <w:rFonts w:ascii="Times New Roman;serif" w:hAnsi="Times New Roman;serif"/>
          <w:b w:val="false"/>
          <w:color w:val="000000"/>
          <w:sz w:val="20"/>
        </w:rPr>
        <w:t>incorrect or inaccurate, and such inaccuracy, if corrected, would have led to the application of a higher Applicable Rate for any period (an “</w:t>
      </w:r>
      <w:r>
        <w:rPr>
          <w:rFonts w:ascii="Times New Roman;serif" w:hAnsi="Times New Roman;serif"/>
          <w:b/>
          <w:color w:val="000000"/>
          <w:sz w:val="20"/>
        </w:rPr>
        <w:t>Applicable Period</w:t>
      </w:r>
      <w:r>
        <w:rPr>
          <w:color w:val="000000"/>
        </w:rPr>
        <w:t>”</w:t>
      </w:r>
      <w:r>
        <w:rPr>
          <w:rFonts w:ascii="Times New Roman;serif" w:hAnsi="Times New Roman;serif"/>
          <w:b w:val="false"/>
          <w:color w:val="000000"/>
          <w:sz w:val="20"/>
        </w:rPr>
        <w:t xml:space="preserve">) than the Applicable Rate applied for such Applicable Period, then (i) the Lead Borrower shall as soon as practicable deliver to the Administrative Agent the correct financial </w:t>
      </w:r>
      <w:r>
        <w:rPr>
          <w:rFonts w:ascii="Times New Roman;serif" w:hAnsi="Times New Roman;serif"/>
          <w:b w:val="false"/>
          <w:strike/>
          <w:color w:val="FF0000"/>
          <w:sz w:val="20"/>
        </w:rPr>
        <w:t>statements</w:t>
      </w:r>
      <w:r>
        <w:rPr>
          <w:rFonts w:ascii="Times New Roman;serif" w:hAnsi="Times New Roman;serif"/>
          <w:b w:val="false"/>
          <w:color w:val="0000FF"/>
          <w:sz w:val="20"/>
          <w:u w:val="single"/>
        </w:rPr>
        <w:t>information</w:t>
      </w:r>
      <w:r>
        <w:rPr>
          <w:color w:val="000000"/>
        </w:rPr>
        <w:t xml:space="preserve"> </w:t>
      </w:r>
      <w:r>
        <w:rPr>
          <w:rFonts w:ascii="Times New Roman;serif" w:hAnsi="Times New Roman;serif"/>
          <w:b w:val="false"/>
          <w:color w:val="000000"/>
          <w:sz w:val="20"/>
        </w:rPr>
        <w:t>for such Applicable Period, (ii) the Applicable Rate shall be determined as if the Level for such higher Applicable Rate were applicable for such Applicable Period, and (iii) the Lead Borrower shall within three Business Days of demand thereof by the Administrative Agent pay to the Administrative Agent the accrued additional interest owing as a result of such increased Applicable Rate for such Applicable Period, which payment shall be promptly applied by the Administrative Agent in accordance with this Agreement. This paragraph shall not limit the rights of the Administrative Agent and the Lenders with respect to any Event of Default.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Time</w:t>
      </w:r>
      <w:r>
        <w:rPr>
          <w:color w:val="000000"/>
        </w:rPr>
        <w:t xml:space="preserve">” </w:t>
      </w:r>
      <w:r>
        <w:rPr>
          <w:rFonts w:ascii="Times New Roman;serif" w:hAnsi="Times New Roman;serif"/>
          <w:b w:val="false"/>
          <w:color w:val="000000"/>
          <w:sz w:val="20"/>
        </w:rPr>
        <w:t xml:space="preserve">means, with respect to any Borrowings and payments in any Approved Foreign Currency, the local time in the place of settlement for such Approved Foreign Currency as shall be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87" name="Frame2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determined by the Administrative Agent, the applicable L/C Issuer or the applicable Performance L/C Issuer, as the case may be, to be necessary for timely settlement on the relevant date in accordance with normal banking procedures in the place of payment. In advance of the initial borrowing of a Revolving Credit Loan or issuance of a Letter of Credit or Performance Letter of Credit, in each case, in any Approved Foreign Currency, the Administrative Agent, the applicable L/C Issuer or the applicable Performance L/C Issuer, as applicable, shall provide the Borrowers, Revolving Credit Lenders and Performance L/C Lenders with written notice of the Applicable Time for any borrowings and payments in such Approved Foreign Currency. In the event no such notice is delivered by the Administrative Agent, any Borrower, any Revolving Credit Lender and any Performance L/C Lender shall be required to make any borrowings and payments in accordance with the times specified herein for borrowings and payments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Appropriate Lender</w:t>
      </w:r>
      <w:r>
        <w:rPr>
          <w:color w:val="000000"/>
        </w:rPr>
        <w:t xml:space="preserve">” </w:t>
      </w:r>
      <w:r>
        <w:rPr>
          <w:rFonts w:ascii="Times New Roman;serif" w:hAnsi="Times New Roman;serif"/>
          <w:b w:val="false"/>
          <w:color w:val="000000"/>
          <w:sz w:val="20"/>
        </w:rPr>
        <w:t>means, at any time, (a) with respect to Loans of any Class, the Lenders of such Class, (b) with respect to Letters of Credit, (i) the relevant L/C Issuer (if applicable) and (ii) the Revolving Credit Lenders, (c) with respect to Performance Letters of Credit, (i) the relevant Performance L/C Issuer (if applicable) and (ii) the Performance L/C Lenders</w:t>
      </w:r>
      <w:r>
        <w:rPr>
          <w:rFonts w:ascii="Times New Roman;serif" w:hAnsi="Times New Roman;serif"/>
          <w:b w:val="false"/>
          <w:strike/>
          <w:color w:val="FF0000"/>
          <w:sz w:val="20"/>
        </w:rPr>
        <w:t xml:space="preserve">, </w:t>
      </w:r>
      <w:r>
        <w:rPr>
          <w:rFonts w:ascii="Times New Roman;serif" w:hAnsi="Times New Roman;serif"/>
          <w:b w:val="false"/>
          <w:color w:val="000000"/>
          <w:sz w:val="20"/>
        </w:rPr>
        <w:t xml:space="preserve">and (d) with respect to the Swing Line Facility, (i) the Swing Line Lender and (ii) if any Swing Line Loans are outstanding </w:t>
      </w:r>
      <w:r>
        <w:rPr>
          <w:rFonts w:ascii="Times New Roman;serif" w:hAnsi="Times New Roman;serif"/>
          <w:b w:val="false"/>
          <w:strike/>
          <w:color w:val="FF0000"/>
          <w:sz w:val="20"/>
        </w:rPr>
        <w:t>pursuant to Section 2.04(a)</w:t>
      </w:r>
      <w:r>
        <w:rPr>
          <w:rFonts w:ascii="Times New Roman;serif" w:hAnsi="Times New Roman;serif"/>
          <w:b w:val="false"/>
          <w:color w:val="0000FF"/>
          <w:sz w:val="20"/>
          <w:u w:val="single"/>
        </w:rPr>
        <w:t>hereunder</w:t>
      </w:r>
      <w:r>
        <w:rPr>
          <w:rFonts w:ascii="Times New Roman;serif" w:hAnsi="Times New Roman;serif"/>
          <w:b w:val="false"/>
          <w:color w:val="000000"/>
          <w:sz w:val="20"/>
        </w:rPr>
        <w:t>, the Revolving Credit Lenders.</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Approved Counterparty</w:t>
      </w:r>
      <w:r>
        <w:rPr>
          <w:strike/>
          <w:color w:val="FF0000"/>
        </w:rPr>
        <w:t xml:space="preserve">” </w:t>
      </w:r>
      <w:r>
        <w:rPr>
          <w:rFonts w:ascii="Times New Roman;serif" w:hAnsi="Times New Roman;serif"/>
          <w:b w:val="false"/>
          <w:strike/>
          <w:color w:val="FF0000"/>
          <w:sz w:val="20"/>
        </w:rPr>
        <w:t xml:space="preserve">means (i) any Agent, Lender or any Affiliate of an Agent or Lender (a) at the time it entered into a Swap Contract or provided services under Treasury Services Obligations, as applicable, in its capacity as a party thereto, (b) with respect to a Swap Contract or Treasury Services Obligations in effect as of the Amendment No. 3 Effective Date, as of the Amendment No. 3 Effective Date, as applicable, in its capacity as a party thereto, and in the case of (a) or (b) notwithstanding whether such Approved Counterparty may cease to be an Agent, Lender or an Affiliate of an Agent or Lender thereafter, as applicable, (ii) any Person listed on </w:t>
      </w:r>
      <w:r>
        <w:rPr>
          <w:rFonts w:ascii="Times New Roman;serif" w:hAnsi="Times New Roman;serif"/>
          <w:b w:val="false"/>
          <w:strike/>
          <w:color w:val="FF0000"/>
          <w:sz w:val="20"/>
          <w:u w:val="single"/>
        </w:rPr>
        <w:t>Schedule 1.01E</w:t>
      </w:r>
      <w:r>
        <w:rPr>
          <w:strike/>
          <w:color w:val="FF0000"/>
        </w:rPr>
        <w:t xml:space="preserve"> </w:t>
      </w:r>
      <w:r>
        <w:rPr>
          <w:rFonts w:ascii="Times New Roman;serif" w:hAnsi="Times New Roman;serif"/>
          <w:b w:val="false"/>
          <w:strike/>
          <w:color w:val="FF0000"/>
          <w:sz w:val="20"/>
        </w:rPr>
        <w:t>hereto and (iii) any other Person from time to time approved in writing by the Administrative Agent (not to be unreasonably withheld, delayed or conditioned).</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Approved Counterparty</w:t>
      </w:r>
      <w:r>
        <w:rPr>
          <w:color w:val="0000FF"/>
          <w:u w:val="single"/>
        </w:rPr>
        <w:t xml:space="preserve">” </w:t>
      </w:r>
      <w:r>
        <w:rPr>
          <w:rFonts w:ascii="Times New Roman;serif" w:hAnsi="Times New Roman;serif"/>
          <w:b w:val="false"/>
          <w:color w:val="0000FF"/>
          <w:sz w:val="20"/>
          <w:u w:val="single"/>
        </w:rPr>
        <w:t>shall have the meaning set forth in the Intercompany Credit Agreement.</w:t>
      </w:r>
      <w:r>
        <w:rPr>
          <w:color w:val="0000FF"/>
          <w:u w:val="single"/>
        </w:rPr>
        <w:t xml:space="preserv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Currency</w:t>
      </w:r>
      <w:r>
        <w:rPr>
          <w:color w:val="000000"/>
        </w:rPr>
        <w:t xml:space="preserve">” </w:t>
      </w:r>
      <w:r>
        <w:rPr>
          <w:rFonts w:ascii="Times New Roman;serif" w:hAnsi="Times New Roman;serif"/>
          <w:b w:val="false"/>
          <w:color w:val="000000"/>
          <w:sz w:val="20"/>
        </w:rPr>
        <w:t>means each of (i) Dollars, (ii) euros, (iii) Australian dollars (solely with respect to Letters of Credit and Performance Letters of Credit if agreed to by the relevant L/C Issuer or relevant Performance L/C Issuer), (iv) Indian Rupees (solely with respect to Letters of Credit and Performance Letters of Credit if agreed to by the relevant L/C Issuer or relevant Performance L/C Issuer) and (v) any other currency that is approved in accordance with Section 1.09.</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Foreign Currency</w:t>
      </w:r>
      <w:r>
        <w:rPr>
          <w:color w:val="000000"/>
        </w:rPr>
        <w:t xml:space="preserve">” </w:t>
      </w:r>
      <w:r>
        <w:rPr>
          <w:rFonts w:ascii="Times New Roman;serif" w:hAnsi="Times New Roman;serif"/>
          <w:b w:val="false"/>
          <w:color w:val="000000"/>
          <w:sz w:val="20"/>
        </w:rPr>
        <w:t>means any Approved Currency other than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Fund</w:t>
      </w:r>
      <w:r>
        <w:rPr>
          <w:color w:val="000000"/>
        </w:rPr>
        <w:t xml:space="preserve">” </w:t>
      </w:r>
      <w:r>
        <w:rPr>
          <w:rFonts w:ascii="Times New Roman;serif" w:hAnsi="Times New Roman;serif"/>
          <w:b w:val="false"/>
          <w:color w:val="000000"/>
          <w:sz w:val="20"/>
        </w:rPr>
        <w:t>means, with respect to any Lender, any Fund that is administered, advised or managed by (a) such Lender, (b) an Affiliate of such Lender or (c) an entity or an Affiliate of an entity that administers, advises or manages such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Assignees</w:t>
      </w:r>
      <w:r>
        <w:rPr>
          <w:color w:val="000000"/>
        </w:rPr>
        <w:t xml:space="preserve">” </w:t>
      </w:r>
      <w:r>
        <w:rPr>
          <w:rFonts w:ascii="Times New Roman;serif" w:hAnsi="Times New Roman;serif"/>
          <w:b w:val="false"/>
          <w:color w:val="000000"/>
          <w:sz w:val="20"/>
        </w:rPr>
        <w:t>has the meaning set forth in Section 10.07(b).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Assignment and Assumption</w:t>
      </w:r>
      <w:r>
        <w:rPr>
          <w:color w:val="000000"/>
        </w:rPr>
        <w:t xml:space="preserve">” </w:t>
      </w:r>
      <w:r>
        <w:rPr>
          <w:rFonts w:ascii="Times New Roman;serif" w:hAnsi="Times New Roman;serif"/>
          <w:b w:val="false"/>
          <w:color w:val="000000"/>
          <w:sz w:val="20"/>
        </w:rPr>
        <w:t xml:space="preserve">means an Assignment and Assumption substantially in the form of </w:t>
      </w:r>
      <w:r>
        <w:rPr>
          <w:rFonts w:ascii="Times New Roman;serif" w:hAnsi="Times New Roman;serif"/>
          <w:b w:val="false"/>
          <w:color w:val="000000"/>
          <w:sz w:val="20"/>
          <w:u w:val="single"/>
        </w:rPr>
        <w:t>Exhibit F</w:t>
      </w:r>
      <w:r>
        <w:rPr>
          <w:color w:val="000000"/>
        </w:rPr>
        <w:t xml:space="preserve"> </w:t>
      </w:r>
      <w:r>
        <w:rPr>
          <w:rFonts w:ascii="Times New Roman;serif" w:hAnsi="Times New Roman;serif"/>
          <w:b w:val="false"/>
          <w:color w:val="000000"/>
          <w:sz w:val="20"/>
        </w:rPr>
        <w:t>hereto</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which shall include in any event an acknowledgement and agreement from the assignee that such assignee, in its capacity as a Lender party to this Agreement, expressly acknowledges and agrees to be bound by the terms of Amendment No. 5 as to any and all Loans held thereby as if such assignee was a Consenting Lender (as defined in Amendment No. 5) on the Amendment No. 5 Effective Date, including, without limitation, each of the consents and confirmations set forth in Article 2 thereof and the amendments set forth in Article 3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Assignment Taxes</w:t>
      </w:r>
      <w:r>
        <w:rPr>
          <w:color w:val="000000"/>
        </w:rPr>
        <w:t xml:space="preserve">” </w:t>
      </w:r>
      <w:r>
        <w:rPr>
          <w:rFonts w:ascii="Times New Roman;serif" w:hAnsi="Times New Roman;serif"/>
          <w:b w:val="false"/>
          <w:color w:val="000000"/>
          <w:sz w:val="20"/>
        </w:rPr>
        <w:t>has the meaning set forth in Section 3.01(b).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Attorney Costs</w:t>
      </w:r>
      <w:r>
        <w:rPr>
          <w:color w:val="000000"/>
        </w:rPr>
        <w:t xml:space="preserve">” </w:t>
      </w:r>
      <w:r>
        <w:rPr>
          <w:rFonts w:ascii="Times New Roman;serif" w:hAnsi="Times New Roman;serif"/>
          <w:b w:val="false"/>
          <w:color w:val="000000"/>
          <w:sz w:val="20"/>
        </w:rPr>
        <w:t>means and includes the reasonable and documented out-of-pocket fees, disbursements and other charges of any law firm or other external legal counsel.</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88" name="Frame2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Attributable Indebtedness</w:t>
      </w:r>
      <w:r>
        <w:rPr>
          <w:color w:val="000000"/>
        </w:rPr>
        <w:t xml:space="preserve">” </w:t>
      </w:r>
      <w:r>
        <w:rPr>
          <w:rFonts w:ascii="Times New Roman;serif" w:hAnsi="Times New Roman;serif"/>
          <w:b w:val="false"/>
          <w:color w:val="000000"/>
          <w:sz w:val="20"/>
        </w:rPr>
        <w:t>means, on any date, in respect of any Financing Lease of any Person, the capitalized amount thereof that would appear on a balance sheet of such Person prepared as of such date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Audited Financial Statements</w:t>
      </w:r>
      <w:r>
        <w:rPr>
          <w:color w:val="000000"/>
        </w:rPr>
        <w:t xml:space="preserve">” </w:t>
      </w:r>
      <w:r>
        <w:rPr>
          <w:rFonts w:ascii="Times New Roman;serif" w:hAnsi="Times New Roman;serif"/>
          <w:b w:val="false"/>
          <w:color w:val="000000"/>
          <w:sz w:val="20"/>
        </w:rPr>
        <w:t>means the audited consolidated financial statements of Holdings and its Consolidated Subsidiaries as of December 31, 2024 and the related consolidated statements of income, stockholders’ equity and cash flows for the fiscal year ended on December 31, 2024.</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Auto-Extension Letter of Credit</w:t>
      </w:r>
      <w:r>
        <w:rPr>
          <w:strike/>
          <w:color w:val="FF0000"/>
        </w:rPr>
        <w:t xml:space="preserve">” </w:t>
      </w:r>
      <w:r>
        <w:rPr>
          <w:rFonts w:ascii="Times New Roman;serif" w:hAnsi="Times New Roman;serif"/>
          <w:b w:val="false"/>
          <w:strike/>
          <w:color w:val="FF0000"/>
          <w:sz w:val="20"/>
        </w:rPr>
        <w:t>has the meaning set forth in Section 2.03(b)(iii).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Auto-Extension Performance Letter of Credit</w:t>
      </w:r>
      <w:r>
        <w:rPr>
          <w:color w:val="000000"/>
        </w:rPr>
        <w:t xml:space="preserve">” </w:t>
      </w:r>
      <w:r>
        <w:rPr>
          <w:rFonts w:ascii="Times New Roman;serif" w:hAnsi="Times New Roman;serif"/>
          <w:b w:val="false"/>
          <w:color w:val="000000"/>
          <w:sz w:val="20"/>
        </w:rPr>
        <w:t>has the meaning set forth in Section 2.18(b)(iii).</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Available Incremental Amount</w:t>
      </w:r>
      <w:r>
        <w:rPr>
          <w:strike/>
          <w:color w:val="FF0000"/>
        </w:rPr>
        <w:t xml:space="preserve">” </w:t>
      </w:r>
      <w:r>
        <w:rPr>
          <w:rFonts w:ascii="Times New Roman;serif" w:hAnsi="Times New Roman;serif"/>
          <w:b w:val="false"/>
          <w:strike/>
          <w:color w:val="FF0000"/>
          <w:sz w:val="20"/>
        </w:rPr>
        <w:t>has the meaning set forth in Section 2.14(d)(v).</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Available RP Capacity Amount</w:t>
      </w:r>
      <w:r>
        <w:rPr>
          <w:strike/>
          <w:color w:val="FF0000"/>
        </w:rPr>
        <w:t xml:space="preserve">” </w:t>
      </w:r>
      <w:r>
        <w:rPr>
          <w:rFonts w:ascii="Times New Roman;serif" w:hAnsi="Times New Roman;serif"/>
          <w:b w:val="false"/>
          <w:strike/>
          <w:color w:val="FF0000"/>
          <w:sz w:val="20"/>
        </w:rPr>
        <w:t xml:space="preserve">means (i) the amount of Restricted Payments that may be made at the time of determination pursuant to Sections 7.06(g), (h) and (l) </w:t>
      </w:r>
      <w:r>
        <w:rPr>
          <w:rFonts w:ascii="Times New Roman;serif" w:hAnsi="Times New Roman;serif"/>
          <w:b w:val="false"/>
          <w:i/>
          <w:strike/>
          <w:color w:val="FF0000"/>
          <w:sz w:val="20"/>
        </w:rPr>
        <w:t>minus</w:t>
      </w:r>
      <w:r>
        <w:rPr>
          <w:strike/>
          <w:color w:val="FF0000"/>
        </w:rPr>
        <w:t xml:space="preserve"> </w:t>
      </w:r>
      <w:r>
        <w:rPr>
          <w:rFonts w:ascii="Times New Roman;serif" w:hAnsi="Times New Roman;serif"/>
          <w:b w:val="false"/>
          <w:strike/>
          <w:color w:val="FF0000"/>
          <w:sz w:val="20"/>
        </w:rPr>
        <w:t>(ii) the sum of the amount of the Available RP Capacity Amount utilized by the Lead Borrower or any Restricted Subsidiary to (A) make Restricted Payments in reliance on Sections 7.06 (g), (h) or (l), (B) make Investments pursuant to Section 7.02(n), and (E) make prepayments, redemptions, purchases, defeasances and other payments in respect of Junior Financings prior to their scheduled maturity utilizing the Available RP Capacity Amount pursuant to Section 7.10.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Available Tenor</w:t>
      </w:r>
      <w:r>
        <w:rPr>
          <w:color w:val="000000"/>
        </w:rPr>
        <w:t xml:space="preserve">” </w:t>
      </w:r>
      <w:r>
        <w:rPr>
          <w:rFonts w:ascii="Times New Roman;serif" w:hAnsi="Times New Roman;serif"/>
          <w:b w:val="false"/>
          <w:color w:val="000000"/>
          <w:sz w:val="20"/>
        </w:rPr>
        <w:t>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Bail-In Action</w:t>
      </w:r>
      <w:r>
        <w:rPr>
          <w:color w:val="000000"/>
        </w:rPr>
        <w:t xml:space="preserve">” </w:t>
      </w:r>
      <w:r>
        <w:rPr>
          <w:rFonts w:ascii="Times New Roman;serif" w:hAnsi="Times New Roman;serif"/>
          <w:b w:val="false"/>
          <w:color w:val="000000"/>
          <w:sz w:val="20"/>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Bail-In Legislation</w:t>
      </w:r>
      <w:r>
        <w:rPr>
          <w:color w:val="000000"/>
        </w:rPr>
        <w:t xml:space="preserve">” </w:t>
      </w:r>
      <w:r>
        <w:rPr>
          <w:rFonts w:ascii="Times New Roman;serif" w:hAnsi="Times New Roman;serif"/>
          <w:b w:val="false"/>
          <w:color w:val="000000"/>
          <w:sz w:val="20"/>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Bank of America</w:t>
      </w:r>
      <w:r>
        <w:rPr>
          <w:color w:val="000000"/>
        </w:rPr>
        <w:t xml:space="preserve">” </w:t>
      </w:r>
      <w:r>
        <w:rPr>
          <w:rFonts w:ascii="Times New Roman;serif" w:hAnsi="Times New Roman;serif"/>
          <w:b w:val="false"/>
          <w:color w:val="000000"/>
          <w:sz w:val="20"/>
        </w:rPr>
        <w:t>means Bank of America, N.A. and its successors.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Base Rate</w:t>
      </w:r>
      <w:r>
        <w:rPr>
          <w:color w:val="000000"/>
        </w:rPr>
        <w:t xml:space="preserve">” </w:t>
      </w:r>
      <w:r>
        <w:rPr>
          <w:rFonts w:ascii="Times New Roman;serif" w:hAnsi="Times New Roman;serif"/>
          <w:b w:val="false"/>
          <w:color w:val="000000"/>
          <w:sz w:val="20"/>
        </w:rPr>
        <w:t>means for any day a fluctuating rate of interest per annum equal to the highest of (a) the Federal Funds Effective Rate plus 1/2 of 1%, (b) the rate of interest in effect for such day as publicly announced from time to time by Bank of America as its “prime rate</w:t>
      </w:r>
      <w:r>
        <w:rPr>
          <w:strike/>
          <w:color w:val="FF0000"/>
        </w:rPr>
        <w:t>”</w:t>
      </w:r>
      <w:r>
        <w:rPr>
          <w:rFonts w:ascii="Times New Roman;serif" w:hAnsi="Times New Roman;serif"/>
          <w:b w:val="false"/>
          <w:color w:val="000000"/>
          <w:sz w:val="20"/>
        </w:rPr>
        <w:t>,</w:t>
      </w:r>
      <w:r>
        <w:rPr>
          <w:color w:val="0000FF"/>
          <w:u w:val="single"/>
        </w:rPr>
        <w:t>”</w:t>
      </w:r>
      <w:r>
        <w:rPr>
          <w:color w:val="000000"/>
        </w:rPr>
        <w:t xml:space="preserve"> </w:t>
      </w:r>
      <w:r>
        <w:rPr>
          <w:rFonts w:ascii="Times New Roman;serif" w:hAnsi="Times New Roman;serif"/>
          <w:b w:val="false"/>
          <w:color w:val="000000"/>
          <w:sz w:val="20"/>
        </w:rPr>
        <w:t>and (c) Term SOFR for an Interest Period of one (1) month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Section 3.03 hereof, then the Base Rate shall be the greater of clauses (a) and (b) above and shall be determined without reference to clause (c) above. Notwithstanding the foregoing, with respect to the Revolving Credit Commitments, the Base Rate will be deemed to be 1.00% if the Base Rate calculated pursuant to the foregoing provisions would otherwise be less than 1.00%.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Base Rate Loan</w:t>
      </w:r>
      <w:r>
        <w:rPr>
          <w:color w:val="000000"/>
        </w:rPr>
        <w:t xml:space="preserve">” </w:t>
      </w:r>
      <w:r>
        <w:rPr>
          <w:rFonts w:ascii="Times New Roman;serif" w:hAnsi="Times New Roman;serif"/>
          <w:b w:val="false"/>
          <w:color w:val="000000"/>
          <w:sz w:val="20"/>
        </w:rPr>
        <w:t>means a Loan denominated in Dollars that bears interest based on the Base Rate.</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89" name="Frame2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w:t>
      </w:r>
      <w:r>
        <w:rPr>
          <w:color w:val="000000"/>
        </w:rPr>
        <w:t xml:space="preserve">” </w:t>
      </w:r>
      <w:r>
        <w:rPr>
          <w:rFonts w:ascii="Times New Roman;serif" w:hAnsi="Times New Roman;serif"/>
          <w:b w:val="false"/>
          <w:color w:val="000000"/>
          <w:sz w:val="20"/>
        </w:rPr>
        <w:t xml:space="preserve">means, initially, Term SOFR;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a replacement of the Benchmark has occurred pursuant to Section 3.03(c) then “Benchmark” means the applicable Benchmark Replacement to the extent that such Benchmark Replacement has replaced such prior benchmark rate. Any reference to “Benchmark” shall include, as applicable, the published component used in the calculation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 Replacement</w:t>
      </w:r>
      <w:r>
        <w:rPr>
          <w:color w:val="000000"/>
        </w:rPr>
        <w:t xml:space="preserve">” </w:t>
      </w:r>
      <w:r>
        <w:rPr>
          <w:rFonts w:ascii="Times New Roman;serif" w:hAnsi="Times New Roman;serif"/>
          <w:b w:val="false"/>
          <w:color w:val="000000"/>
          <w:sz w:val="20"/>
        </w:rPr>
        <w:t xml:space="preserve">means the sum of (a) the alternate benchmark rate and (b) an adjustment (which may be a positive or negative value or zero), in each case, that has been selected by the Administrative Agent and the Borrowers as the replacement Benchmark giving due consideration to any evolving or then-prevailing market convention, including any applicable recommendations made by a Relevant Governmental Body, for U.S. dollar-denominated syndicated credit facilities at such time;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Benchmark Replacement would be less than, in the case of the Revolving Credit Commitments, 0.00%, the Benchmark Replacement will be deemed to be 0.00% for the purposes of this Agreement and the other Loan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Any Benchmark Replacement shall be applied in a manner consistent with market practice;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such market practice is not administratively feasible for the Administrative Agent, such Benchmark Replacement shall be applied in a manner as otherwise reasonably determined by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 Replacement Conforming Changes</w:t>
      </w:r>
      <w:r>
        <w:rPr>
          <w:color w:val="000000"/>
        </w:rPr>
        <w:t xml:space="preserve">” </w:t>
      </w:r>
      <w:r>
        <w:rPr>
          <w:rFonts w:ascii="Times New Roman;serif" w:hAnsi="Times New Roman;serif"/>
          <w:b w:val="false"/>
          <w:color w:val="000000"/>
          <w:sz w:val="20"/>
        </w:rPr>
        <w:t>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 Transition Event</w:t>
      </w:r>
      <w:r>
        <w:rPr>
          <w:color w:val="000000"/>
        </w:rPr>
        <w:t xml:space="preserve">” </w:t>
      </w:r>
      <w:r>
        <w:rPr>
          <w:rFonts w:ascii="Times New Roman;serif" w:hAnsi="Times New Roman;serif"/>
          <w:b w:val="false"/>
          <w:color w:val="000000"/>
          <w:sz w:val="20"/>
        </w:rPr>
        <w:t xml:space="preserve">means, with respect to any then-current Benchmark,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at the time of such statement or publication, there is no successor administrator that is satisfactory to the Administrative Agent, that will continue to provide any representative tenors of such Benchmark after such specific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Beneficial Ownership Certification</w:t>
      </w:r>
      <w:r>
        <w:rPr>
          <w:color w:val="000000"/>
        </w:rPr>
        <w:t xml:space="preserve">” </w:t>
      </w:r>
      <w:r>
        <w:rPr>
          <w:rFonts w:ascii="Times New Roman;serif" w:hAnsi="Times New Roman;serif"/>
          <w:b w:val="false"/>
          <w:color w:val="000000"/>
          <w:sz w:val="20"/>
        </w:rPr>
        <w:t xml:space="preserve">means a certification regarding beneficial ownership as required by the Beneficial Ownership Regulation.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Beneficial Ownership Regulation</w:t>
      </w:r>
      <w:r>
        <w:rPr>
          <w:color w:val="000000"/>
        </w:rPr>
        <w:t xml:space="preserve">” </w:t>
      </w:r>
      <w:r>
        <w:rPr>
          <w:rFonts w:ascii="Times New Roman;serif" w:hAnsi="Times New Roman;serif"/>
          <w:b w:val="false"/>
          <w:color w:val="000000"/>
          <w:sz w:val="20"/>
        </w:rPr>
        <w:t xml:space="preserve">means 31 C.F.R. § 1010.230.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Benefit Plan</w:t>
      </w:r>
      <w:r>
        <w:rPr>
          <w:color w:val="000000"/>
        </w:rPr>
        <w:t xml:space="preserve">” </w:t>
      </w:r>
      <w:r>
        <w:rPr>
          <w:rFonts w:ascii="Times New Roman;serif" w:hAnsi="Times New Roman;serif"/>
          <w:b w:val="false"/>
          <w:color w:val="000000"/>
          <w:sz w:val="20"/>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 xml:space="preserve">Bilateral Letter of Credit </w:t>
      </w:r>
      <w:r>
        <w:rPr>
          <w:rFonts w:ascii="Times New Roman;serif" w:hAnsi="Times New Roman;serif"/>
          <w:b/>
          <w:strike/>
          <w:color w:val="FF0000"/>
          <w:sz w:val="20"/>
        </w:rPr>
        <w:t>Facility</w:t>
      </w:r>
      <w:r>
        <w:rPr>
          <w:strike/>
          <w:color w:val="FF0000"/>
        </w:rPr>
        <w:t xml:space="preserve">” </w:t>
      </w:r>
      <w:r>
        <w:rPr>
          <w:rFonts w:ascii="Times New Roman;serif" w:hAnsi="Times New Roman;serif"/>
          <w:b w:val="false"/>
          <w:strike/>
          <w:color w:val="FF0000"/>
          <w:sz w:val="20"/>
        </w:rPr>
        <w:t xml:space="preserve">means any letter of credit facility of the Lead Borrower or any Restricted Subsidiary entered into with (i) a Lender, (ii) an Affiliate of a Lender or (iii) any other financial institution designated by the Lead Borrower (so long as such financial institution is reasonably acceptable to the Administrative Agent and so long as it enters into a separate agreement with the Administrative Agent the substance of which is reasonably satisfactory to the Administrative Agent), in each case, other than pursuant to this Agreement and including, without limitation, any letter of credit facility of the Lead Borrower or any Restricted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90" name="Frame2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existing on the Amendment No. 3 Effective Date that was entered into prior to the Amendment No. 3 Effective Date with a Person that is a Lender or an Affiliate of a Lender on the Amendment No. 3 Effective Date.</w:t>
      </w:r>
      <w:r>
        <w:rPr>
          <w:rFonts w:ascii="Times New Roman;serif" w:hAnsi="Times New Roman;serif"/>
          <w:b/>
          <w:color w:val="0000FF"/>
          <w:sz w:val="20"/>
          <w:u w:val="single"/>
        </w:rPr>
        <w:t>Facilities</w:t>
      </w:r>
      <w:r>
        <w:rPr>
          <w:color w:val="0000FF"/>
          <w:u w:val="single"/>
        </w:rPr>
        <w:t xml:space="preserve">” </w:t>
      </w:r>
      <w:r>
        <w:rPr>
          <w:rFonts w:ascii="Times New Roman;serif" w:hAnsi="Times New Roman;serif"/>
          <w:b w:val="false"/>
          <w:color w:val="0000FF"/>
          <w:sz w:val="20"/>
          <w:u w:val="single"/>
        </w:rPr>
        <w:t>shall have the meaning set forth in the Intercompany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Bona Fide Debt Fund</w:t>
      </w:r>
      <w:r>
        <w:rPr>
          <w:color w:val="000000"/>
        </w:rPr>
        <w:t xml:space="preserve">” </w:t>
      </w:r>
      <w:r>
        <w:rPr>
          <w:rFonts w:ascii="Times New Roman;serif" w:hAnsi="Times New Roman;serif"/>
          <w:b w:val="false"/>
          <w:color w:val="000000"/>
          <w:sz w:val="20"/>
        </w:rPr>
        <w:t>means any fund or investment vehicle that is primarily engaged in the making, purchasing, holding or otherwise investing in commercial loans, bonds and other similar extensions of credit in the ordinary course.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Borrower Materials</w:t>
      </w:r>
      <w:r>
        <w:rPr>
          <w:strike/>
          <w:color w:val="FF0000"/>
        </w:rPr>
        <w:t xml:space="preserve">” </w:t>
      </w:r>
      <w:r>
        <w:rPr>
          <w:rFonts w:ascii="Times New Roman;serif" w:hAnsi="Times New Roman;serif"/>
          <w:b w:val="false"/>
          <w:strike/>
          <w:color w:val="FF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Borrowers</w:t>
      </w:r>
      <w:r>
        <w:rPr>
          <w:color w:val="000000"/>
        </w:rPr>
        <w:t xml:space="preserve">” </w:t>
      </w:r>
      <w:r>
        <w:rPr>
          <w:rFonts w:ascii="Times New Roman;serif" w:hAnsi="Times New Roman;serif"/>
          <w:b w:val="false"/>
          <w:color w:val="000000"/>
          <w:sz w:val="20"/>
        </w:rPr>
        <w:t>has the meaning set forth in the introductory paragraph 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Borrowing</w:t>
      </w:r>
      <w:r>
        <w:rPr>
          <w:color w:val="000000"/>
        </w:rPr>
        <w:t xml:space="preserve">” </w:t>
      </w:r>
      <w:r>
        <w:rPr>
          <w:rFonts w:ascii="Times New Roman;serif" w:hAnsi="Times New Roman;serif"/>
          <w:b w:val="false"/>
          <w:color w:val="000000"/>
          <w:sz w:val="20"/>
        </w:rPr>
        <w:t>means a Revolving Credit Borrowing</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 xml:space="preserve">a Swing Line </w:t>
      </w:r>
      <w:r>
        <w:rPr>
          <w:rFonts w:ascii="Times New Roman;serif" w:hAnsi="Times New Roman;serif"/>
          <w:b w:val="false"/>
          <w:strike/>
          <w:color w:val="FF0000"/>
          <w:sz w:val="20"/>
        </w:rPr>
        <w:t xml:space="preserve">Borrowing or a Term </w:t>
      </w:r>
      <w:r>
        <w:rPr>
          <w:rFonts w:ascii="Times New Roman;serif" w:hAnsi="Times New Roman;serif"/>
          <w:b w:val="false"/>
          <w:color w:val="000000"/>
          <w:sz w:val="20"/>
        </w:rPr>
        <w:t>Borrowing of a particular Class,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Business Day</w:t>
      </w:r>
      <w:r>
        <w:rPr>
          <w:color w:val="000000"/>
        </w:rPr>
        <w:t xml:space="preserve">” </w:t>
      </w:r>
      <w:r>
        <w:rPr>
          <w:rFonts w:ascii="Times New Roman;serif" w:hAnsi="Times New Roman;serif"/>
          <w:b w:val="false"/>
          <w:color w:val="000000"/>
          <w:sz w:val="20"/>
        </w:rPr>
        <w:t>means (a) any day other than a Saturday, Sunday or other day on which commercial banks are authorized to close under the Laws of, or are in fact closed in, the state of New York or the state where the Administrative Agent’s Office is located, (b) if such day relates to any interest rate settings as to a Eurocurrency Rate Loan (other than any Eurocurrency Rate Loan denominated in euros), any fundings, disbursements, settlements and payments in respect of any such Eurocurrency Rate Loan, or any other dealings to be carried out pursuant to this Agreement in respect of any such Eurocurrency Rate Loan, means a day on which dealings in deposits in the applicable Approved Foreign Currency are conducted by and between banks in the applicable interbank market, and (c) if such day relates to any interest rate settings as to a Eurocurrency Rate Loan denominated in euros, any fundings, disbursements, settlements and payments in euros in respect of any such Eurocurrency Rate Loan, or any other dealings in euros to be carried out pursuant to this Agreement in respect of any such Eurocurrency Rate Loan, means any such day described in clause (a) above that is also a TARGET Day.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Capital Expenditures</w:t>
      </w:r>
      <w:r>
        <w:rPr>
          <w:color w:val="000000"/>
        </w:rPr>
        <w:t xml:space="preserve">” </w:t>
      </w:r>
      <w:r>
        <w:rPr>
          <w:rFonts w:ascii="Times New Roman;serif" w:hAnsi="Times New Roman;serif"/>
          <w:b w:val="false"/>
          <w:color w:val="000000"/>
          <w:sz w:val="20"/>
        </w:rPr>
        <w:t>means, for any period, the aggregate of all expenditures (whether paid in cash or accrued as liabilities and including in all events all amounts expended or capitalized under Financing Leases) by the Lead Borrower and the Restricted Subsidiaries during such period that, in conformity with GAAP, are or are required to be included as capital expenditures on the consolidated statement of cash flows of the Lead Borrower and the Restricted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Captive Insurance Subsidiary</w:t>
      </w:r>
      <w:r>
        <w:rPr>
          <w:color w:val="000000"/>
        </w:rPr>
        <w:t xml:space="preserve">” </w:t>
      </w:r>
      <w:r>
        <w:rPr>
          <w:rFonts w:ascii="Times New Roman;serif" w:hAnsi="Times New Roman;serif"/>
          <w:b w:val="false"/>
          <w:color w:val="000000"/>
          <w:sz w:val="20"/>
        </w:rPr>
        <w:t>means (i) any Subsidiary of the Lead Borrower operating for the purpose of (a) insuring the businesses, operations or properties owned or operated by the Lead Borrower or any of its Subsidiaries, including their future, present or former employees, directors, officers, managers, members, partners, independent contractors or consultants, and related benefits and/or (b) conducting any activities or business incidental thereto (it being understood and agreed that activities which are relevant or appropriate to qualify as an insurance company for U.S. federal or state tax purposes shall be considered “activities or business incidental thereto”) or (ii) any Subsidiary of any such insurance subsidiary operating for the same purpose described in clause (i) above.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Cash Collateral</w:t>
      </w:r>
      <w:r>
        <w:rPr>
          <w:color w:val="000000"/>
        </w:rPr>
        <w:t xml:space="preserve">” </w:t>
      </w:r>
      <w:r>
        <w:rPr>
          <w:rFonts w:ascii="Times New Roman;serif" w:hAnsi="Times New Roman;serif"/>
          <w:b w:val="false"/>
          <w:color w:val="000000"/>
          <w:sz w:val="20"/>
        </w:rPr>
        <w:t>has the meaning set forth in the definition of “Cash Collateralize</w:t>
      </w:r>
      <w:r>
        <w:rPr>
          <w:strike/>
          <w:color w:val="FF0000"/>
        </w:rPr>
        <w:t>”</w:t>
      </w:r>
      <w:r>
        <w:rPr>
          <w:rFonts w:ascii="Times New Roman;serif" w:hAnsi="Times New Roman;serif"/>
          <w:b w:val="false"/>
          <w:color w:val="000000"/>
          <w:sz w:val="20"/>
        </w:rPr>
        <w:t>.</w:t>
      </w:r>
      <w:r>
        <w:rPr>
          <w:color w:val="0000FF"/>
          <w:u w:val="single"/>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Cash Collateral Account</w:t>
      </w:r>
      <w:r>
        <w:rPr>
          <w:color w:val="000000"/>
        </w:rPr>
        <w:t xml:space="preserve">” </w:t>
      </w:r>
      <w:r>
        <w:rPr>
          <w:rFonts w:ascii="Times New Roman;serif" w:hAnsi="Times New Roman;serif"/>
          <w:b w:val="false"/>
          <w:color w:val="000000"/>
          <w:sz w:val="20"/>
        </w:rPr>
        <w:t>means a blocked account at a commercial bank specified by the Administrative Agent in the name of the Administrative Agent and under the sole dominion and control of the Administrative Agent, and otherwise established in a manner reasonably satisfactory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Cash Collateralize</w:t>
      </w:r>
      <w:r>
        <w:rPr>
          <w:color w:val="000000"/>
        </w:rPr>
        <w:t xml:space="preserve">” </w:t>
      </w:r>
      <w:r>
        <w:rPr>
          <w:rFonts w:ascii="Times New Roman;serif" w:hAnsi="Times New Roman;serif"/>
          <w:b w:val="false"/>
          <w:color w:val="000000"/>
          <w:sz w:val="20"/>
        </w:rPr>
        <w:t>means to pledge and deposit with, or deliver to, the Administrative Agent, for the benefit of (i) the relevant L/C Issuer and the Appropriate Lenders, as collateral for the L/C Obligations, and/or (ii) the relevant Performance L/C Issuer and the Appropriate Lenders, as collateral for the Performance L/C Obligations, cash or deposit account balances (“</w:t>
      </w:r>
      <w:r>
        <w:rPr>
          <w:rFonts w:ascii="Times New Roman;serif" w:hAnsi="Times New Roman;serif"/>
          <w:b/>
          <w:color w:val="000000"/>
          <w:sz w:val="20"/>
        </w:rPr>
        <w:t>Cash Collateral</w:t>
      </w:r>
      <w:r>
        <w:rPr>
          <w:color w:val="000000"/>
        </w:rPr>
        <w:t>”</w:t>
      </w:r>
      <w:r>
        <w:rPr>
          <w:rFonts w:ascii="Times New Roman;serif" w:hAnsi="Times New Roman;serif"/>
          <w:b w:val="false"/>
          <w:color w:val="000000"/>
          <w:sz w:val="20"/>
        </w:rPr>
        <w:t>) pursuant to documentation in form and substance reasonably satisfactory to the Administrative Agent and the relevant L/C Issuer and/or Performance L/C Issuer (which documents are hereby consented to by the Appropriate Lenders).</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91" name="Frame2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Cash Equivalents</w:t>
      </w:r>
      <w:r>
        <w:rPr>
          <w:color w:val="000000"/>
        </w:rPr>
        <w:t xml:space="preserve">” </w:t>
      </w:r>
      <w:r>
        <w:rPr>
          <w:rFonts w:ascii="Times New Roman;serif" w:hAnsi="Times New Roman;serif"/>
          <w:b w:val="false"/>
          <w:color w:val="000000"/>
          <w:sz w:val="20"/>
        </w:rPr>
        <w:t>means any of the following types of Investments, to the extent owned by the Lead Borrower or any Restricted Subsidiary: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Dollars;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(a) cash in such other currencies held by the Lead Borrower or any Restricted Subsidiary from time to time in the ordinary course of business or consistent with industry practice, (b) Canadian Dollars or (c) euros, pounds sterling, yen or any national currency of any participating member state of the Economic and Monetary Union (EMU);</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$100,000,000 (or the foreign currency equivalent as of the date of determination);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repurchase obligations for underlying securities of the types described in clauses (3), (4), (7) and entered into with any financial institution or recognized securities dealer meeting the qualifications specified in clause (4)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(6)    commercial paper and variable or fixed rate notes rated at least P-2 by Moody’s, at least A-2 by S&amp;P or F2 by Fitch (or, if at any time Moody’s, S&amp;P or Fitch shall not be rating such obligations, an equivalent rating from another nationally recognized statistical Rating Agency) and in each case maturing within 24 months after the date of creation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    marketable short-term money market and similar funds having a rating of at least P-2, A-2 or F2 from Moody’s, S&amp;P or Fitch respectively (or, if at any time Moody’s, S&amp;P or Fitch shall not be rating such obligations, an equivalent rating from another nationally recognized statistical Rating Agency);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(8)    readily marketable direct obligations issued by, or unconditionally guaranteed by, any state, commonwealth or territory of the United States or any political subdivision, public instrumentality or taxing authority thereof with maturities of 24 months or less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    readily marketable direct obligations issued by, or unconditionally guaranteed by, any foreign government or any political subdivision, public instrumentality or taxing authority thereof, in each case (other than in the case of such obligations issued or guaranteed by any participating member state of the Economic and Monetary Union (EMU)) having an investment grade rating from Moody’s, S&amp;P or Fitch (or, if at any time Moody’s, S&amp;P or Fitch shall not be rating such obligations be rating such obligations, an equivalent rating from another nationally recognized statistical Rating Agency) with maturities of 24 months or less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    Investments with average maturities of 24 months or less from the date of acquisition in money market funds rated A (or the equivalent thereof) or better by S&amp;P, A2 (or the equivalent thereof) or better by Moody’s or A (or the equivalent thereof) or better by Fitch (or, if at any time Moody’s, S&amp;P or Fitch shall not be rating such obligations, an equivalent rating from another nationally recognized statistical Rating Agency);</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92" name="Frame2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(11)    securities with maturities of 24 months or less from the date of acquisition backed by standby letters of credit issued by any financial institution or recognized securities dealer meeting the qualifications specified in clause (4)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(12)    Indebtedness or preferred stock issued by Persons with a rating of “A” or higher from S&amp;P, “A2” or higher from Moody’s or “A” or higher from Fitch with maturities of 24 months or less from the date of acquisition;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(13)    investment funds investing at least 90% of their assets in currencies, instruments or securities of the types described in clauses (1) through (12)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case of Investments by the Lead Borrower or any Foreign Subsidiary that is a Restricted Subsidiary or Investments made in a country outside the United States of America, Cash Equivalents shall also include (a) investments of the type and maturity described in clauses (1) through (8) and clauses (10), (11), (12) and (13) above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clauses (1) through (13) and in this paragraph.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addition, in the case of Investments by any Captive Insurance Subsidiary, Cash Equivalents shall also include (a) such Investments with average maturities of 12 months or less from the date of acquisition in issuers rated BBB- (or the equivalent thereof) or better by S&amp;P, Baa3 (or the equivalent thereof) or better by Moody’s or the equivalent ratings by Fitch, in each case at the time of such Investment and (b) any Investment with a maturity of more than 12 months that would otherwise constitute Cash Equivalents of the kind described in any of clauses (1) through (13) of this definition or clause (a) above, if the maturity of such Investment was 12 months or less;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effective maturity of such Investment does not exceed 15 years.</w:t>
      </w:r>
    </w:p>
    <w:p>
      <w:pPr>
        <w:pStyle w:val="TextBody"/>
        <w:bidi w:val="0"/>
        <w:spacing w:lineRule="auto" w:line="288" w:before="0" w:after="240"/>
        <w:ind w:left="0" w:right="0" w:firstLine="720"/>
        <w:jc w:val="left"/>
        <w:rPr/>
      </w:pPr>
      <w:r>
        <w:rPr>
          <w:rFonts w:ascii="Times New Roman;serif" w:hAnsi="Times New Roman;serif"/>
          <w:b w:val="false"/>
          <w:color w:val="000000"/>
          <w:sz w:val="20"/>
        </w:rPr>
        <w:t>Notwithstanding the foregoing, Cash Equivalents shall include amounts denominated in currencies other than those set forth in clauses (1) and (2) above;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amounts are converted into any currency listed in clauses (1) and (2) as promptly as practicable and in any event within ten (10) Business Days following the receipt of such amounts.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avoidance of doubt, any items identified as Cash Equivalents under this definition will be deemed to be Cash Equivalents for all purposes regardless of the treatment of such items under GAAP.</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Casualty Event</w:t>
      </w:r>
      <w:r>
        <w:rPr>
          <w:strike/>
          <w:color w:val="FF0000"/>
        </w:rPr>
        <w:t xml:space="preserve">” </w:t>
      </w:r>
      <w:r>
        <w:rPr>
          <w:rFonts w:ascii="Times New Roman;serif" w:hAnsi="Times New Roman;serif"/>
          <w:b w:val="false"/>
          <w:strike/>
          <w:color w:val="FF0000"/>
          <w:sz w:val="20"/>
        </w:rPr>
        <w:t>means any event that gives rise to the receipt by the Lead Borrower or any Restricted Subsidiary of any insurance proceeds or condemnation awards in respect of any equipment, fixed assets or Real Property to replace or repair such equipment, fixed assets or Real Property.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CERCLA</w:t>
      </w:r>
      <w:r>
        <w:rPr>
          <w:color w:val="000000"/>
        </w:rPr>
        <w:t xml:space="preserve">” </w:t>
      </w:r>
      <w:r>
        <w:rPr>
          <w:rFonts w:ascii="Times New Roman;serif" w:hAnsi="Times New Roman;serif"/>
          <w:b w:val="false"/>
          <w:color w:val="000000"/>
          <w:sz w:val="20"/>
        </w:rPr>
        <w:t>means the Comprehensive Environmental Response, Compensation, and Liability Act of 1980, as subsequently amended, and the regulations promulgated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CFC</w:t>
      </w:r>
      <w:r>
        <w:rPr>
          <w:color w:val="000000"/>
        </w:rPr>
        <w:t xml:space="preserve">” </w:t>
      </w:r>
      <w:r>
        <w:rPr>
          <w:rFonts w:ascii="Times New Roman;serif" w:hAnsi="Times New Roman;serif"/>
          <w:b w:val="false"/>
          <w:color w:val="000000"/>
          <w:sz w:val="20"/>
        </w:rPr>
        <w:t>means a “controlled foreign corporation” within the meaning of Section 957(a) of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Change of Control</w:t>
      </w:r>
      <w:r>
        <w:rPr>
          <w:color w:val="000000"/>
        </w:rPr>
        <w:t xml:space="preserve">” </w:t>
      </w:r>
      <w:r>
        <w:rPr>
          <w:rFonts w:ascii="Times New Roman;serif" w:hAnsi="Times New Roman;serif"/>
          <w:b w:val="false"/>
          <w:color w:val="000000"/>
          <w:sz w:val="20"/>
        </w:rPr>
        <w:t xml:space="preserve">shall be deemed to occur if: </w:t>
      </w:r>
    </w:p>
    <w:p>
      <w:pPr>
        <w:pStyle w:val="TextBody"/>
        <w:bidi w:val="0"/>
        <w:spacing w:lineRule="auto" w:line="288" w:before="0" w:after="240"/>
        <w:ind w:left="0" w:right="0" w:firstLine="720"/>
        <w:jc w:val="left"/>
        <w:rPr/>
      </w:pPr>
      <w:r>
        <w:rPr>
          <w:rFonts w:ascii="Times New Roman;serif" w:hAnsi="Times New Roman;serif"/>
          <w:b w:val="false"/>
          <w:color w:val="000000"/>
          <w:sz w:val="20"/>
        </w:rPr>
        <w:t>(a)    any person or “group” (within the meaning of Rules 13d-3 and 13d-5 under the Exchange Act as in effect on the Amendment No. 3 Effective Date), other than (i) any combination of the Permitted Holders or (ii) any “group” including any Permitted Holders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Permitted Holders beneficially own more than 50% of all voting interests beneficially owned by such “group”), shall have acquired beneficial ownership of more than 50%, on a fully diluted basis, of the voting interest in Holdings’ Equity Interests, in each case, other than in connection with any transaction or series of transactions in which </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293" name="Frame2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Holdings shall become the wholly owned Subsidiary of a Holding Company or for which the sole purpose is to collapse a holding company structure;</w:t>
      </w:r>
    </w:p>
    <w:p>
      <w:pPr>
        <w:pStyle w:val="TextBody"/>
        <w:bidi w:val="0"/>
        <w:spacing w:lineRule="auto" w:line="288" w:before="0" w:after="240"/>
        <w:ind w:left="0" w:right="0" w:firstLine="720"/>
        <w:jc w:val="left"/>
        <w:rPr/>
      </w:pPr>
      <w:r>
        <w:rPr>
          <w:rFonts w:ascii="Times New Roman;serif" w:hAnsi="Times New Roman;serif"/>
          <w:b w:val="false"/>
          <w:color w:val="000000"/>
          <w:sz w:val="20"/>
        </w:rPr>
        <w:t>(b)    a “</w:t>
      </w:r>
      <w:r>
        <w:rPr>
          <w:rFonts w:ascii="Times New Roman;serif" w:hAnsi="Times New Roman;serif"/>
          <w:b/>
          <w:color w:val="000000"/>
          <w:sz w:val="20"/>
        </w:rPr>
        <w:t>change of control</w:t>
      </w:r>
      <w:r>
        <w:rPr>
          <w:color w:val="000000"/>
        </w:rPr>
        <w:t xml:space="preserve">” </w:t>
      </w:r>
      <w:r>
        <w:rPr>
          <w:rFonts w:ascii="Times New Roman;serif" w:hAnsi="Times New Roman;serif"/>
          <w:b w:val="false"/>
          <w:color w:val="000000"/>
          <w:sz w:val="20"/>
        </w:rPr>
        <w:t xml:space="preserve">(or similar event) shall occur under the Senior Secured Notes or any </w:t>
      </w:r>
      <w:r>
        <w:rPr>
          <w:rFonts w:ascii="Times New Roman;serif" w:hAnsi="Times New Roman;serif"/>
          <w:b w:val="false"/>
          <w:strike/>
          <w:color w:val="FF0000"/>
          <w:sz w:val="20"/>
        </w:rPr>
        <w:t xml:space="preserve">Indebtedness for borrowed money permitted under Section 7.03 with an outstanding principal amount in excess of the Threshold Amount or any </w:t>
      </w:r>
      <w:r>
        <w:rPr>
          <w:rFonts w:ascii="Times New Roman;serif" w:hAnsi="Times New Roman;serif"/>
          <w:b w:val="false"/>
          <w:color w:val="000000"/>
          <w:sz w:val="20"/>
        </w:rPr>
        <w:t xml:space="preserve">Permitted Refinancing in respect </w:t>
      </w:r>
      <w:r>
        <w:rPr>
          <w:rFonts w:ascii="Times New Roman;serif" w:hAnsi="Times New Roman;serif"/>
          <w:b w:val="false"/>
          <w:strike/>
          <w:color w:val="FF0000"/>
          <w:sz w:val="20"/>
        </w:rPr>
        <w:t xml:space="preserve">of any </w:t>
      </w:r>
      <w:r>
        <w:rPr>
          <w:rFonts w:ascii="Times New Roman;serif" w:hAnsi="Times New Roman;serif"/>
          <w:b w:val="false"/>
          <w:color w:val="000000"/>
          <w:sz w:val="20"/>
        </w:rPr>
        <w:t>of the foregoing with an outstanding principal amount in excess of the Threshold Amount;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(c)    Holdings shall cease to (i) own directly 100% of the Equity Interests of the Lead Borrower or (ii) directly or indirectly own 100% of the Equity Interests of the CSLS Borrower</w:t>
      </w:r>
      <w:r>
        <w:rPr>
          <w:strike/>
          <w:color w:val="FF0000"/>
        </w:rPr>
        <w:t xml:space="preserve"> </w:t>
      </w:r>
      <w:r>
        <w:rPr>
          <w:rFonts w:ascii="Times New Roman;serif" w:hAnsi="Times New Roman;serif"/>
          <w:b w:val="false"/>
          <w:strike/>
          <w:color w:val="FF0000"/>
          <w:sz w:val="20"/>
        </w:rPr>
        <w:t>or the Dutch Borrower</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preceding or any provision of Section 13d-3 or 13d-5 of the Exchange Act, (i)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(ii) if any group (other than a Permitted Holder) includes one or more Permitted Holders, the issued and outstanding Equity Interests of any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Equity Interests of another Person as a result of its ownership of the Equity Interests or other securities of such other Person’s parent entity (or related contractual rights) unless it owns 50% or more of the total voting power of the Equity Interests entitled to vote for the election of directors of such parent entity having a majority of the aggregate votes on the board of directors (or similar body) of such parent entity and (iv) a transfer of assets between or among the Lead Borrower and its Restricted Subsidiaries shall not itself constitute a Change of Control.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Class</w:t>
      </w:r>
      <w:r>
        <w:rPr>
          <w:color w:val="000000"/>
        </w:rPr>
        <w:t xml:space="preserve">” </w:t>
      </w:r>
      <w:r>
        <w:rPr>
          <w:rFonts w:ascii="Times New Roman;serif" w:hAnsi="Times New Roman;serif"/>
          <w:b w:val="false"/>
          <w:color w:val="000000"/>
          <w:sz w:val="20"/>
        </w:rPr>
        <w:t>(a) when used with respect to any Lender, refers to whether such Lender has a Loan or Commitment with respect to a particular Class of Loans or Commitments, (b) when used with respect to Commitments, refers to whether such Commitments are 2025 Extended Revolving Credit Commitments, Non-Extended Revolving Credit Commitments</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Performance L/C Participation Commitments</w:t>
      </w:r>
      <w:r>
        <w:rPr>
          <w:rFonts w:ascii="Times New Roman;serif" w:hAnsi="Times New Roman;serif"/>
          <w:b w:val="false"/>
          <w:strike/>
          <w:color w:val="FF0000"/>
          <w:sz w:val="20"/>
        </w:rPr>
        <w:t xml:space="preserve">, Extended Revolving Credit Commitments of a given Extension Series, Extended Term Loans of a given Extension Series, Revolving Commitment Increases, Other Revolving Credit Commitments, Other Performance L/C Participation Commitments, Incremental Term Commitments or Refinancing Term Commitments of a given Refinancing Series </w:t>
      </w:r>
      <w:r>
        <w:rPr>
          <w:rFonts w:ascii="Times New Roman;serif" w:hAnsi="Times New Roman;serif"/>
          <w:b w:val="false"/>
          <w:color w:val="000000"/>
          <w:sz w:val="20"/>
        </w:rPr>
        <w:t>and (c) when used with respect to Loans or a Borrowing, refers to whether such Loans, or the Loans comprising such Borrowing, are 2025 Extended Revolving Credit Loans</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Non-Extended Revolving Credit Loans</w:t>
      </w:r>
      <w:r>
        <w:rPr>
          <w:rFonts w:ascii="Times New Roman;serif" w:hAnsi="Times New Roman;serif"/>
          <w:b w:val="false"/>
          <w:strike/>
          <w:color w:val="FF0000"/>
          <w:sz w:val="20"/>
        </w:rPr>
        <w:t>, Revolving Credit Loans under Revolving Commitment Increases, Revolving Credit Loans under Extended Revolving Credit Commitments of a given Extension Series, Revolving Credit Loans under Other Revolving Credit Commitments, Incremental Term Loans, Refinancing Term Loans of a given Refinancing Series or Extended Term Loans of a given Extension Series. Revolving Credit Commitments, Incremental Revolving Credit Commitments, Extended Revolving Credit Commitments, Other Revolving Credit Commitments, Other Performance L/C Participation Commitments, Incremental Term Commitments or Refinancing Term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w:t>
      </w:r>
      <w:r>
        <w:rPr>
          <w:rFonts w:ascii="Times New Roman;serif" w:hAnsi="Times New Roman;serif"/>
          <w:b w:val="false"/>
          <w:color w:val="000000"/>
          <w:sz w:val="20"/>
        </w:rPr>
        <w:t>. There shall be no more than an aggregate of four Classes of revolving credit facilities and eight Classes of term loan facilities under this Agreement at any time outstanding under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Closing Date</w:t>
      </w:r>
      <w:r>
        <w:rPr>
          <w:color w:val="000000"/>
        </w:rPr>
        <w:t xml:space="preserve">” </w:t>
      </w:r>
      <w:r>
        <w:rPr>
          <w:rFonts w:ascii="Times New Roman;serif" w:hAnsi="Times New Roman;serif"/>
          <w:b w:val="false"/>
          <w:color w:val="000000"/>
          <w:sz w:val="20"/>
        </w:rPr>
        <w:t>means October 15, 2021, the first date on which all conditions precedent in Section 4.01 are satisfied or waived in accordance with Section 4.01.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Closing Date Intercreditor Agreement</w:t>
      </w:r>
      <w:r>
        <w:rPr>
          <w:color w:val="000000"/>
        </w:rPr>
        <w:t xml:space="preserve">” </w:t>
      </w:r>
      <w:r>
        <w:rPr>
          <w:rFonts w:ascii="Times New Roman;serif" w:hAnsi="Times New Roman;serif"/>
          <w:b w:val="false"/>
          <w:color w:val="000000"/>
          <w:sz w:val="20"/>
        </w:rPr>
        <w:t xml:space="preserve">means that certain Intercreditor Agreement, dated as of the Closing Date and substantially in the form of </w:t>
      </w:r>
      <w:r>
        <w:rPr>
          <w:rFonts w:ascii="Times New Roman;serif" w:hAnsi="Times New Roman;serif"/>
          <w:b w:val="false"/>
          <w:color w:val="000000"/>
          <w:sz w:val="20"/>
          <w:u w:val="single"/>
        </w:rPr>
        <w:t>Exhibit J-1</w:t>
      </w:r>
      <w:r>
        <w:rPr>
          <w:color w:val="000000"/>
        </w:rPr>
        <w:t xml:space="preserve"> </w:t>
      </w:r>
      <w:r>
        <w:rPr>
          <w:rFonts w:ascii="Times New Roman;serif" w:hAnsi="Times New Roman;serif"/>
          <w:b w:val="false"/>
          <w:color w:val="000000"/>
          <w:sz w:val="20"/>
        </w:rPr>
        <w:t xml:space="preserve">hereto, among Holdings, the Borrowers, the Subsidiaries of the Lead Borrower from time to time party thereto, the Collateral Agent and U.S. Bank National Association in its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294" name="Frame2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capacity as Initial Additional First Lien Collateral Agent (as defined therein) for the Senior Secured Notes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Closing Date Refinancing</w:t>
      </w:r>
      <w:r>
        <w:rPr>
          <w:color w:val="000000"/>
        </w:rPr>
        <w:t xml:space="preserve">” </w:t>
      </w:r>
      <w:r>
        <w:rPr>
          <w:rFonts w:ascii="Times New Roman;serif" w:hAnsi="Times New Roman;serif"/>
          <w:b w:val="false"/>
          <w:color w:val="000000"/>
          <w:sz w:val="20"/>
        </w:rPr>
        <w:t>shall mean the repayment in full of, and the termination of all obligations and commitments under the Existing Credit Agreement (other than in respect of letters of credit that are Existing Letters of Credit or are back-stopped by letter(s) of credit issued hereunder or cash collateralized by the Borrowers or contingent indemnification, expense reimbursement claims or other contingent obligations not then due and payable) and, in each case, the release of any liens granted to secure such obligations and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Closing Fees</w:t>
      </w:r>
      <w:r>
        <w:rPr>
          <w:color w:val="000000"/>
        </w:rPr>
        <w:t xml:space="preserve">” </w:t>
      </w:r>
      <w:r>
        <w:rPr>
          <w:rFonts w:ascii="Times New Roman;serif" w:hAnsi="Times New Roman;serif"/>
          <w:b w:val="false"/>
          <w:color w:val="000000"/>
          <w:sz w:val="20"/>
        </w:rPr>
        <w:t>means those fees required to be paid on the Closing Date pursuant to the Fee Letter.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CME</w:t>
      </w:r>
      <w:r>
        <w:rPr>
          <w:color w:val="000000"/>
        </w:rPr>
        <w:t xml:space="preserve">” </w:t>
      </w:r>
      <w:r>
        <w:rPr>
          <w:rFonts w:ascii="Times New Roman;serif" w:hAnsi="Times New Roman;serif"/>
          <w:b w:val="false"/>
          <w:color w:val="000000"/>
          <w:sz w:val="20"/>
        </w:rPr>
        <w:t>means CME Group Benchmark Administration Limited.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Code</w:t>
      </w:r>
      <w:r>
        <w:rPr>
          <w:color w:val="000000"/>
        </w:rPr>
        <w:t xml:space="preserve">” </w:t>
      </w:r>
      <w:r>
        <w:rPr>
          <w:rFonts w:ascii="Times New Roman;serif" w:hAnsi="Times New Roman;serif"/>
          <w:b w:val="false"/>
          <w:color w:val="000000"/>
          <w:sz w:val="20"/>
        </w:rPr>
        <w:t>means the U.S. Internal Revenue Code of 1986, as amended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w:t>
      </w:r>
      <w:r>
        <w:rPr>
          <w:color w:val="000000"/>
        </w:rPr>
        <w:t xml:space="preserve">” </w:t>
      </w:r>
      <w:r>
        <w:rPr>
          <w:rFonts w:ascii="Times New Roman;serif" w:hAnsi="Times New Roman;serif"/>
          <w:b w:val="false"/>
          <w:color w:val="000000"/>
          <w:sz w:val="20"/>
        </w:rPr>
        <w:t>means (i) the “Collateral” as defined in the Security Agreement, (ii) all the “Collateral” or “Pledged Assets” (or similar term) as defined in any other Collateral Document, (iii) Mortgaged Property and (iv) any other assets pledged or in which a Lien is granted, in each case, pursuant to any Collateral Document.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 Agent</w:t>
      </w:r>
      <w:r>
        <w:rPr>
          <w:color w:val="000000"/>
        </w:rPr>
        <w:t xml:space="preserve">” </w:t>
      </w:r>
      <w:r>
        <w:rPr>
          <w:rFonts w:ascii="Times New Roman;serif" w:hAnsi="Times New Roman;serif"/>
          <w:b w:val="false"/>
          <w:color w:val="000000"/>
          <w:sz w:val="20"/>
        </w:rPr>
        <w:t>means Bank of America, in its capacity as collateral agent or pledgee in its own name under any of the Loan Documents, or any successor collateral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 and Guarantee Requirement</w:t>
      </w:r>
      <w:r>
        <w:rPr>
          <w:color w:val="000000"/>
        </w:rPr>
        <w:t xml:space="preserve">” </w:t>
      </w:r>
      <w:r>
        <w:rPr>
          <w:rFonts w:ascii="Times New Roman;serif" w:hAnsi="Times New Roman;serif"/>
          <w:b w:val="false"/>
          <w:color w:val="000000"/>
          <w:sz w:val="20"/>
        </w:rPr>
        <w:t>means, at any time, the requirement that: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the Administrative Agent shall have received each Collateral Document required to be delivered on the Closing Date pursuant to Section 4.01(a) or from time to time pursuant to Section 6.11, Section 6.13</w:t>
      </w:r>
      <w:r>
        <w:rPr>
          <w:rFonts w:ascii="Times New Roman;serif" w:hAnsi="Times New Roman;serif"/>
          <w:b w:val="false"/>
          <w:strike/>
          <w:color w:val="FF0000"/>
          <w:sz w:val="20"/>
        </w:rPr>
        <w:t xml:space="preserve">, Section 6.16 </w:t>
      </w:r>
      <w:r>
        <w:rPr>
          <w:rFonts w:ascii="Times New Roman;serif" w:hAnsi="Times New Roman;serif"/>
          <w:b w:val="false"/>
          <w:color w:val="000000"/>
          <w:sz w:val="20"/>
        </w:rPr>
        <w:t>or the Security Agreement, subject to the limitations and exceptions of this Agreement, duly executed by each Loan Party thereto;</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the Obligations shall have been guaranteed by Holdings, each Borrower </w:t>
      </w:r>
      <w:r>
        <w:rPr>
          <w:rFonts w:ascii="Times New Roman;serif" w:hAnsi="Times New Roman;serif"/>
          <w:b w:val="false"/>
          <w:strike/>
          <w:color w:val="FF0000"/>
          <w:sz w:val="20"/>
        </w:rPr>
        <w:t xml:space="preserve">(other than the Dutch Borrower) </w:t>
      </w:r>
      <w:r>
        <w:rPr>
          <w:rFonts w:ascii="Times New Roman;serif" w:hAnsi="Times New Roman;serif"/>
          <w:b w:val="false"/>
          <w:color w:val="000000"/>
          <w:sz w:val="20"/>
        </w:rPr>
        <w:t>and each Subsidiary of the Lead Borrower (other than the Excluded Subsidiaries) pursuant to the Guaranty;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subject to the Closing Date Intercreditor Agreement, the Obligations and the Guaranty shall have been secured pursuant to the Security Agreement and the Holdings Pledge Agreement, as applicable, by a first-priority perfected security interest in (i) all the Equity Interests of the Lead Borrower and (ii) all Equity Interests of each Restricted Subsidiary (that is not an Excluded Subsidiary (other than any Restricted Subsidiary that is an Excluded Subsidiary solely pursuant to clause (f), (g) or (j)(y) of the definition thereof)) directly owned by any Loan Party, subject to exceptions and limitations otherwise set forth in this Agreement and the Collateral Documents (to the extent appropriate in the applicable jurisdiction) (and the Collateral Agent shall have received certificates, documents or title or other instruments representing all such Equity Interests (if any), together with undated stock powers or other instruments of transfer with respect thereto endorsed in blank);</w:t>
      </w:r>
    </w:p>
    <w:p>
      <w:pPr>
        <w:pStyle w:val="TextBody"/>
        <w:bidi w:val="0"/>
        <w:spacing w:lineRule="auto" w:line="288" w:before="0" w:after="240"/>
        <w:ind w:left="0" w:right="0" w:firstLine="720"/>
        <w:jc w:val="left"/>
        <w:rPr/>
      </w:pPr>
      <w:r>
        <w:rPr>
          <w:rFonts w:ascii="Times New Roman;serif" w:hAnsi="Times New Roman;serif"/>
          <w:b w:val="false"/>
          <w:color w:val="000000"/>
          <w:sz w:val="20"/>
        </w:rPr>
        <w:t>(d)    all Pledged Debt owing to the Lead Borrower or any other Subsidiary Guarantor (any such Pledged Debt owing to the Lead Borrower or any Subsidiary Guarantor from any Restricted Subsidiary, the “</w:t>
      </w:r>
      <w:r>
        <w:rPr>
          <w:rFonts w:ascii="Times New Roman;serif" w:hAnsi="Times New Roman;serif"/>
          <w:b/>
          <w:color w:val="000000"/>
          <w:sz w:val="20"/>
        </w:rPr>
        <w:t>Pledged Intercompany Debt</w:t>
      </w:r>
      <w:r>
        <w:rPr>
          <w:color w:val="000000"/>
        </w:rPr>
        <w:t>”</w:t>
      </w:r>
      <w:r>
        <w:rPr>
          <w:rFonts w:ascii="Times New Roman;serif" w:hAnsi="Times New Roman;serif"/>
          <w:b w:val="false"/>
          <w:color w:val="000000"/>
          <w:sz w:val="20"/>
        </w:rPr>
        <w:t>), that is evidenced by a promissory note shall have been delivered to the Collateral Agent pursuant to the Security Agreement and the Collateral Agent shall have received all such promissory notes, together with undated instruments of transfer with respect thereto endorsed in blank;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    the Obligations and the Guaranty shall have been secured by a perfected security interest in substantially all now owned or at any time hereafter acquired tangible and intangible assets of the Lead Borrower and Subsidiary Guarantor (including Equity Interests, intercompany debt, accounts, inventory,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295" name="Frame2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equipment, investment property, contract rights, IP Rights, other general intangibles, Material Real Property (which in the case of Material Real Property shall include Mortgages on such Material Real Property) and proceeds of the foregoing), in each case, subject to exceptions and limitations otherwise set forth in this Agreement and the Collateral Documents (to the extent appropriate in the applicable jurisdiction), in each case with the priority required by the Collateral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(f)    subject to limitations and exceptions of this Agreement and the Collateral Documents, to the extent a security interest in and Mortgages on any Material Real Property are required pursuant to clause (e) above or under Sections 6.11</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 xml:space="preserve">6.13 </w:t>
      </w:r>
      <w:r>
        <w:rPr>
          <w:rFonts w:ascii="Times New Roman;serif" w:hAnsi="Times New Roman;serif"/>
          <w:b w:val="false"/>
          <w:strike/>
          <w:color w:val="FF0000"/>
          <w:sz w:val="20"/>
        </w:rPr>
        <w:t xml:space="preserve">or 6.16 </w:t>
      </w:r>
      <w:r>
        <w:rPr>
          <w:rFonts w:ascii="Times New Roman;serif" w:hAnsi="Times New Roman;serif"/>
          <w:b w:val="false"/>
          <w:color w:val="000000"/>
          <w:sz w:val="20"/>
        </w:rPr>
        <w:t>(each, a “</w:t>
      </w:r>
      <w:r>
        <w:rPr>
          <w:rFonts w:ascii="Times New Roman;serif" w:hAnsi="Times New Roman;serif"/>
          <w:b/>
          <w:color w:val="000000"/>
          <w:sz w:val="20"/>
        </w:rPr>
        <w:t>Mortgaged Property</w:t>
      </w:r>
      <w:r>
        <w:rPr>
          <w:color w:val="000000"/>
        </w:rPr>
        <w:t>”</w:t>
      </w:r>
      <w:r>
        <w:rPr>
          <w:rFonts w:ascii="Times New Roman;serif" w:hAnsi="Times New Roman;serif"/>
          <w:b w:val="false"/>
          <w:color w:val="000000"/>
          <w:sz w:val="20"/>
        </w:rPr>
        <w:t>), the Administrative Agent shall have received (i) counterparts of a Mortgage with respect to such Mortgaged Property duly executed and delivered by the record owner of such property, together with evidence such Mortgage has been duly executed, acknowledged and delivered by a duly authorized officer of each party thereto, in form suitable for filing or recording in all filing or recording offices that the Administrative Agent may reasonably deem necessary or desirable in order to create a valid and subsisting perfected Lien (subject only to Liens described in clause (ii) below) on the property and/or rights described therein in favor of the Collateral Agent for the benefit of the Secured Parties, and evidence that all filing and recording taxes and fees have been paid or otherwise provided for in a manner reasonably satisfactory to the Administrative Agent (it being understood that if a mortgage tax or similar charge will be owed on the entire amount of the indebtedness evidenced hereby, then the amount secured by the Mortgage shall be limited to 100% of the fair market value of the property covered by such Mortgage (as reasonably determined by the Lead Borrower in good faith) at the time the Mortgage is entered into if such limitation results in such mortgage tax being calculated based upon such fair market value), (ii) a fully paid American Land Title Association Lender’s policy of title insurance (or a marked-up title insurance commitments having the effect of a policy of title insurance) on such Mortgaged Property naming the Collateral Agent as the insured for its benefit and that of the Secured Parties and their respective successors and assigns (each, a “</w:t>
      </w:r>
      <w:r>
        <w:rPr>
          <w:rFonts w:ascii="Times New Roman;serif" w:hAnsi="Times New Roman;serif"/>
          <w:b/>
          <w:color w:val="000000"/>
          <w:sz w:val="20"/>
        </w:rPr>
        <w:t>Mortgage Policy</w:t>
      </w:r>
      <w:r>
        <w:rPr>
          <w:rFonts w:ascii="Times New Roman;serif" w:hAnsi="Times New Roman;serif"/>
          <w:b w:val="false"/>
          <w:color w:val="000000"/>
          <w:sz w:val="20"/>
        </w:rPr>
        <w:t>,” and collectively, the “</w:t>
      </w:r>
      <w:r>
        <w:rPr>
          <w:rFonts w:ascii="Times New Roman;serif" w:hAnsi="Times New Roman;serif"/>
          <w:b/>
          <w:color w:val="000000"/>
          <w:sz w:val="20"/>
        </w:rPr>
        <w:t>Mortgage Policies</w:t>
      </w:r>
      <w:r>
        <w:rPr>
          <w:color w:val="000000"/>
        </w:rPr>
        <w:t>”</w:t>
      </w:r>
      <w:r>
        <w:rPr>
          <w:rFonts w:ascii="Times New Roman;serif" w:hAnsi="Times New Roman;serif"/>
          <w:b w:val="false"/>
          <w:color w:val="000000"/>
          <w:sz w:val="20"/>
        </w:rPr>
        <w:t xml:space="preserve">) issued by a nationally recognized title insurance company reasonably acceptable to the Collateral Agent in form and substance and in an amount reasonably acceptable to the Collateral Agent (not to exceed 100% of the fair market value of the property covered thereby), insuring such Mortgage to be a valid subsisting first priority Lien on the property described therein, free and clear of all Liens other than Liens permitted pursuant to Section 7.01 </w:t>
      </w:r>
      <w:r>
        <w:rPr>
          <w:rFonts w:ascii="Times New Roman;serif" w:hAnsi="Times New Roman;serif"/>
          <w:b w:val="false"/>
          <w:color w:val="0000FF"/>
          <w:sz w:val="20"/>
          <w:u w:val="single"/>
        </w:rPr>
        <w:t xml:space="preserve">(of the Prior Credit Agreement) </w:t>
      </w:r>
      <w:r>
        <w:rPr>
          <w:rFonts w:ascii="Times New Roman;serif" w:hAnsi="Times New Roman;serif"/>
          <w:b w:val="false"/>
          <w:color w:val="000000"/>
          <w:sz w:val="20"/>
        </w:rPr>
        <w:t xml:space="preserve">or Liens otherwise consented to by the Collateral Agent, each of which shall (A) to the extent reasonably necessary, include such coinsurance and reinsurance arrangements (with provisions for direct access, if reasonably necessary) as shall be reasonably acceptable to the Collateral Agent, (B) contain a “tie-in” or “cluster” endorsement, if available, and applicable, under applicable law (i.e., policies which insure against losses regardless of location or allocated value of the insured property up to a stated maximum coverage amount), and (C) have been supplemented by such endorsements as shall be reasonably requested by the Collateral Agent (including but not limited to endorsements on matters relating to usury, first loss, zoning, contiguity, doing business, public road access, variable rate, environmental lien, subdivision, mortgage recording tax, separate tax lot, revolving credit and so-called comprehensive coverage over covenants and restrictions), to the extent such endorsements are available in the applicable jurisdiction at commercially reasonable rates;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in lieu of a zoning endorsement the Collateral Agent shall accept a zoning report from a nationally recognized zoning report provider, (iii) an opinion from local counsel in each jurisdiction (A) where such Mortgaged Property is located regarding the enforceability and perfection of such Mortgage and any related fixture filings and (B) where the applicable Loan Party granting the Mortgage on such Mortgaged Property is organized, regarding the due authorization, execution and delivery of such Mortgage, and in each case, such other matters as may be in form and substance reasonably satisfactory to the Collateral Agent, (iv) a completed “life of the loan” Federal Emergency Management Agency Standard Flood Hazard Determination with respect to such Mortgaged Property (together with a notice about special flood hazard area status and flood disaster assistance), duly executed and acknowledged by the applicable Loan Party if required by Flood Insurance Laws (as defined below), together with evidence of flood insurance, to the extent required under Section 6.07(c) hereof and (v) a new ALTA or such existing surveys together with no change affidavits sufficient for the title company to remove all standard survey exceptions from such Mortgage Policy and issue the endorsements required in clause (ii) above;</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296" name="Frame2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except as otherwise contemplated by this Agreement or any Collateral Document, all certificates, agreements, documents and instruments, including Uniform Commercial Code financing statements and filings with the United States Patent and Trademark Office and United States Copyright Office, required by the Collateral Documents, applicable Law or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(h)    after the Closing Date, each Restricted Subsidiary of the Lead Borrower that is not then a Guarantor and not an Excluded Subsidiary shall become a Guarantor and signatory to this Agreement pursuant to a joinder agreement in accordance with Sections 6.11 or 6.13 and a party to the Collateral Documents in accordance with Section 6.11;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notwithstanding the foregoing provisions, any Subsidiary of the Lead Borrower that Guarantees (other than Guarantees by a Foreign Subsidiary of Indebtedness of another Foreign Subsidiary) the Senior Secured Notes or any Junior Financing with a principal amount in excess of the Threshold Amount or any Permitted Refinancing of any of the foregoing shall be a Guarantor hereunder for so long as it Guarantees such Indebtedness.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provisions of this definition or anything in this Agreement or any other Loan Document to the contrary:</w:t>
      </w:r>
    </w:p>
    <w:p>
      <w:pPr>
        <w:pStyle w:val="TextBody"/>
        <w:bidi w:val="0"/>
        <w:spacing w:lineRule="auto" w:line="288" w:before="0" w:after="240"/>
        <w:ind w:left="0" w:right="0" w:firstLine="720"/>
        <w:jc w:val="left"/>
        <w:rPr/>
      </w:pPr>
      <w:r>
        <w:rPr>
          <w:rFonts w:ascii="Times New Roman;serif" w:hAnsi="Times New Roman;serif"/>
          <w:b w:val="false"/>
          <w:color w:val="000000"/>
          <w:sz w:val="20"/>
        </w:rPr>
        <w:t>(A)    the foregoing definition shall not require, unless otherwise stated in this clause (A), the creation or perfection of pledges of, security interests in, Mortgages on, or the obtaining of title insurance or taking other actions with respect to the following (collectively, the “</w:t>
      </w:r>
      <w:r>
        <w:rPr>
          <w:rFonts w:ascii="Times New Roman;serif" w:hAnsi="Times New Roman;serif"/>
          <w:b/>
          <w:color w:val="000000"/>
          <w:sz w:val="20"/>
        </w:rPr>
        <w:t>Excluded Assets</w:t>
      </w:r>
      <w:r>
        <w:rPr>
          <w:color w:val="000000"/>
        </w:rPr>
        <w:t>”</w:t>
      </w:r>
      <w:r>
        <w:rPr>
          <w:rFonts w:ascii="Times New Roman;serif" w:hAnsi="Times New Roman;serif"/>
          <w:b w:val="false"/>
          <w:color w:val="000000"/>
          <w:sz w:val="20"/>
        </w:rPr>
        <w:t xml:space="preserve">): (i) any interest in fee-owned Real Property (other than Material Real Properties) and all leasehold interests in Real Property; (ii) motor vehicles and other assets subject to certificates of title, letter of credit rights (except to the extent constituting a supporting obligation for other Collateral as to which perfection of the security interest in such other Collateral may be accomplished by the filing of a Uniform Commercial Code (it being understood that no actions shall be required to perfect a security interest in letter of credit rights, other than the filing of a Uniform Commercial Code financing statement)) and commercial tort claims with a value of less than $10,000,000; (iii) pledges and security interests prohibited by applicable law, rule, regulation or contractual obligation (with respect to any such contractual restriction to the extent permitted under this Agreement and binding on such assets on the Closing Date or on the date of the acquisition thereof or entered into in connection with the incurrence of indebtedness of the type contemplated by clause (u) of Section 7.01 </w:t>
      </w:r>
      <w:r>
        <w:rPr>
          <w:rFonts w:ascii="Times New Roman;serif" w:hAnsi="Times New Roman;serif"/>
          <w:b w:val="false"/>
          <w:color w:val="0000FF"/>
          <w:sz w:val="20"/>
          <w:u w:val="single"/>
        </w:rPr>
        <w:t xml:space="preserve">of the Prior Credit Agreement </w:t>
      </w:r>
      <w:r>
        <w:rPr>
          <w:rFonts w:ascii="Times New Roman;serif" w:hAnsi="Times New Roman;serif"/>
          <w:b w:val="false"/>
          <w:color w:val="000000"/>
          <w:sz w:val="20"/>
        </w:rPr>
        <w:t>but not entered into in contemplation thereof (other than in connection with the incurrence of indebtedness of the type contemplated clause (u) of Section 7.01</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 xml:space="preserve">)) (in each case, except to the extent such prohibition is unenforceable after giving effect to the applicable provisions of the Uniform Commercial Code of any applicable jurisdiction) or which could require governmental (including regulatory) consent, approval, license or authorization to be pledged (unless such consent, approval, license or authorization has been received); (iv) Equity Interests in any Person other than Wholly-Owned Subsidiaries to the extent the pledge thereof is not permitted by the terms of such Person’s organizational documents, joint venture agreements or shareholder agreements or similar contractual obligation; (v) any property or assets to the extent a security interest therein could result in material adverse tax consequences, to Holdings, the Lead Borrower, any direct or indirect parent entity of Holdings or any of the Lead Borrower’s direct or indirect Subsidiaries, as determined in good faith by the Lead Borrower; (vi) any lease, license, contract, agreement or other general intangible or any property subject to a purchase money security interest, Financing Lease Obligation, factoring or similar arrangement, in each case permitted under this Agreement, to the extent that a grant of a security interest therein would violate or invalidate such lease, license, contract, agreement or other general intangible, Financing Lease Obligations or purchase money arrangement or create a right of termination in favor of any other party thereto (other than a Loan Party) after giving effect to the applicable anti-assignment provisions of the Uniform Commercial Code or other applicable Law, other than proceeds and receivables thereof, the assignment of which is expressly deemed effective under the Uniform Commercial Code or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297" name="Frame2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other applicable Law notwithstanding such prohibition; (vii) those assets as to which the Administrative Agent and the Lead Borrower reasonably agree that the cost or other consequence of obtaining such a security interest or perfection thereof are excessive in relation to the value afforded thereby; (viii) any governmental licenses or state or local franchises, charters and authorizations, to the extent security interests in such licenses, franchises, charters or authorization are prohibited or restricted thereby after giving effect to the applicable anti-assignment provisions of the Uniform Commercial Code and other applicable Law; (ix) “intent-to-use” trademark applications prior to the filing and acceptance of a “Statement of Use” or “Amendment to Allege Use” with respect thereto; (x) assets subject to Liens securing Qualified Securitization Facilities permitted hereunder; (xi) any segregated accounts or funds held or received on behalf of third parties (other than the Borrowers or any Guarantor); (xii) any equipment or other asset subject to Permitted Liens securing acquired debt permitted hereunder (limited to the acquired assets), sale and leaseback transactions, capital lease obligations, financing lease obligation or similar arrangement or other purchase money debt, if the contract or other agreement providing for such debt, sale and leaseback transaction or capital lease or financing lease obligation prohibits or requires the consent of any Person (other than the Borrowers or any Guarantor) as a condition to the creation of any other security interest on such equipment or asset and, in each case, such indebtedness and prohibition or requirement is permitted under this Agreement; (xiii) any property or assets owned by any Foreign Subsidiary (unless such Subsidiary becomes a Loan Party), Unrestricted Subsidiary or any subsidiary which is not a Loan Party, (xiv) any accounts used solely as payroll and other employee wage and benefit accounts, tax accounts (including, without limitation, sales tax accounts) and any tax benefit accounts, escrow accounts, fiduciary or trust accounts and any funds or property held in such accounts, (xv) to the extent pledges and security interests therein are prohibited or restricted by applicable Law, Equity Interests in any Subsidiaries that are a broker-dealer, state chartered trust company, national trust company or thrift limited to trust powers, (xvi) Margin Stock and (xvii) voting Equity Interests in any Foreign Subsidiary that is a CFC or any FSHCO, in each case, representing more than 65% of the voting power of all outstanding Equity Interests of such CFC or FSHCO</w:t>
      </w:r>
      <w:r>
        <w:rPr>
          <w:rFonts w:ascii="Times New Roman;serif" w:hAnsi="Times New Roman;serif"/>
          <w:b w:val="false"/>
          <w:color w:val="0000FF"/>
          <w:sz w:val="20"/>
          <w:u w:val="single"/>
        </w:rPr>
        <w:t xml:space="preserve">; </w:t>
      </w:r>
      <w:r>
        <w:rPr>
          <w:rFonts w:ascii="Times New Roman;serif" w:hAnsi="Times New Roman;serif"/>
          <w:b w:val="false"/>
          <w:i/>
          <w:color w:val="0000FF"/>
          <w:sz w:val="20"/>
          <w:u w:val="single"/>
        </w:rPr>
        <w:t>provided</w:t>
      </w:r>
      <w:r>
        <w:rPr>
          <w:rFonts w:ascii="Times New Roman;serif" w:hAnsi="Times New Roman;serif"/>
          <w:b w:val="false"/>
          <w:color w:val="0000FF"/>
          <w:sz w:val="20"/>
          <w:u w:val="single"/>
        </w:rPr>
        <w:t>, that, notwithstanding the foregoing, in no event shall Excluded Assets include any assets, property or rights therein that secure, or purport to secure, any Senior Notes Obligations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 the foregoing definition shall not require control agreements with respect to any cash, deposit accounts or securities accounts or any other assets requiring perfection through control agreements; (ii) no actions in any non-U.S. jurisdiction or required by the laws of any non-U.S. jurisdiction shall be required in order to create any security interests in assets located or titled outside of the U.S., including any IP Rights registered in any non-U.S. jurisdiction, or to perfect such security interests (it being understood that there shall be no security agreements or pledge agreements governed under the laws of any non-U.S. jurisdiction), (iii) no landlord, mortgagee or bailee waivers shall be required, (iv) no notice shall be required to be sent to insurers, account debtors or other contractual third parties when no Event of Default has occurred and is continuing and (v) except to the extent that perfection and priority may be achieved by the filing of a financing statement under the Uniform Commercial Code with respect to a Borrower or a Guarantor, the Loan Documents shall not contain any requirements as to perfection or priority with respect to any assets or property described in clauses (i) or (ii) of this clause (B);</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the Collateral Agent in its discretion may grant extensions of time for the creation or perfection of security interests in, and Mortgages on, or obtaining of title insurance or taking other actions with respect to, particular assets (including extensions beyond the Closing Date) where it reasonably determines, in consultation with the Lead Borrower, that the creation or perfection of security interests and Mortgages on, or obtaining of title insurance or taking other actions, or any other compliance with the requirements of this definition cannot be accomplished without undue delay, burden or expense by the time or times at which it would otherwise be required by this Agreement or the Collateral Documents;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Collateral Agent shall have received on or prior to the Closing Date (i) Uniform Commercial Code financing statements in appropriate form for filing under the Uniform Commercial Code in the jurisdiction of incorporation or organization of each Loan Party and (ii) any certificates or instruments representing or evidencing Equity Interests of the Lead Borrower and any other direct subsidiary of the Lead Borrower (other than Equity Interests constituting Excluded Assets) accompanied by instruments of transfer and stock powers undated and endorsed in blank (or confirmation in lieu thereof reasonably satisfactory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298" name="Frame2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Collateral Agent or its counsel that such certificates, powers and instruments have been sent for overnight delivery to the Collateral Agent or its counsel);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in the event that a Foreign Subsidiary becomes a Guarantor such Loan Party shall grant a perfected lien on substantially all of its assets pursuant to arrangements reasonably agreed between the Administrative Agent and the Lead Borrower, pursuant to documentation and subject to customary limitations in such jurisdiction as may be reasonably agreed between the Administrative Agent and the Lead Borrower, and nothing in the definition of “Excluded Assets” or other limitation in this Agreement shall in any way limit or restrict the pledge of assets and property by any such Foreign Subsidiary that is a Guarantor or the pledge of the Equity Interests of such Foreign Subsidiary by any other Loan Party that holds such Equity Interests;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(E)    Liens required to be granted from time to time pursuant to the Collateral and Guarantee Requirement shall be subject to exceptions and limitations (if any) set forth in this Agreement and the Collateral Documents</w:t>
      </w:r>
      <w:r>
        <w:rPr>
          <w:rFonts w:ascii="Times New Roman;serif" w:hAnsi="Times New Roman;serif"/>
          <w:b w:val="false"/>
          <w:strike/>
          <w:color w:val="FF0000"/>
          <w:sz w:val="20"/>
        </w:rPr>
        <w:t>.</w:t>
      </w:r>
      <w:r>
        <w:rPr>
          <w:rFonts w:ascii="Times New Roman;serif" w:hAnsi="Times New Roman;serif"/>
          <w:b w:val="false"/>
          <w:color w:val="0000FF"/>
          <w:sz w:val="20"/>
          <w:u w:val="single"/>
        </w:rPr>
        <w:t xml:space="preserve">; </w:t>
      </w:r>
      <w:r>
        <w:rPr>
          <w:rFonts w:ascii="Times New Roman;serif" w:hAnsi="Times New Roman;serif"/>
          <w:b w:val="false"/>
          <w:i/>
          <w:color w:val="0000FF"/>
          <w:sz w:val="20"/>
          <w:u w:val="single"/>
        </w:rPr>
        <w:t>provided</w:t>
      </w:r>
      <w:r>
        <w:rPr>
          <w:rFonts w:ascii="Times New Roman;serif" w:hAnsi="Times New Roman;serif"/>
          <w:b w:val="false"/>
          <w:color w:val="0000FF"/>
          <w:sz w:val="20"/>
          <w:u w:val="single"/>
        </w:rPr>
        <w:t>, that, notwithstanding the foregoing provisions of this definition or anything in this Agreement or any other Loan Document to the contrary, in the event that any perfection steps or other similar actions are taken with respect to any Collateral under or in connection with any Senior Secured Notes Obligations, unless otherwise agreed by the Administrative Agent in its reasonable discretion, such perfection steps or other similar actions shall concurrently be taken in favor of the Secured Parties.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 Documents</w:t>
      </w:r>
      <w:r>
        <w:rPr>
          <w:color w:val="000000"/>
        </w:rPr>
        <w:t xml:space="preserve">” </w:t>
      </w:r>
      <w:r>
        <w:rPr>
          <w:rFonts w:ascii="Times New Roman;serif" w:hAnsi="Times New Roman;serif"/>
          <w:b w:val="false"/>
          <w:color w:val="000000"/>
          <w:sz w:val="20"/>
        </w:rPr>
        <w:t>means, collectively, the Security Agreement, the Holdings Pledge Agreement, the Intellectual Property Security Agreements, each of the Mortgages, collateral assignments, security agreements, pledge agreements or other similar agreements delivered to the Administrative Agent or the Collateral Agent pursuant to Section 4.01, Section 6.11</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 xml:space="preserve">Section 6.13 </w:t>
      </w:r>
      <w:r>
        <w:rPr>
          <w:rFonts w:ascii="Times New Roman;serif" w:hAnsi="Times New Roman;serif"/>
          <w:b w:val="false"/>
          <w:strike/>
          <w:color w:val="FF0000"/>
          <w:sz w:val="20"/>
        </w:rPr>
        <w:t xml:space="preserve">or Section 6.16 </w:t>
      </w:r>
      <w:r>
        <w:rPr>
          <w:rFonts w:ascii="Times New Roman;serif" w:hAnsi="Times New Roman;serif"/>
          <w:b w:val="false"/>
          <w:color w:val="000000"/>
          <w:sz w:val="20"/>
        </w:rPr>
        <w:t>and each of the other agreements, instruments or documents that creates or purports to create a Lien in favor of the Administrative Agent or the Collateral Agent for the benefit of the Secured Parties.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Commitment</w:t>
      </w:r>
      <w:r>
        <w:rPr>
          <w:color w:val="000000"/>
        </w:rPr>
        <w:t xml:space="preserve">” </w:t>
      </w:r>
      <w:r>
        <w:rPr>
          <w:rFonts w:ascii="Times New Roman;serif" w:hAnsi="Times New Roman;serif"/>
          <w:b w:val="false"/>
          <w:color w:val="000000"/>
          <w:sz w:val="20"/>
        </w:rPr>
        <w:t>means a Revolving Credit Commitment</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 xml:space="preserve">Performance L/C Participation Commitment, </w:t>
      </w:r>
      <w:r>
        <w:rPr>
          <w:rFonts w:ascii="Times New Roman;serif" w:hAnsi="Times New Roman;serif"/>
          <w:b w:val="false"/>
          <w:strike/>
          <w:color w:val="FF0000"/>
          <w:sz w:val="20"/>
        </w:rPr>
        <w:t xml:space="preserve">Incremental Revolving Credit Commitment, Incremental Performance L/C Participation Commitment, Extended Revolving Credit Commitment of a given Extension Series, Other Revolving Credit Commitment of a given Refinancing Series, Other Performance L/C Participation Commitments of a given Refinancing Series, Incremental Term Commitment or Refinancing Term Commitment of a given Refinancing Series, </w:t>
      </w:r>
      <w:r>
        <w:rPr>
          <w:rFonts w:ascii="Times New Roman;serif" w:hAnsi="Times New Roman;serif"/>
          <w:b w:val="false"/>
          <w:color w:val="000000"/>
          <w:sz w:val="20"/>
        </w:rPr>
        <w:t>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Commitment Fee Rate</w:t>
      </w:r>
      <w:r>
        <w:rPr>
          <w:color w:val="000000"/>
        </w:rPr>
        <w:t xml:space="preserve">” </w:t>
      </w:r>
      <w:r>
        <w:rPr>
          <w:rFonts w:ascii="Times New Roman;serif" w:hAnsi="Times New Roman;serif"/>
          <w:b w:val="false"/>
          <w:color w:val="000000"/>
          <w:sz w:val="20"/>
        </w:rPr>
        <w:t xml:space="preserve">means with respect to the undrawn Revolving Credit Commitments, a percentage per annum equal to (i) with respect to the Non-Extended Revolving Credit Commitments, 0.50%;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from and after the date of delivery of the Initial Compliance Certificate</w:t>
      </w:r>
      <w:r>
        <w:rPr>
          <w:color w:val="0000FF"/>
          <w:u w:val="single"/>
        </w:rPr>
        <w:t xml:space="preserve"> </w:t>
      </w:r>
      <w:r>
        <w:rPr>
          <w:rFonts w:ascii="Times New Roman;serif" w:hAnsi="Times New Roman;serif"/>
          <w:b w:val="false"/>
          <w:color w:val="0000FF"/>
          <w:sz w:val="20"/>
          <w:u w:val="single"/>
        </w:rPr>
        <w:t>(as defined in the Prior Credit Agreement)</w:t>
      </w:r>
      <w:r>
        <w:rPr>
          <w:rFonts w:ascii="Times New Roman;serif" w:hAnsi="Times New Roman;serif"/>
          <w:b w:val="false"/>
          <w:color w:val="000000"/>
          <w:sz w:val="20"/>
        </w:rPr>
        <w:t xml:space="preserve">, the “Commitment Fee Rate” for Non-Extended Revolving Credit Commitments will be determined pursuant to the “Applicable Rate” and (ii) with respect to the 2025 Extended Revolving Credit Commitments, 0.50%;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from and after the date of delivery of the Initial Compliance Certificate</w:t>
      </w:r>
      <w:r>
        <w:rPr>
          <w:color w:val="0000FF"/>
          <w:u w:val="single"/>
        </w:rPr>
        <w:t xml:space="preserve"> </w:t>
      </w:r>
      <w:r>
        <w:rPr>
          <w:rFonts w:ascii="Times New Roman;serif" w:hAnsi="Times New Roman;serif"/>
          <w:b w:val="false"/>
          <w:color w:val="0000FF"/>
          <w:sz w:val="20"/>
          <w:u w:val="single"/>
        </w:rPr>
        <w:t>(as defined in the Prior Credit Agreement)</w:t>
      </w:r>
      <w:r>
        <w:rPr>
          <w:rFonts w:ascii="Times New Roman;serif" w:hAnsi="Times New Roman;serif"/>
          <w:b w:val="false"/>
          <w:color w:val="000000"/>
          <w:sz w:val="20"/>
        </w:rPr>
        <w:t>, the “Commitment Fee Rate” for 2025 Extended Revolving Credit Commitments will be determined pursuant to the “Applicable Rate</w:t>
      </w:r>
      <w:r>
        <w:rPr>
          <w:rFonts w:ascii="Times New Roman;serif" w:hAnsi="Times New Roman;serif"/>
          <w:b w:val="false"/>
          <w:color w:val="0000FF"/>
          <w:sz w:val="20"/>
          <w:u w:val="single"/>
        </w:rPr>
        <w:t>.</w:t>
      </w:r>
      <w:r>
        <w:rPr>
          <w:color w:val="000000"/>
        </w:rPr>
        <w:t>”</w:t>
      </w:r>
      <w:r>
        <w:rPr>
          <w:rFonts w:ascii="Times New Roman;serif" w:hAnsi="Times New Roman;serif"/>
          <w:b w:val="false"/>
          <w:strike/>
          <w:color w:val="FF0000"/>
          <w:sz w:val="20"/>
        </w:rPr>
        <w:t>. Any increase or decrease in the Commitment Fee Rate shall become effective as of the first Business Day immediately following the date a Compliance Certificate is delivered pursuant to Section 6.02(a).</w:t>
      </w:r>
      <w:r>
        <w:rPr>
          <w:color w:val="000000"/>
        </w:rPr>
        <w:t xml:space="preserv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Committed Loan Notice</w:t>
      </w:r>
      <w:r>
        <w:rPr>
          <w:color w:val="000000"/>
        </w:rPr>
        <w:t xml:space="preserve">” </w:t>
      </w:r>
      <w:r>
        <w:rPr>
          <w:rFonts w:ascii="Times New Roman;serif" w:hAnsi="Times New Roman;serif"/>
          <w:b w:val="false"/>
          <w:color w:val="000000"/>
          <w:sz w:val="20"/>
        </w:rPr>
        <w:t xml:space="preserve">means a notice of (a) a Borrowing, (b) a conversion of Loans from one Type to the other, or (c) a continuation of Eurocurrency Rate Loans or Term SOFR Loans, pursuant to Section 2.02(a), which, if in writing, shall be substantially in the form of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or such other form as may be approved by the Administrative Agent (including any form on an electronic platform or electronic transmission system as shall be approved by the Administrative Agent), appropriately completed and signed by a Responsible Officer of the Lead Borrower.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Commodity Exchange Act</w:t>
      </w:r>
      <w:r>
        <w:rPr>
          <w:color w:val="000000"/>
        </w:rPr>
        <w:t xml:space="preserve">” </w:t>
      </w:r>
      <w:r>
        <w:rPr>
          <w:rFonts w:ascii="Times New Roman;serif" w:hAnsi="Times New Roman;serif"/>
          <w:b w:val="false"/>
          <w:color w:val="000000"/>
          <w:sz w:val="20"/>
        </w:rPr>
        <w:t>means the Commodity Exchange Act (7 U.S.C. § 1 et seq.).</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299" name="Frame2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Communication</w:t>
      </w:r>
      <w:r>
        <w:rPr>
          <w:color w:val="000000"/>
        </w:rPr>
        <w:t xml:space="preserve">” </w:t>
      </w:r>
      <w:r>
        <w:rPr>
          <w:rFonts w:ascii="Times New Roman;serif" w:hAnsi="Times New Roman;serif"/>
          <w:b w:val="false"/>
          <w:color w:val="000000"/>
          <w:sz w:val="20"/>
        </w:rPr>
        <w:t>means this Agreement, any Loan Document and any document, any amendment, approval, consent, information, notice, certificate, request, statement, disclosure or authorization related to any Loan Document.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Company</w:t>
      </w:r>
      <w:r>
        <w:rPr>
          <w:color w:val="000000"/>
        </w:rPr>
        <w:t xml:space="preserve">” </w:t>
      </w:r>
      <w:r>
        <w:rPr>
          <w:rFonts w:ascii="Times New Roman;serif" w:hAnsi="Times New Roman;serif"/>
          <w:b w:val="false"/>
          <w:color w:val="000000"/>
          <w:sz w:val="20"/>
        </w:rPr>
        <w:t>has the meaning given to such term in the Preliminary Statements 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Company Parties</w:t>
      </w:r>
      <w:r>
        <w:rPr>
          <w:color w:val="000000"/>
        </w:rPr>
        <w:t xml:space="preserve">” </w:t>
      </w:r>
      <w:r>
        <w:rPr>
          <w:rFonts w:ascii="Times New Roman;serif" w:hAnsi="Times New Roman;serif"/>
          <w:b w:val="false"/>
          <w:color w:val="000000"/>
          <w:sz w:val="20"/>
        </w:rPr>
        <w:t>means the collective reference to Holdings, the Lead Borrower and its Restricted Subsidiaries, and “</w:t>
      </w:r>
      <w:r>
        <w:rPr>
          <w:rFonts w:ascii="Times New Roman;serif" w:hAnsi="Times New Roman;serif"/>
          <w:b/>
          <w:color w:val="000000"/>
          <w:sz w:val="20"/>
        </w:rPr>
        <w:t>Company Party</w:t>
      </w:r>
      <w:r>
        <w:rPr>
          <w:color w:val="000000"/>
        </w:rPr>
        <w:t xml:space="preserve">” </w:t>
      </w:r>
      <w:r>
        <w:rPr>
          <w:rFonts w:ascii="Times New Roman;serif" w:hAnsi="Times New Roman;serif"/>
          <w:b w:val="false"/>
          <w:color w:val="000000"/>
          <w:sz w:val="20"/>
        </w:rPr>
        <w:t>means any one of them.</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Compensation Period</w:t>
      </w:r>
      <w:r>
        <w:rPr>
          <w:color w:val="000000"/>
        </w:rPr>
        <w:t xml:space="preserve">” </w:t>
      </w:r>
      <w:r>
        <w:rPr>
          <w:rFonts w:ascii="Times New Roman;serif" w:hAnsi="Times New Roman;serif"/>
          <w:b w:val="false"/>
          <w:color w:val="000000"/>
          <w:sz w:val="20"/>
        </w:rPr>
        <w:t>has the meaning set forth in Section 2.12(c)(ii).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Compliance Certificate</w:t>
      </w:r>
      <w:r>
        <w:rPr>
          <w:color w:val="000000"/>
        </w:rPr>
        <w:t xml:space="preserve">” </w:t>
      </w:r>
      <w:r>
        <w:rPr>
          <w:rFonts w:ascii="Times New Roman;serif" w:hAnsi="Times New Roman;serif"/>
          <w:b w:val="false"/>
          <w:color w:val="000000"/>
          <w:sz w:val="20"/>
        </w:rPr>
        <w:t xml:space="preserve">means a certificate substantially in the form of </w:t>
      </w:r>
      <w:r>
        <w:rPr>
          <w:rFonts w:ascii="Times New Roman;serif" w:hAnsi="Times New Roman;serif"/>
          <w:b w:val="false"/>
          <w:color w:val="000000"/>
          <w:sz w:val="20"/>
          <w:u w:val="single"/>
        </w:rPr>
        <w:t>Exhibit E-1</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Conforming Changes</w:t>
      </w:r>
      <w:r>
        <w:rPr>
          <w:color w:val="000000"/>
        </w:rPr>
        <w:t xml:space="preserve">” </w:t>
      </w:r>
      <w:r>
        <w:rPr>
          <w:rFonts w:ascii="Times New Roman;serif" w:hAnsi="Times New Roman;serif"/>
          <w:b w:val="false"/>
          <w:color w:val="000000"/>
          <w:sz w:val="20"/>
        </w:rPr>
        <w:t>means with respect to the use, administration of or any conventions associated with any proposed Successor Rate for a Permitted Foreign Currency, any conforming changes to the definitions of “Interest Period</w:t>
      </w:r>
      <w:r>
        <w:rPr>
          <w:strike/>
          <w:color w:val="FF0000"/>
        </w:rPr>
        <w:t>”</w:t>
      </w:r>
      <w:r>
        <w:rPr>
          <w:rFonts w:ascii="Times New Roman;serif" w:hAnsi="Times New Roman;serif"/>
          <w:b w:val="false"/>
          <w:color w:val="000000"/>
          <w:sz w:val="20"/>
        </w:rPr>
        <w:t>,</w:t>
      </w:r>
      <w:r>
        <w:rPr>
          <w:color w:val="0000FF"/>
          <w:u w:val="single"/>
        </w:rPr>
        <w:t>”</w:t>
      </w:r>
      <w:r>
        <w:rPr>
          <w:color w:val="000000"/>
        </w:rPr>
        <w:t xml:space="preserve"> </w:t>
      </w:r>
      <w:r>
        <w:rPr>
          <w:rFonts w:ascii="Times New Roman;serif" w:hAnsi="Times New Roman;serif"/>
          <w:b w:val="false"/>
          <w:color w:val="000000"/>
          <w:sz w:val="20"/>
        </w:rPr>
        <w:t>timing and frequency of determining rates and making payments of interest and other technical, administrative or operational matters (including, for the avoidance of doubt, the definitions of “Business Day” and “U.S. Government Securities Business Day</w:t>
      </w:r>
      <w:r>
        <w:rPr>
          <w:strike/>
          <w:color w:val="FF0000"/>
        </w:rPr>
        <w:t>”</w:t>
      </w:r>
      <w:r>
        <w:rPr>
          <w:rFonts w:ascii="Times New Roman;serif" w:hAnsi="Times New Roman;serif"/>
          <w:b w:val="false"/>
          <w:color w:val="000000"/>
          <w:sz w:val="20"/>
        </w:rPr>
        <w:t>,</w:t>
      </w:r>
      <w:r>
        <w:rPr>
          <w:color w:val="0000FF"/>
          <w:u w:val="single"/>
        </w:rPr>
        <w:t>”</w:t>
      </w:r>
      <w:r>
        <w:rPr>
          <w:color w:val="000000"/>
        </w:rPr>
        <w:t xml:space="preserve"> </w:t>
      </w:r>
      <w:r>
        <w:rPr>
          <w:rFonts w:ascii="Times New Roman;serif" w:hAnsi="Times New Roman;serif"/>
          <w:b w:val="false"/>
          <w:color w:val="000000"/>
          <w:sz w:val="20"/>
        </w:rPr>
        <w:t xml:space="preserve">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Permitted Foreign Currency (or, if the Administrative Agent determines that adoption of any portion of such market practice is not administratively feasible or that no market practice for the administration of such rate for such Permitted Foreign Currency exists, in such other manner of administration as the Administrative Agent determines is reasonably necessary) in connection with the administration of this Agreement and any other Loan Document.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EBITDA</w:t>
      </w:r>
      <w:r>
        <w:rPr>
          <w:color w:val="000000"/>
        </w:rPr>
        <w:t xml:space="preserve">” </w:t>
      </w:r>
      <w:r>
        <w:rPr>
          <w:rFonts w:ascii="Times New Roman;serif" w:hAnsi="Times New Roman;serif"/>
          <w:b w:val="false"/>
          <w:color w:val="000000"/>
          <w:sz w:val="20"/>
        </w:rPr>
        <w:t xml:space="preserve">means, with respect to any specified Person for any period, the Adjusted EBITDA of such Person for such period plus, without duplication, the following, in each case (and to the extent applicable and other than clause (1) below) to the extent deducted (and not added back) in determining Adjusted EBITDA for such period: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(1)    the amount of (x) pro forma “run rate” cost savings, operating expense reductions and synergies related to the Transactions that are reasonably identifiable and factually supportable and projected by the Lead Borrower in good faith to result from actions that have been taken or with respect to which substantial steps have been taken or are expected to be taken (in the good faith determination of the Lead Borrower) within 18 months after the Closing Date (including from any actions taken in whole or in part prior to the Closing Date), net of the amount of actual benefits realized during such period from such actions and (y) pro forma “run rate” cost savings, operating expense reductions and synergies related to mergers and other business combinations, acquisitions, investments, dispositions, divestitures, restructurings, operating improvements, cost savings initiatives and other similar transactions or initiatives that are reasonably identifiable and factually supportable and certified to the Administrative Agent in writing and projected by the Lead Borrower in good faith to result from actions that have been taken or with respect to which substantial steps have been taken (in each case, including any steps or actions taken in whole or in part prior to the Closing Date or the applicable consummation date of such transaction, initiative or event) or are expected to be taken (in the good faith determination of the Lead Borrower) within 18 months after any such transaction, initiative or event is consummated, net the amount of actual benefits realized during such period from such actions, in each case, calculated on a pro forma basis as though such cost savings, operating expense reductions and synergies had been realized on the first day of such period for which Consolidated EBITDA is being determined and as if such cost savings, operating expense reductions and synergies were realized on the first day of the applicable period for the entirety of such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cost savings, operating expense reductions and synergies shall be added pursuant to this clause (1) to the extent duplicative of any expenses or charges otherwise added to Consolidated EBITDA, whether through a pro forma adjustment or otherwise, for such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aggregate amount added back pursuant to this clause (1) and pursuant to clause (a) of the definition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300" name="Frame3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of </w:t>
      </w:r>
      <w:r>
        <w:rPr>
          <w:color w:val="0000FF"/>
          <w:u w:val="single"/>
        </w:rPr>
        <w:t>“</w:t>
      </w:r>
      <w:r>
        <w:rPr>
          <w:rFonts w:ascii="Times New Roman;serif" w:hAnsi="Times New Roman;serif"/>
          <w:b w:val="false"/>
          <w:color w:val="000000"/>
          <w:sz w:val="20"/>
        </w:rPr>
        <w:t>Pro Forma Adjustment</w:t>
      </w:r>
      <w:r>
        <w:rPr>
          <w:color w:val="0000FF"/>
          <w:u w:val="single"/>
        </w:rPr>
        <w:t>”</w:t>
      </w:r>
      <w:r>
        <w:rPr>
          <w:color w:val="000000"/>
        </w:rPr>
        <w:t xml:space="preserve"> </w:t>
      </w:r>
      <w:r>
        <w:rPr>
          <w:rFonts w:ascii="Times New Roman;serif" w:hAnsi="Times New Roman;serif"/>
          <w:b w:val="false"/>
          <w:color w:val="000000"/>
          <w:sz w:val="20"/>
        </w:rPr>
        <w:t xml:space="preserve">for any period of four fiscal quarters shall not exceed 25% of Consolidated EBITDA for such period (calculated prior to giving effect to this clause (1) and clause (a) of the definition of </w:t>
      </w:r>
      <w:r>
        <w:rPr>
          <w:color w:val="0000FF"/>
          <w:u w:val="single"/>
        </w:rPr>
        <w:t>“</w:t>
      </w:r>
      <w:r>
        <w:rPr>
          <w:rFonts w:ascii="Times New Roman;serif" w:hAnsi="Times New Roman;serif"/>
          <w:b w:val="false"/>
          <w:color w:val="000000"/>
          <w:sz w:val="20"/>
        </w:rPr>
        <w:t>Pro Forma Adjustment</w:t>
      </w:r>
      <w:r>
        <w:rPr>
          <w:color w:val="0000FF"/>
          <w:u w:val="single"/>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(2)    any expenses or charges related to streamlining and restructuring activities (including related payroll, relocation and contract termination charges or expenses), facilities-exiting or facilities closure, idling or repurposing activities, business optimization activities, asset write-downs or write-offs, reductions in force, furloughs, severance, retention bonuses and professional fees related to any of the foregoing, in each case, within 18 months after any such transaction;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aggregate amount added back pursuant to this clause (2) for any period of four fiscal quarters shall not exceed 25% of Consolidated EBITDA for such period (calculated prior to giving effect to this clause (2)).</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specified herein, “Consolidated EBITDA” refers to Consolidated EBITDA of the Lead Borrower.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First Lien Net Debt</w:t>
      </w:r>
      <w:r>
        <w:rPr>
          <w:color w:val="000000"/>
        </w:rPr>
        <w:t xml:space="preserve">” </w:t>
      </w:r>
      <w:r>
        <w:rPr>
          <w:rFonts w:ascii="Times New Roman;serif" w:hAnsi="Times New Roman;serif"/>
          <w:b w:val="false"/>
          <w:color w:val="000000"/>
          <w:sz w:val="20"/>
        </w:rPr>
        <w:t>means Consolidated Total Net Debt minus the sum of (i) the portion of Indebtedness of the Lead Borrower or any Restricted Subsidiary included in Consolidated Total Net Debt that is not secured by any Lien on the Collateral and (ii) the portion of Indebtedness of the Lead Borrower or any Restricted Subsidiary included in Consolidated Total Net Debt that is secured by Liens on the Collateral, which Liens are expressly subordinated or junior to the Liens securing the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First Lien Net Leverage Ratio</w:t>
      </w:r>
      <w:r>
        <w:rPr>
          <w:color w:val="000000"/>
        </w:rPr>
        <w:t xml:space="preserve">” </w:t>
      </w:r>
      <w:r>
        <w:rPr>
          <w:rFonts w:ascii="Times New Roman;serif" w:hAnsi="Times New Roman;serif"/>
          <w:b w:val="false"/>
          <w:color w:val="000000"/>
          <w:sz w:val="20"/>
        </w:rPr>
        <w:t>means, with respect to any four-quarter period, the ratio of (a) Consolidated First Lien Net Debt as of the last day of such period to (b) Consolidated EBITDA of the Lead Borrower and its Restricted Subsidiaries for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Fixed Charge Coverage Ratio</w:t>
      </w:r>
      <w:r>
        <w:rPr>
          <w:color w:val="000000"/>
        </w:rPr>
        <w:t xml:space="preserve">” </w:t>
      </w:r>
      <w:r>
        <w:rPr>
          <w:rFonts w:ascii="Times New Roman;serif" w:hAnsi="Times New Roman;serif"/>
          <w:b w:val="false"/>
          <w:color w:val="000000"/>
          <w:sz w:val="20"/>
        </w:rPr>
        <w:t xml:space="preserve">means, with respect to any four-quarter period, the ratio of (a) Consolidated EBITDA of the Lead Borrower and its Restricted Subsidiaries for such period to (b) Fixed Charges for such period.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Interest Expense</w:t>
      </w:r>
      <w:r>
        <w:rPr>
          <w:color w:val="000000"/>
        </w:rPr>
        <w:t xml:space="preserve">” </w:t>
      </w:r>
      <w:r>
        <w:rPr>
          <w:rFonts w:ascii="Times New Roman;serif" w:hAnsi="Times New Roman;serif"/>
          <w:b w:val="false"/>
          <w:color w:val="000000"/>
          <w:sz w:val="20"/>
        </w:rPr>
        <w:t>means, for any period, the sum, without duplication, 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consolidated interest expense of the Lead Borrower and its Restricted Subsidiaries for such period, to the extent such expense was deducted (and not added back) in computing Consolidated Net Income (including (a) amortization of OID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mark-to-market valuation of Swap Obligations or other derivative instruments pursuant to GAAP), (d) the interest component of Financing Lease Obligations, and (e) net payments, if any made (less net payments, if any, received), pursuant to interest rate Swap Obligations with respect to Indebtedness, and excluding (o) annual agency or similar fees paid to the administrative agents, collateral agents and other agents under this Agreement or other credit facilities, (p) any additional interest with respect to failure to comply with any registration rights agreement with respect to any securities, (q) costs associated with obtaining Swap Obligations, (r) any expense resulting from the discounting of any Indebtedness in connection with the application of recapitalization accounting or, if applicable, purchase accounting in connection with the Transactions or any acquisition, (s) penalties and interest relating to taxes, (t) any “additional interest” or “liquidated damages” with respect to other securities for failure to timely comply with registration rights obligations, (u) amortization or expensing of deferred financing fees, amendment and consent fees, debt issuance costs, commissions, fees, expenses and discounted liabilities and any other amounts of non-cash interest, (v) any expensing of bridge, commitment and other financing fees and any other fees related to the Transactions or any acquisitions after the Closing Date, (w) commissions, discounts, yield and other fees and charges (including any interest expense) related to any Qualified Securitization Facility, (x) any accretion of accrued interest on discounted liabilities and any prepayment, make-whole or breakage premium, cost or penalty, (y) interest expense attributable to a parent entity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301" name="Frame3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resulting from push-down accounting, and (z) any lease, rental or other expense in connection with a Non-Financing Lease Obligation);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(2)    consolidated capitalized interest of the Lead Borrower and its Restricted Subsidiaries for such period, whether paid or accrued; </w:t>
      </w:r>
      <w:r>
        <w:rPr>
          <w:rFonts w:ascii="Times New Roman;serif" w:hAnsi="Times New Roman;serif"/>
          <w:b w:val="false"/>
          <w:i/>
          <w:color w:val="000000"/>
          <w:sz w:val="20"/>
        </w:rPr>
        <w:t>less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interest income of the Lead Borrower and its Restricted Subsidiaries for such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this definition, interest on a Financing Lease Obligation shall be deemed to accrue at an interest rate reasonably determined by the Lead Borrower or to be the rate of interest implicit in such Financing Lease Obligation in accordance with GAAP (or, if not implicit, as otherwise determined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Net Income</w:t>
      </w:r>
      <w:r>
        <w:rPr>
          <w:color w:val="000000"/>
        </w:rPr>
        <w:t xml:space="preserve">” </w:t>
      </w:r>
      <w:r>
        <w:rPr>
          <w:rFonts w:ascii="Times New Roman;serif" w:hAnsi="Times New Roman;serif"/>
          <w:b w:val="false"/>
          <w:color w:val="000000"/>
          <w:sz w:val="20"/>
        </w:rPr>
        <w:t xml:space="preserve">means, with respect to any specified Person for any period, the aggregate of the net income (loss) of such Person and its Restricted Subsidiaries for such period, on a consolidated basis determined in accordance with GAAP and without any reduction in respect of Preferred Stock dividends;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included therein</w:t>
      </w:r>
      <w:r>
        <w:rPr>
          <w:rFonts w:ascii="Times New Roman;serif" w:hAnsi="Times New Roman;serif"/>
          <w:b w:val="false"/>
          <w:strike/>
          <w:color w:val="FF0000"/>
          <w:sz w:val="20"/>
        </w:rPr>
        <w:t>,</w:t>
      </w:r>
      <w:r>
        <w:rPr>
          <w:rFonts w:ascii="Times New Roman;serif" w:hAnsi="Times New Roman;serif"/>
          <w:b w:val="false"/>
          <w:color w:val="0000FF"/>
          <w:sz w:val="20"/>
          <w:u w:val="single"/>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all extraordinary gains and losses and all gains and losses realized in connection with any sale or other disposition of assets outside of the ordinary course of business, the disposition of securities or the early extinguishment or repurchase of Indebtedness or Swap Obligations, together with any related provision for taxes on any such gain,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net income (or loss) of any Person that is not a Restricted Subsidiary or that is accounted for by the equity method of accounting will be excluded, except to the extent of the amount of dividends or similar distributions paid in cash to the specified Person or a Restricted Subsidiary of the Person;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(3)</w:t>
      </w:r>
      <w:r>
        <w:rPr>
          <w:color w:val="000000"/>
        </w:rPr>
        <w:t>    </w:t>
      </w:r>
      <w:r>
        <w:rPr>
          <w:rFonts w:ascii="Times New Roman;serif" w:hAnsi="Times New Roman;serif"/>
          <w:b w:val="false"/>
          <w:strike/>
          <w:color w:val="FF0000"/>
          <w:sz w:val="20"/>
        </w:rPr>
        <w:t xml:space="preserve">for purposes of determining the amount of Restricted Payments that may be made pursuant to clause (b) of the Cumulative Credit, the net income (or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Times New Roman;serif" w:hAnsi="Times New Roman;serif"/>
          <w:b w:val="false"/>
          <w:strike/>
          <w:color w:val="FF0000"/>
          <w:sz w:val="20"/>
          <w:u w:val="single"/>
        </w:rPr>
        <w:t>provided</w:t>
      </w:r>
      <w:r>
        <w:rPr>
          <w:strike/>
          <w:color w:val="FF0000"/>
        </w:rPr>
        <w:t xml:space="preserve"> </w:t>
      </w:r>
      <w:r>
        <w:rPr>
          <w:rFonts w:ascii="Times New Roman;serif" w:hAnsi="Times New Roman;serif"/>
          <w:b w:val="false"/>
          <w:strike/>
          <w:color w:val="FF0000"/>
          <w:sz w:val="20"/>
        </w:rPr>
        <w:t xml:space="preserve">that Consolidated Net Income of such Person will be increased by the amount of dividends or other distributions or other payments actually paid in Cash Equivalents (or to the extent converted, or having the ability to be converted, into Cash Equivalents) to such Person or a Restricted Subsidiary thereof in respect of such period, to the extent not already included therein; </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(3)</w:t>
      </w:r>
      <w:r>
        <w:rPr>
          <w:color w:val="000000"/>
        </w:rPr>
        <w:t>    </w:t>
      </w:r>
      <w:r>
        <w:rPr>
          <w:rFonts w:ascii="Times New Roman;serif" w:hAnsi="Times New Roman;serif"/>
          <w:b w:val="false"/>
          <w:color w:val="0000FF"/>
          <w:sz w:val="20"/>
          <w:u w:val="single"/>
        </w:rPr>
        <w:t xml:space="preserve">[reserved];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cumulative effect of a change in accounting principles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any unrealized gains, losses, expenses or charges resulting from hedging, option, warrant or other derivative transactions (including, without limitation, with respect to Swap Obligations or Permitted Convertible Notes Offerings)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(6)    any (a) non-cash compensation charges, (b) non-cash costs or expenses resulting from stock option plans, employee benefit plans, compensation charges or postemployment benefit plans, or grants or awards of stock, stock appreciation or similar rights, stock options, restricted stock, Preferred Stock or other rights and (c) impairments, write-offs or write-downs of goodwill or other assets will be excluded;</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02" name="Frame3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    any gain or loss for such period from currency transaction gains or losses or net gains or losses related to currency remeasurements of Indebtedness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(8)    any unrealized net after-tax income (loss) from Swap Obligations or cash management Obligations and the application of Accounting Standards Codification Topic 815 “Derivatives and Hedging” or from other derivative instruments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    any non-cash interest expense resulting from the application of Accounting Standards Codification Topic 470-20 “Debt — Debt with Conversion Options — Recognition”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    any charges resulting from the application of Accounting Standards Codification Topic 805 “Business Combinations,” Accounting Standards Codification Topic 350 “Intangibles — Goodwill and Other,” Accounting Standards Codification Topic 360-10-35-15 “Impairment or Disposal of Long-Lived Assets,” Accounting Standards Codification Topic 480-10-25-4 “Distinguishing Liabilities from Equity — Overall — Recognition” or Accounting Standards Codification Topic 820 “Fair Value Measurements and Disclosures” shall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(11)    any charges resulting from amortization of actuarial gains and losses under Accounting Standards Codification Topic 715 “Compensation — Retirement Benefits”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(12)    any deferred financing costs and original issue discounts amortized or written off, any premiums and prepayment penalties, breakage costs, other related fees, expenses or reserves paid or recorded in connection with any acquisition, disposition, financing, refinancing or repayment, including the expensing of bridge, commitment and other financing costs, and any fees, expenses, charges or change in control payments related to such transactions (including any costs relating to auditing prior periods, any transition-related expenses, and transaction expenses incurred before, on or after the effective date of such transactions and costs and expenses after the effective date of such transactions related to the employment or transition of terminated employees)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(13)    any non-cash costs related to the termination of any employee benefit plan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(14)    non-cash charges for deferred tax asset valuation allowances shall be excluded; and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(15)    if such Person is treated as a disregarded entity or partnership for U.S. federal, state and/or local income tax purposes for such period or any portion thereof, the amount of distributions actually made to any direct or indirect parent company of such Person in respect of such period </w:t>
      </w:r>
      <w:r>
        <w:rPr>
          <w:rFonts w:ascii="Times New Roman;serif" w:hAnsi="Times New Roman;serif"/>
          <w:b w:val="false"/>
          <w:strike/>
          <w:color w:val="FF0000"/>
          <w:sz w:val="20"/>
        </w:rPr>
        <w:t xml:space="preserve">in accordance with Section 7.06(i) </w:t>
      </w:r>
      <w:r>
        <w:rPr>
          <w:rFonts w:ascii="Times New Roman;serif" w:hAnsi="Times New Roman;serif"/>
          <w:b w:val="false"/>
          <w:color w:val="000000"/>
          <w:sz w:val="20"/>
        </w:rPr>
        <w:t>shall be included in calculating Consolidated Net Income as though such amounts had been paid as taxes directly by such Person for such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specified herein, “Consolidated Net Income” refers to Consolidated Net Income of the Lead Borrower.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extent not already included in the Consolidated Net Income of such Person and its Restricted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disposition of assets permitted herein.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Secured Net Debt</w:t>
      </w:r>
      <w:r>
        <w:rPr>
          <w:color w:val="000000"/>
        </w:rPr>
        <w:t xml:space="preserve">” </w:t>
      </w:r>
      <w:r>
        <w:rPr>
          <w:rFonts w:ascii="Times New Roman;serif" w:hAnsi="Times New Roman;serif"/>
          <w:b w:val="false"/>
          <w:color w:val="000000"/>
          <w:sz w:val="20"/>
        </w:rPr>
        <w:t>means Consolidated Total Net Debt minus the sum of the portion of Indebtedness of the Lead Borrower or any Restricted Subsidiary included in Consolidated Total Net Debt that is not secured by any Lien on the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303" name="Frame3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Secured Net Leverage Ratio</w:t>
      </w:r>
      <w:r>
        <w:rPr>
          <w:color w:val="000000"/>
        </w:rPr>
        <w:t xml:space="preserve">” </w:t>
      </w:r>
      <w:r>
        <w:rPr>
          <w:rFonts w:ascii="Times New Roman;serif" w:hAnsi="Times New Roman;serif"/>
          <w:b w:val="false"/>
          <w:color w:val="000000"/>
          <w:sz w:val="20"/>
        </w:rPr>
        <w:t>means, with respect to any four-quarter period, the ratio of (a) Consolidated Secured Net Debt as of the last day of such period to (b) Consolidated EBITDA of the Lead Borrower and its Restricted Subsidiaries for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Subsidiaries</w:t>
      </w:r>
      <w:r>
        <w:rPr>
          <w:color w:val="000000"/>
        </w:rPr>
        <w:t xml:space="preserve">” </w:t>
      </w:r>
      <w:r>
        <w:rPr>
          <w:rFonts w:ascii="Times New Roman;serif" w:hAnsi="Times New Roman;serif"/>
          <w:b w:val="false"/>
          <w:color w:val="000000"/>
          <w:sz w:val="20"/>
        </w:rPr>
        <w:t xml:space="preserve">means Subsidiaries that would be consolidated with Holdings in accordance with GAAP.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Total Net Debt</w:t>
      </w:r>
      <w:r>
        <w:rPr>
          <w:color w:val="000000"/>
        </w:rPr>
        <w:t xml:space="preserve">” </w:t>
      </w:r>
      <w:r>
        <w:rPr>
          <w:rFonts w:ascii="Times New Roman;serif" w:hAnsi="Times New Roman;serif"/>
          <w:b w:val="false"/>
          <w:color w:val="000000"/>
          <w:sz w:val="20"/>
        </w:rPr>
        <w:t xml:space="preserve">means, as of any date of determination, the aggregate principal amount of Indebtedness of the Lead Borrower and its Restricted Subsidiaries outstanding on such date, in an amount that would be reflected on a balance sheet prepared as of such date on a consolidated basis in accordance with GAAP (but excluding the effects of any discounting of Indebtedness resulting from the application of purchase accounting in connection with the Transactions or any Permitted Acquisition), consisting of Indebtedness for borrowed money, purchase money indebtedness, Attributable Indebtedness and debt obligations evidenced by promissory notes, bonds, debentures, loan agreements or similar instruments, minus the aggregate amount of all unrestricted cash and Cash Equivalents not to exceed $300,000,000 on the balance sheet of the Lead Borrower and its Restricted Subsidiaries as of such date (with any cash used to cash collateralize letters of credit being deemed unrestricted cash solely for purposes of this definition);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 Consolidated Total Net Debt shall include Indebtedness in respect of letters of credit (including Letters of Credit and Performance Letters of Credit), whether drawn or undrawn, other than any letter of credit that is back stopped by another letter of credit (but for the avoidance of doubt, (i) such backstop letter of credit shall constitute Indebtedness and (ii) obligations under Swap Contracts or in respect of Non-Financing Lease Obligations shall not constitute Indebtedness) (iii) Consolidated Total Net Debt shall not include Indebtedness of Unrestricted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Total Net Leverage Ratio</w:t>
      </w:r>
      <w:r>
        <w:rPr>
          <w:color w:val="000000"/>
        </w:rPr>
        <w:t xml:space="preserve">” </w:t>
      </w:r>
      <w:r>
        <w:rPr>
          <w:rFonts w:ascii="Times New Roman;serif" w:hAnsi="Times New Roman;serif"/>
          <w:b w:val="false"/>
          <w:color w:val="000000"/>
          <w:sz w:val="20"/>
        </w:rPr>
        <w:t>means, with respect to any four-quarter period, the ratio of (a) Consolidated Total Net Debt as of the last day of such period to (b) Consolidated EBITDA of the Lead Borrower and its Restricted Subsidiaries for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Contractual Obligation</w:t>
      </w:r>
      <w:r>
        <w:rPr>
          <w:color w:val="000000"/>
        </w:rPr>
        <w:t xml:space="preserve">” </w:t>
      </w:r>
      <w:r>
        <w:rPr>
          <w:rFonts w:ascii="Times New Roman;serif" w:hAnsi="Times New Roman;serif"/>
          <w:b w:val="false"/>
          <w:color w:val="000000"/>
          <w:sz w:val="20"/>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w:t>
      </w:r>
      <w:r>
        <w:rPr>
          <w:color w:val="000000"/>
        </w:rPr>
        <w:t xml:space="preserve">” </w:t>
      </w:r>
      <w:r>
        <w:rPr>
          <w:rFonts w:ascii="Times New Roman;serif" w:hAnsi="Times New Roman;serif"/>
          <w:b w:val="false"/>
          <w:color w:val="000000"/>
          <w:sz w:val="20"/>
        </w:rPr>
        <w:t>has the meaning set forth in the definition of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Controlled Investment Affiliate</w:t>
      </w:r>
      <w:r>
        <w:rPr>
          <w:color w:val="000000"/>
        </w:rPr>
        <w:t xml:space="preserve">” </w:t>
      </w:r>
      <w:r>
        <w:rPr>
          <w:rFonts w:ascii="Times New Roman;serif" w:hAnsi="Times New Roman;serif"/>
          <w:b w:val="false"/>
          <w:color w:val="000000"/>
          <w:sz w:val="20"/>
        </w:rPr>
        <w:t>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Holdings and/or other companies.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Controlling</w:t>
      </w:r>
      <w:r>
        <w:rPr>
          <w:color w:val="000000"/>
        </w:rPr>
        <w:t xml:space="preserve">” </w:t>
      </w:r>
      <w:r>
        <w:rPr>
          <w:rFonts w:ascii="Times New Roman;serif" w:hAnsi="Times New Roman;serif"/>
          <w:b w:val="false"/>
          <w:color w:val="000000"/>
          <w:sz w:val="20"/>
        </w:rPr>
        <w:t>has the meaning set forth in the definition of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Covered Party</w:t>
      </w:r>
      <w:r>
        <w:rPr>
          <w:color w:val="000000"/>
        </w:rPr>
        <w:t xml:space="preserve">” </w:t>
      </w:r>
      <w:r>
        <w:rPr>
          <w:rFonts w:ascii="Times New Roman;serif" w:hAnsi="Times New Roman;serif"/>
          <w:b w:val="false"/>
          <w:color w:val="000000"/>
          <w:sz w:val="20"/>
        </w:rPr>
        <w:t>has the meaning set forth in Section 10.26(a).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Credit Agreement Refinancing Indebtedness</w:t>
      </w:r>
      <w:r>
        <w:rPr>
          <w:color w:val="000000"/>
        </w:rPr>
        <w:t xml:space="preserve">” </w:t>
      </w:r>
      <w:r>
        <w:rPr>
          <w:rFonts w:ascii="Times New Roman;serif" w:hAnsi="Times New Roman;serif"/>
          <w:b w:val="false"/>
          <w:color w:val="000000"/>
          <w:sz w:val="20"/>
        </w:rPr>
        <w:t>means (a) Permitted First Priority Refinancing Debt, (b) Permitted Junior Lien Refinancing Debt, (c) Permitted Unsecured Refinancing Debt or (d) other Indebtedness incurred pursuant to a Refinancing Amendment, in each case, issued, incurred or otherwise obtained (including by means of the extension or renewal of existing Indebtedness) in exchange for, or to extend, renew, replace, repurchase, retire or refinance, in whole or part, existing Term Loans and Revolving Credit Loans (or Commitments in respect to Revolving Credit Loans), or any then-existing Credit Agreement Refinancing Indebtedness (“</w:t>
      </w:r>
      <w:r>
        <w:rPr>
          <w:rFonts w:ascii="Times New Roman;serif" w:hAnsi="Times New Roman;serif"/>
          <w:b/>
          <w:color w:val="000000"/>
          <w:sz w:val="20"/>
        </w:rPr>
        <w:t>Refinanced Debt</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such Indebtedness has a maturity no earlier, and, in the case of Refinancing Debt in the form of term loans or notes, a Weighted Average Life to Maturity equal to or greater than the Refinanced Debt (and in any case no earlier than a final maturity of the Revolving Credit Facility), (ii) such Indebtedness shall not have a greater principal amount than the principal amount of the Refinanced Debt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accrued interest, fees, premiums (if any) and penalties thereon and reasonable fees and expenses associated with the refinancing, (iii) the other terms and conditions of such Indebtedness shall either, at the option of the Borrowers (I) reflect market terms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304" name="Frame3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and conditions (taken as a whole) at the time of incurrence (as determined by the Borrowers)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to the extent any financial maintenance covenant is added for the benefit of such Credit Agreement Refinancing Indebtedness, such financial maintenance covenant shall be added for the benefit of the Revolving Credit Facility that then benefits from a financial maintenance covenant and is remaining outstanding (except to the extent such financial maintenance covenant is applicable only to periods after the Latest Maturity Date of such Revolving Credit Facility)) or (II) if not consistent with the terms of the Refinanced Debt being refinanced or replaced, not materially more restrictive (taken as a whole) on the Lead Borrower and its Restricted Subsidiaries (as determined by the Lead Borrower) than those applicable to the Refinanced Debt being refinanced or replaced (except for (x) pricing, premiums, fees, rate floors and prepayment and redemption terms and (y) covenants or other provisions applicable only to periods after the Latest Maturity Date at the time of incurrence of such Indebtedness and it being understood that to the extent any financial maintenance covenant is added for the benefit of such (A) Credit Agreement Refinancing Indebtedness in the form of Refinancing Term Loans or refinancing notes or other debt securities (whether issued in a public offering, Rule 144A, private placement or otherwise), no consent shall be required from the Administrative Agent or any of the Lenders to the extent that such financial maintenance covenant is also added for the benefit of each Facility remaining outstanding after the incurrence or issuance of such Credit Agreement Refinancing Indebtedness or (B) Credit Agreement Refinancing Indebtedness in the form of Other Revolving Credit Commitments or Other Revolving Credit Loans, no consent shall be required from the Administrative Agent or any of the Lenders to the extent that such financial maintenance covenant (x) is also added for the benefit of the Revolving Credit Facility that then benefits from a financial maintenance covenant and is remaining outstanding after the incurrence of such Other Revolving Credit Commitments or Other Revolving Credit Loans or (y) applies only to periods after the Latest Maturity Date of such Revolving Credit Facility) (in each case,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 certificate of a Responsible Officer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Lead Borrower has determined in good faith that such terms and conditions satisfy the requirement of this clause (iii) shall be conclusive evidence that such terms and conditions satisfy such requirement), and (iv) such Refinanced Debt shall be repaid, repurchased, retired, defeased or satisfied and discharged, all accrued interest, fees, premiums (if any) and penalties in connection therewith shall be paid, and all commitments thereunder terminated, on the date such Credit Agreement Refinancing Indebtedness is issued, incurred or obtained.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Credit Extension</w:t>
      </w:r>
      <w:r>
        <w:rPr>
          <w:color w:val="000000"/>
        </w:rPr>
        <w:t xml:space="preserve">” </w:t>
      </w:r>
      <w:r>
        <w:rPr>
          <w:rFonts w:ascii="Times New Roman;serif" w:hAnsi="Times New Roman;serif"/>
          <w:b w:val="false"/>
          <w:color w:val="000000"/>
          <w:sz w:val="20"/>
        </w:rPr>
        <w:t>means each of the following: (a) a Borrowing, (b) an L/C Credit Extension and (c) a Performance L/C Credit Extension.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CRR</w:t>
      </w:r>
      <w:r>
        <w:rPr>
          <w:color w:val="000000"/>
        </w:rPr>
        <w:t xml:space="preserve">” </w:t>
      </w:r>
      <w:r>
        <w:rPr>
          <w:rFonts w:ascii="Times New Roman;serif" w:hAnsi="Times New Roman;serif"/>
          <w:b w:val="false"/>
          <w:color w:val="000000"/>
          <w:sz w:val="20"/>
        </w:rPr>
        <w:t>means the Regulation (EU) No. 575/2013 of the European Parliament and of the Council of 26 June 2013 on prudential requirements for credit institutions and investment firms and amending Regulation (EU) No. 648/2012.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CSLS Borrower</w:t>
      </w:r>
      <w:r>
        <w:rPr>
          <w:color w:val="000000"/>
        </w:rPr>
        <w:t xml:space="preserve">” </w:t>
      </w:r>
      <w:r>
        <w:rPr>
          <w:rFonts w:ascii="Times New Roman;serif" w:hAnsi="Times New Roman;serif"/>
          <w:b w:val="false"/>
          <w:color w:val="000000"/>
          <w:sz w:val="20"/>
        </w:rPr>
        <w:t>has the meaning set forth in the introductory paragraph hereto.</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Cumulative Credit</w:t>
      </w:r>
      <w:r>
        <w:rPr>
          <w:strike/>
          <w:color w:val="FF0000"/>
        </w:rPr>
        <w:t xml:space="preserve">” </w:t>
      </w:r>
      <w:r>
        <w:rPr>
          <w:rFonts w:ascii="Times New Roman;serif" w:hAnsi="Times New Roman;serif"/>
          <w:b w:val="false"/>
          <w:strike/>
          <w:color w:val="FF0000"/>
          <w:sz w:val="20"/>
        </w:rPr>
        <w:t>means, at any date, an amount, not less than zero in the aggregate, determined on a cumulative basis equal to, without duplication: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 xml:space="preserve">the greater of (x) $20,000,000 and (y) 15% of LTM Consolidated EBITDA; </w:t>
      </w:r>
      <w:r>
        <w:rPr>
          <w:rFonts w:ascii="Times New Roman;serif" w:hAnsi="Times New Roman;serif"/>
          <w:b w:val="false"/>
          <w:i/>
          <w:strike/>
          <w:color w:val="FF0000"/>
          <w:sz w:val="20"/>
        </w:rPr>
        <w:t>plus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 xml:space="preserve">50% of the Consolidated Net Income of the Lead Borrower and its Restricted Subsidiaries for the period (taking as one account period) from the beginning of the fiscal quarter in which the Amendment No. 3 Effective Date occurs to the end of the Lead Borrower’s most recently ended fiscal quarter for which financial statements are internally available; </w:t>
      </w:r>
      <w:r>
        <w:rPr>
          <w:rFonts w:ascii="Times New Roman;serif" w:hAnsi="Times New Roman;serif"/>
          <w:b w:val="false"/>
          <w:i/>
          <w:strike/>
          <w:color w:val="FF0000"/>
          <w:sz w:val="20"/>
        </w:rPr>
        <w:t>plus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 xml:space="preserve">[reserved]; </w:t>
      </w:r>
      <w:r>
        <w:rPr>
          <w:rFonts w:ascii="Times New Roman;serif" w:hAnsi="Times New Roman;serif"/>
          <w:b w:val="false"/>
          <w:i/>
          <w:strike/>
          <w:color w:val="FF0000"/>
          <w:sz w:val="20"/>
        </w:rPr>
        <w:t>plus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w:t>
      </w:r>
      <w:r>
        <w:rPr>
          <w:color w:val="000000"/>
        </w:rPr>
        <w:t>    </w:t>
      </w:r>
      <w:r>
        <w:rPr>
          <w:rFonts w:ascii="Times New Roman;serif" w:hAnsi="Times New Roman;serif"/>
          <w:b w:val="false"/>
          <w:strike/>
          <w:color w:val="FF0000"/>
          <w:sz w:val="20"/>
        </w:rPr>
        <w:t xml:space="preserve">the cumulative amount of cash and Cash Equivalent proceeds (other than Excluded Contributions and proceeds of Designated Preferred Stock) and/or the fair market value of assets received from (i) the sale or transfer of Equity Interests (other than any Disqualified Equity Interests and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305" name="Frame3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 xml:space="preserve">any Designated Equity Contribution and proceeds of Designated Preferred Stock) of the Lead Borrower or any direct or indirect parent of the Lead Borrower after the Amendment No. 3 Effective Date and on or prior to such time (including upon exercise of warrants or options) which proceeds or assets have been contributed as common equity to the capital of the Lead Borrower or a Restricted Subsidiary or (ii) the common Equity Interests of the Lead Borrower (or Holdings or any direct or indirect parent of the Lead Borrower) (other than Disqualified Equity Interests of the Lead Borrower (or any direct or indirect parent of the Lead Borrower) and other than any Designated Equity Contribution) issued upon conversion of Indebtedness (other than Indebtedness that is contractually subordinated to the Obligations) of the Lead Borrower or any Restricted Subsidiary of the Lead Borrower owed to a Person other than a Loan Party or a Restricted Subsidiary of a Loan Party, in each case, not previously applied for a purpose other than use in the Cumulative Credit (including, for the avoidance of doubt, for the purposes of Section 7.03(m)(y)); </w:t>
      </w:r>
      <w:r>
        <w:rPr>
          <w:rFonts w:ascii="Times New Roman;serif" w:hAnsi="Times New Roman;serif"/>
          <w:b w:val="false"/>
          <w:i/>
          <w:strike/>
          <w:color w:val="FF0000"/>
          <w:sz w:val="20"/>
        </w:rPr>
        <w:t>plus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strike/>
          <w:color w:val="FF0000"/>
          <w:sz w:val="20"/>
        </w:rPr>
        <w:t xml:space="preserve">100% of the aggregate amount of contributions to the common capital (other than from a Restricted Subsidiary and other than any Designated Equity Contribution) of the Lead Borrower received after the Amendment No. 3 Effective Date (other than Excluded Contributions and proceeds of Designated Preferred Stock), excluding any such amount that has been applied in accordance with Section 7.03(m)(y); </w:t>
      </w:r>
      <w:r>
        <w:rPr>
          <w:rFonts w:ascii="Times New Roman;serif" w:hAnsi="Times New Roman;serif"/>
          <w:b w:val="false"/>
          <w:i/>
          <w:strike/>
          <w:color w:val="FF0000"/>
          <w:sz w:val="20"/>
        </w:rPr>
        <w:t>plus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w:t>
      </w:r>
      <w:r>
        <w:rPr>
          <w:color w:val="000000"/>
        </w:rPr>
        <w:t>    </w:t>
      </w:r>
      <w:r>
        <w:rPr>
          <w:rFonts w:ascii="Times New Roman;serif" w:hAnsi="Times New Roman;serif"/>
          <w:b w:val="false"/>
          <w:strike/>
          <w:color w:val="FF0000"/>
          <w:sz w:val="20"/>
        </w:rPr>
        <w:t>100% of the aggregate amount received by the Lead Borrower or any Restricted Subsidiary from:</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the sale or transfer (other than to the Lead Borrower or any Restricted Subsidiary) of the Equity Interests of an Unrestricted Subsidiary, joint venture or any minority investments (other than, in each case, to the extent the Investment in such Unrestricted Subsidiary, joint venture or minority investment constituted an Investment pursuant to Section 7.02), or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any dividend or other distribution (other than an Excluded Contribution) by an Unrestricted Subsidiary or received in respect of any minority investment (except (i) to the extent increasing Consolidated Net Income or (ii) to the extent the Investment in such Unrestricted Subsidiary, joint venture or minority investment constituted an Investment pursuant to Section 7.02), or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 xml:space="preserve">any interest, returns of principal payments and similar payments by an Unrestricted Subsidiary or joint venture or received in respect of any minority investments (except (i) to the extent increasing Consolidated Net Income or (ii) to the extent the Investment in such Unrestricted Subsidiary, joint venture or minority investment constituted an Investment pursuant to Section 7.02); </w:t>
      </w:r>
      <w:r>
        <w:rPr>
          <w:rFonts w:ascii="Times New Roman;serif" w:hAnsi="Times New Roman;serif"/>
          <w:b w:val="false"/>
          <w:i/>
          <w:strike/>
          <w:color w:val="FF0000"/>
          <w:sz w:val="20"/>
        </w:rPr>
        <w:t>plus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(g)</w:t>
      </w:r>
      <w:r>
        <w:rPr>
          <w:color w:val="000000"/>
        </w:rPr>
        <w:t>    </w:t>
      </w:r>
      <w:r>
        <w:rPr>
          <w:rFonts w:ascii="Times New Roman;serif" w:hAnsi="Times New Roman;serif"/>
          <w:b w:val="false"/>
          <w:strike/>
          <w:color w:val="FF0000"/>
          <w:sz w:val="20"/>
        </w:rPr>
        <w:t xml:space="preserve">in the event any Unrestricted Subsidiary has been redesignated as a Restricted Subsidiary or has been merged, consolidated or amalgamated with or into, or transfers or conveys its assets to, or is liquidated into, the Lead Borrower or a Restricted Subsidiary, the fair market value of the Investments of the Lead Borrower and the Restricted Subsidiaries in such Unrestricted Subsidiary at the time of such redesignation, combination or transfer (or of the assets transferred or conveyed, as applicable) so long as such Investments were originally made pursuant to Section 7.02(n)(y); </w:t>
      </w:r>
      <w:r>
        <w:rPr>
          <w:rFonts w:ascii="Times New Roman;serif" w:hAnsi="Times New Roman;serif"/>
          <w:b w:val="false"/>
          <w:i/>
          <w:strike/>
          <w:color w:val="FF0000"/>
          <w:sz w:val="20"/>
        </w:rPr>
        <w:t>plus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(h)</w:t>
      </w:r>
      <w:r>
        <w:rPr>
          <w:color w:val="000000"/>
        </w:rPr>
        <w:t>    </w:t>
      </w:r>
      <w:r>
        <w:rPr>
          <w:rFonts w:ascii="Times New Roman;serif" w:hAnsi="Times New Roman;serif"/>
          <w:b w:val="false"/>
          <w:strike/>
          <w:color w:val="FF0000"/>
          <w:sz w:val="20"/>
        </w:rPr>
        <w:t xml:space="preserve">to the extent not already included in Consolidated Net Income, an amount equal to any returns in cash and Cash Equivalents (including dividends, interest, distributions, returns of principal, profits on sale, repayments, income and similar amounts) actually received by the Lead Borrower or any Restricted Subsidiary in respect of any Investments made pursuant to Section 7.02(n)(y); </w:t>
      </w:r>
      <w:r>
        <w:rPr>
          <w:rFonts w:ascii="Times New Roman;serif" w:hAnsi="Times New Roman;serif"/>
          <w:b w:val="false"/>
          <w:i/>
          <w:strike/>
          <w:color w:val="FF0000"/>
          <w:sz w:val="20"/>
        </w:rPr>
        <w:t>plus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 xml:space="preserve">[reserved]; </w:t>
      </w:r>
      <w:r>
        <w:rPr>
          <w:rFonts w:ascii="Times New Roman;serif" w:hAnsi="Times New Roman;serif"/>
          <w:b w:val="false"/>
          <w:i/>
          <w:strike/>
          <w:color w:val="FF0000"/>
          <w:sz w:val="20"/>
        </w:rPr>
        <w:t>minus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(j)</w:t>
      </w:r>
      <w:r>
        <w:rPr>
          <w:color w:val="000000"/>
        </w:rPr>
        <w:t>    </w:t>
      </w:r>
      <w:r>
        <w:rPr>
          <w:rFonts w:ascii="Times New Roman;serif" w:hAnsi="Times New Roman;serif"/>
          <w:b w:val="false"/>
          <w:strike/>
          <w:color w:val="FF0000"/>
          <w:sz w:val="20"/>
        </w:rPr>
        <w:t xml:space="preserve">any amount of the Cumulative Credit used to make Investments pursuant to Section 7.02(n)(y) after the Amendment No. 3 Effective Date and prior to such time; </w:t>
      </w:r>
      <w:r>
        <w:rPr>
          <w:rFonts w:ascii="Times New Roman;serif" w:hAnsi="Times New Roman;serif"/>
          <w:b w:val="false"/>
          <w:i/>
          <w:strike/>
          <w:color w:val="FF0000"/>
          <w:sz w:val="20"/>
        </w:rPr>
        <w:t>minus</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306" name="Frame3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(k)</w:t>
      </w:r>
      <w:r>
        <w:rPr>
          <w:color w:val="000000"/>
        </w:rPr>
        <w:t>    </w:t>
      </w:r>
      <w:r>
        <w:rPr>
          <w:rFonts w:ascii="Times New Roman;serif" w:hAnsi="Times New Roman;serif"/>
          <w:b w:val="false"/>
          <w:strike/>
          <w:color w:val="FF0000"/>
          <w:sz w:val="20"/>
        </w:rPr>
        <w:t xml:space="preserve">any amount of the Cumulative Credit used to pay dividends or make distributions pursuant to Section 7.06(h)(y) after the Amendment No. 3 Effective Date and prior to such time; </w:t>
      </w:r>
      <w:r>
        <w:rPr>
          <w:rFonts w:ascii="Times New Roman;serif" w:hAnsi="Times New Roman;serif"/>
          <w:b w:val="false"/>
          <w:i/>
          <w:strike/>
          <w:color w:val="FF0000"/>
          <w:sz w:val="20"/>
        </w:rPr>
        <w:t>minus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(l)</w:t>
      </w:r>
      <w:r>
        <w:rPr>
          <w:color w:val="000000"/>
        </w:rPr>
        <w:t>    </w:t>
      </w:r>
      <w:r>
        <w:rPr>
          <w:rFonts w:ascii="Times New Roman;serif" w:hAnsi="Times New Roman;serif"/>
          <w:b w:val="false"/>
          <w:strike/>
          <w:color w:val="FF0000"/>
          <w:sz w:val="20"/>
        </w:rPr>
        <w:t>any amount of the Cumulative Credit used to make payments or distributions in respect of Junior Financings pursuant to Section 7.10(a)(iv)(y) after the Amendment No. 3 Effective Date and prior to such time.</w:t>
      </w:r>
    </w:p>
    <w:p>
      <w:pPr>
        <w:pStyle w:val="TextBody"/>
        <w:bidi w:val="0"/>
        <w:spacing w:lineRule="auto" w:line="288" w:before="0" w:after="240"/>
        <w:jc w:val="left"/>
        <w:rPr/>
      </w:pPr>
      <w:r>
        <w:rPr>
          <w:strike/>
          <w:color w:val="FF0000"/>
        </w:rPr>
        <w:t>“</w:t>
      </w:r>
      <w:r>
        <w:rPr>
          <w:rFonts w:ascii="Times New Roman;serif" w:hAnsi="Times New Roman;serif"/>
          <w:b/>
          <w:strike/>
          <w:color w:val="FF0000"/>
          <w:sz w:val="20"/>
        </w:rPr>
        <w:t>Cure Expiration Date</w:t>
      </w:r>
      <w:r>
        <w:rPr>
          <w:strike/>
          <w:color w:val="FF0000"/>
        </w:rPr>
        <w:t xml:space="preserve">” </w:t>
      </w:r>
      <w:r>
        <w:rPr>
          <w:rFonts w:ascii="Times New Roman;serif" w:hAnsi="Times New Roman;serif"/>
          <w:b w:val="false"/>
          <w:strike/>
          <w:color w:val="FF0000"/>
          <w:sz w:val="20"/>
        </w:rPr>
        <w:t>has the meaning set forth in Section 8.05(a).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Daily Simple SOFR</w:t>
      </w:r>
      <w:r>
        <w:rPr>
          <w:color w:val="000000"/>
        </w:rPr>
        <w:t xml:space="preserve">” </w:t>
      </w:r>
      <w:r>
        <w:rPr>
          <w:rFonts w:ascii="Times New Roman;serif" w:hAnsi="Times New Roman;serif"/>
          <w:b w:val="false"/>
          <w:color w:val="000000"/>
          <w:sz w:val="20"/>
        </w:rPr>
        <w:t>with respect to any applicable determination date means the SOFR published on such date on the Federal Reserve Bank of New York’s website (or any successor source).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Debtor Relief Laws</w:t>
      </w:r>
      <w:r>
        <w:rPr>
          <w:color w:val="000000"/>
        </w:rPr>
        <w:t xml:space="preserve">” </w:t>
      </w:r>
      <w:r>
        <w:rPr>
          <w:rFonts w:ascii="Times New Roman;serif" w:hAnsi="Times New Roman;serif"/>
          <w:b w:val="false"/>
          <w:color w:val="000000"/>
          <w:sz w:val="20"/>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Deemed Date</w:t>
      </w:r>
      <w:r>
        <w:rPr>
          <w:strike/>
          <w:color w:val="FF0000"/>
        </w:rPr>
        <w:t xml:space="preserve">” </w:t>
      </w:r>
      <w:r>
        <w:rPr>
          <w:rFonts w:ascii="Times New Roman;serif" w:hAnsi="Times New Roman;serif"/>
          <w:b w:val="false"/>
          <w:strike/>
          <w:color w:val="FF0000"/>
          <w:sz w:val="20"/>
        </w:rPr>
        <w:t xml:space="preserve">has the meaning set forth in Section 7.03.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Default</w:t>
      </w:r>
      <w:r>
        <w:rPr>
          <w:color w:val="000000"/>
        </w:rPr>
        <w:t xml:space="preserve">” </w:t>
      </w:r>
      <w:r>
        <w:rPr>
          <w:rFonts w:ascii="Times New Roman;serif" w:hAnsi="Times New Roman;serif"/>
          <w:b w:val="false"/>
          <w:color w:val="000000"/>
          <w:sz w:val="20"/>
        </w:rPr>
        <w:t>means any event or condition that constitutes an Event of Default or that, with the giving of any notice, the passage of time, or both, would be an Event of Default.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Default Rate</w:t>
      </w:r>
      <w:r>
        <w:rPr>
          <w:color w:val="000000"/>
        </w:rPr>
        <w:t xml:space="preserve">” </w:t>
      </w:r>
      <w:r>
        <w:rPr>
          <w:rFonts w:ascii="Times New Roman;serif" w:hAnsi="Times New Roman;serif"/>
          <w:b w:val="false"/>
          <w:color w:val="000000"/>
          <w:sz w:val="20"/>
        </w:rPr>
        <w:t xml:space="preserve">means with respect to any overdue amount (except overdue principal other than overdue principal on a Base Rate Loan), an interest rate equal to (a) the Base Rate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(b) the Applicable Rate, if any, applicable to Revolving Credit Loans that are Base Rate Loans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(c) 2.0% per annum;</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with respect to the overdue principal, in respect of a Eurocurrency Rate Loan or Term SOFR Loan, the Default Rate shall be an interest rate equal to the interest rate (including any Applicable Rate) otherwise applicable to such Loan,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2.0% per annum, in each case to the fullest extent permitted by applicable Laws.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Defaulting Lender</w:t>
      </w:r>
      <w:r>
        <w:rPr>
          <w:color w:val="000000"/>
        </w:rPr>
        <w:t xml:space="preserve">” </w:t>
      </w:r>
      <w:r>
        <w:rPr>
          <w:rFonts w:ascii="Times New Roman;serif" w:hAnsi="Times New Roman;serif"/>
          <w:b w:val="false"/>
          <w:color w:val="000000"/>
          <w:sz w:val="20"/>
        </w:rPr>
        <w:t>means any Lender whose acts or failure to act, whether directly or indirectly, cause it to meet any part of the definition of “Lender Default.”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Designated Equity Contribution</w:t>
      </w:r>
      <w:r>
        <w:rPr>
          <w:strike/>
          <w:color w:val="FF0000"/>
        </w:rPr>
        <w:t xml:space="preserve">” </w:t>
      </w:r>
      <w:r>
        <w:rPr>
          <w:rFonts w:ascii="Times New Roman;serif" w:hAnsi="Times New Roman;serif"/>
          <w:b w:val="false"/>
          <w:strike/>
          <w:color w:val="FF0000"/>
          <w:sz w:val="20"/>
        </w:rPr>
        <w:t>has the meaning set forth in Section 8.05(a).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Designated Preferred Stock</w:t>
      </w:r>
      <w:r>
        <w:rPr>
          <w:strike/>
          <w:color w:val="FF0000"/>
        </w:rPr>
        <w:t xml:space="preserve">” </w:t>
      </w:r>
      <w:r>
        <w:rPr>
          <w:rFonts w:ascii="Times New Roman;serif" w:hAnsi="Times New Roman;serif"/>
          <w:b w:val="false"/>
          <w:strike/>
          <w:color w:val="FF0000"/>
          <w:sz w:val="20"/>
        </w:rPr>
        <w:t>means Preferred Stock of the Lead Borrower or any direct or indirect parent company thereof (in each case other than Disqualified Equity Interests) that is issued for cash (other than to a Restricted Subsidiary or an employee stock ownership plan or trust established by the Lead Borrower or any of its Subsidiaries) and is so designated as Designated Preferred Stock, pursuant to an officer’s certificate from a Responsible Officer of the Lead Borrower, on the issuance date thereof, the cash proceeds of which are excluded from the calculation set forth in the Cumulative Credit.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Disposition</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Dispose</w:t>
      </w:r>
      <w:r>
        <w:rPr>
          <w:color w:val="000000"/>
        </w:rPr>
        <w:t xml:space="preserve">” </w:t>
      </w:r>
      <w:r>
        <w:rPr>
          <w:rFonts w:ascii="Times New Roman;serif" w:hAnsi="Times New Roman;serif"/>
          <w:b w:val="false"/>
          <w:color w:val="000000"/>
          <w:sz w:val="20"/>
        </w:rPr>
        <w:t>means the sale, transfer, license, lease or other disposition (including any Sale and Lease-Back Transaction and any sale or issuance of Equity Interests in a Restricted Subsidiary) of any property by any Person (in one transaction or in a series of transactions and whether effected pursuant to a Division or otherwise), including any sale, assignment, transfer or other disposal, with or without recourse, of any notes or accounts receivable or any rights and claims associated therewith;</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“Disposition” and “Dispose” shall not be deemed to include any issuance by Holdings of any of its Equity Interests to another Person.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Disqualified Equity Interests</w:t>
      </w:r>
      <w:r>
        <w:rPr>
          <w:color w:val="000000"/>
        </w:rPr>
        <w:t xml:space="preserve">” </w:t>
      </w:r>
      <w:r>
        <w:rPr>
          <w:rFonts w:ascii="Times New Roman;serif" w:hAnsi="Times New Roman;serif"/>
          <w:b w:val="false"/>
          <w:color w:val="000000"/>
          <w:sz w:val="20"/>
        </w:rPr>
        <w:t xml:space="preserve">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307" name="Frame3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Commitments and the termination or expiration of all outstanding Letters of Credit and Performance Letters of Credit (unless the Outstanding Amount of the L/C Obligations and Performance L/C Obligations related thereto has been Cash Collateralized, backstopped by a letter of credit reasonably satisfactory to the applicable L/C Issuer or applicable Performance L/C Issuer or deemed reissued under another agreement reasonably acceptable to the applicable L/C Issuer or applicable Performance L/C Issuer)),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the expiration or termination of all outstanding Letters of Credit and Performance Letters of Credit (unless the Outstanding Amount of the L/C Obligations and Performance L/C Obligations related thereto has been Cash Collateralized, backstopped by a letter of credit reasonably satisfactory to the applicable L/C Issuer or applicable Performance L/C Issuer or deemed reissued under another agreement reasonably acceptable to the applicable L/C Issuer or applicable Performance L/C Issuer)),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Latest Maturity Date at the time of issuance of such Equity Interests;</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such Equity Interests are issued pursuant to a plan for the benefit of future, present or former employees, directors, officers, managers or consultants (or their respective Controlled Investment Affiliates or Immediate Family Members) of the Lead Borrower (or any direct or indirect parent thereof), the Lead Borrower or the Restricted Subsidiaries or by any such plan to such employees, such Equity Interests shall not constitute Disqualified Equity Interests solely because it may be required to be repurchased by the Lead Borrower or its Restricted Subsidiaries in order to satisfy applicable statutory or regulatory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Disqualified Lenders</w:t>
      </w:r>
      <w:r>
        <w:rPr>
          <w:color w:val="000000"/>
        </w:rPr>
        <w:t xml:space="preserve">” </w:t>
      </w:r>
      <w:r>
        <w:rPr>
          <w:rFonts w:ascii="Times New Roman;serif" w:hAnsi="Times New Roman;serif"/>
          <w:b w:val="false"/>
          <w:color w:val="000000"/>
          <w:sz w:val="20"/>
        </w:rPr>
        <w:t xml:space="preserve">means (i) those Persons identified by the Lead Borrower (or one of its Affiliates) to the Administrative Agent in writing on August 19, 2025, (ii) competitors (and such competitors’ sponsors and Affiliates identified in writing or reasonably identifiable as such solely on the basis of their names) of the Lead Borrower identified by the Lead Borrower to the Administrative Agent in writing (x) from time to time prior to the date of the bank meeting in connection with the Term Facilities (as defined in this Agreement as in effect immediately prior to the Amendment No. 3 Effective Date) prior to the Closing Date and (y) thereafter (including after the Closing Date) from time to time and (iii) any Affiliate of any Person described in clause (i) or competitor described in clause (ii) that is identified by the Lead Borrower to the Administrative Agent in writing from time to time or reasonably identifiable solely by name as an Affiliate of such Person, other than an Affiliate of such Person that is a Bona Fide Debt Fund;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(x) no updates to the list of Disqualified Lenders shall be deemed to retroactively disqualify any parties that have previously validly acquired an assignment or participation in respect of the Loans from continuing to hold or vote such previously acquired assignments and participations on the terms set forth herein for Lenders that are not Disqualified Lenders and (y) notwithstanding anything herein to the contrary, the Lead Borrower may withhold consent for any assignments to any Affiliate of a Disqualified Lender (to the extent such consent is otherwise required under Section 10.07) regardless of whether such assignee is reasonably identifiable as an Affiliate of a Disqualified Lender solely on the basis of its name (other than with respect to Affiliates that are Bona Fide Debt Funds). The list of Disqualified Lenders shall be made available to any Lender upon request to the Administrative Agent, subject to customary confidentiality requirements.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Distressed Person</w:t>
      </w:r>
      <w:r>
        <w:rPr>
          <w:color w:val="000000"/>
        </w:rPr>
        <w:t xml:space="preserve">” </w:t>
      </w:r>
      <w:r>
        <w:rPr>
          <w:rFonts w:ascii="Times New Roman;serif" w:hAnsi="Times New Roman;serif"/>
          <w:b w:val="false"/>
          <w:color w:val="000000"/>
          <w:sz w:val="20"/>
        </w:rPr>
        <w:t>has the meaning set forth in the definition of “Lender-Related Distress Event.”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Dividing Person</w:t>
      </w:r>
      <w:r>
        <w:rPr>
          <w:color w:val="000000"/>
        </w:rPr>
        <w:t xml:space="preserve">” </w:t>
      </w:r>
      <w:r>
        <w:rPr>
          <w:rFonts w:ascii="Times New Roman;serif" w:hAnsi="Times New Roman;serif"/>
          <w:b w:val="false"/>
          <w:color w:val="000000"/>
          <w:sz w:val="20"/>
        </w:rPr>
        <w:t>has the meaning assigned to it in the definition of “Division.”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Division</w:t>
      </w:r>
      <w:r>
        <w:rPr>
          <w:color w:val="000000"/>
        </w:rPr>
        <w:t xml:space="preserve">” </w:t>
      </w:r>
      <w:r>
        <w:rPr>
          <w:rFonts w:ascii="Times New Roman;serif" w:hAnsi="Times New Roman;serif"/>
          <w:b w:val="false"/>
          <w:color w:val="000000"/>
          <w:sz w:val="20"/>
        </w:rPr>
        <w:t>means the division of the assets, liabilities and/or obligations of a Person (the “</w:t>
      </w:r>
      <w:r>
        <w:rPr>
          <w:rFonts w:ascii="Times New Roman;serif" w:hAnsi="Times New Roman;serif"/>
          <w:b/>
          <w:color w:val="000000"/>
          <w:sz w:val="20"/>
        </w:rPr>
        <w:t>Dividing Person</w:t>
      </w:r>
      <w:r>
        <w:rPr>
          <w:color w:val="000000"/>
        </w:rPr>
        <w:t>”</w:t>
      </w:r>
      <w:r>
        <w:rPr>
          <w:rFonts w:ascii="Times New Roman;serif" w:hAnsi="Times New Roman;serif"/>
          <w:b w:val="false"/>
          <w:color w:val="000000"/>
          <w:sz w:val="20"/>
        </w:rPr>
        <w:t>) among two or more Persons (whether pursuant to a “plan of division” or similar arrangement), which may or may not include the Dividing Person and pursuant to which the Dividing Person may or may not survive.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Division Successor</w:t>
      </w:r>
      <w:r>
        <w:rPr>
          <w:color w:val="000000"/>
        </w:rPr>
        <w:t xml:space="preserve">” </w:t>
      </w:r>
      <w:r>
        <w:rPr>
          <w:rFonts w:ascii="Times New Roman;serif" w:hAnsi="Times New Roman;serif"/>
          <w:b w:val="false"/>
          <w:color w:val="000000"/>
          <w:sz w:val="20"/>
        </w:rPr>
        <w:t xml:space="preserve">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308" name="Frame3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liabilities and/or obligations after a Division shall be deemed a Division Successor upon the occurrence of such Division.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mean lawful money of the United States.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 Denominated Letter of Credit</w:t>
      </w:r>
      <w:r>
        <w:rPr>
          <w:color w:val="000000"/>
        </w:rPr>
        <w:t xml:space="preserve">” </w:t>
      </w:r>
      <w:r>
        <w:rPr>
          <w:rFonts w:ascii="Times New Roman;serif" w:hAnsi="Times New Roman;serif"/>
          <w:b w:val="false"/>
          <w:color w:val="000000"/>
          <w:sz w:val="20"/>
        </w:rPr>
        <w:t>means any Letter of Credit incurred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 Denominated Loan</w:t>
      </w:r>
      <w:r>
        <w:rPr>
          <w:color w:val="000000"/>
        </w:rPr>
        <w:t xml:space="preserve">” </w:t>
      </w:r>
      <w:r>
        <w:rPr>
          <w:rFonts w:ascii="Times New Roman;serif" w:hAnsi="Times New Roman;serif"/>
          <w:b w:val="false"/>
          <w:color w:val="000000"/>
          <w:sz w:val="20"/>
        </w:rPr>
        <w:t>means any Loan incurred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 Denominated Performance Letter of Credit</w:t>
      </w:r>
      <w:r>
        <w:rPr>
          <w:color w:val="000000"/>
        </w:rPr>
        <w:t xml:space="preserve">” </w:t>
      </w:r>
      <w:r>
        <w:rPr>
          <w:rFonts w:ascii="Times New Roman;serif" w:hAnsi="Times New Roman;serif"/>
          <w:b w:val="false"/>
          <w:color w:val="000000"/>
          <w:sz w:val="20"/>
        </w:rPr>
        <w:t>means any Performance Letter of Credit incurred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 Equivalent</w:t>
      </w:r>
      <w:r>
        <w:rPr>
          <w:color w:val="000000"/>
        </w:rPr>
        <w:t xml:space="preserve">” </w:t>
      </w:r>
      <w:r>
        <w:rPr>
          <w:rFonts w:ascii="Times New Roman;serif" w:hAnsi="Times New Roman;serif"/>
          <w:b w:val="false"/>
          <w:color w:val="000000"/>
          <w:sz w:val="20"/>
        </w:rPr>
        <w:t>means, with respect to an amount of an Approved Currency other than Dollars, the equivalent amount thereof in Dollars as determined by the Administrative Agent, the applicable L/C Issuer or the applicable Performance L/C Issuer at such time on the basis of the Spot Rate (determined in respect of the most recent Revaluation Date or other relevant date of determination) for the purchase of Dollars with such Approved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Domestic Subsidiary</w:t>
      </w:r>
      <w:r>
        <w:rPr>
          <w:color w:val="000000"/>
        </w:rPr>
        <w:t xml:space="preserve">” </w:t>
      </w:r>
      <w:r>
        <w:rPr>
          <w:rFonts w:ascii="Times New Roman;serif" w:hAnsi="Times New Roman;serif"/>
          <w:b w:val="false"/>
          <w:color w:val="000000"/>
          <w:sz w:val="20"/>
        </w:rPr>
        <w:t>means any Subsidiary of the Lead Borrower that is organized under the Laws of the United States, any state thereof or the District of Columbia.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Dutch Borrower</w:t>
      </w:r>
      <w:r>
        <w:rPr>
          <w:strike/>
          <w:color w:val="FF0000"/>
        </w:rPr>
        <w:t xml:space="preserve">” </w:t>
      </w:r>
      <w:r>
        <w:rPr>
          <w:rFonts w:ascii="Times New Roman;serif" w:hAnsi="Times New Roman;serif"/>
          <w:b w:val="false"/>
          <w:strike/>
          <w:color w:val="FF0000"/>
          <w:sz w:val="20"/>
        </w:rPr>
        <w:t>means Affiliated Computer Services International B.V., a private limited company (</w:t>
      </w:r>
      <w:r>
        <w:rPr>
          <w:rFonts w:ascii="Times New Roman;serif" w:hAnsi="Times New Roman;serif"/>
          <w:b w:val="false"/>
          <w:i/>
          <w:strike/>
          <w:color w:val="FF0000"/>
          <w:sz w:val="20"/>
        </w:rPr>
        <w:t>besloten vennootschap met beperkte aansprakelijkheid</w:t>
      </w:r>
      <w:r>
        <w:rPr>
          <w:rFonts w:ascii="Times New Roman;serif" w:hAnsi="Times New Roman;serif"/>
          <w:b w:val="false"/>
          <w:strike/>
          <w:color w:val="FF0000"/>
          <w:sz w:val="20"/>
        </w:rPr>
        <w:t xml:space="preserve">) organized under the laws of the Netherlands, having its official seat in Amsterdam, the Netherlands and registered in the Trade Register of the Dutch Chamber of Commerce under number 34160388. </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Dutch Civil Code</w:t>
      </w:r>
      <w:r>
        <w:rPr>
          <w:strike/>
          <w:color w:val="FF0000"/>
        </w:rPr>
        <w:t xml:space="preserve">” </w:t>
      </w:r>
      <w:r>
        <w:rPr>
          <w:rFonts w:ascii="Times New Roman;serif" w:hAnsi="Times New Roman;serif"/>
          <w:b w:val="false"/>
          <w:strike/>
          <w:color w:val="FF0000"/>
          <w:sz w:val="20"/>
        </w:rPr>
        <w:t xml:space="preserve">means the </w:t>
      </w:r>
      <w:r>
        <w:rPr>
          <w:rFonts w:ascii="Times New Roman;serif" w:hAnsi="Times New Roman;serif"/>
          <w:b w:val="false"/>
          <w:i/>
          <w:strike/>
          <w:color w:val="FF0000"/>
          <w:sz w:val="20"/>
        </w:rPr>
        <w:t>Burgerlijk Wetboek</w:t>
      </w:r>
      <w:r>
        <w:rPr>
          <w:strike/>
          <w:color w:val="FF0000"/>
        </w:rPr>
        <w:t xml:space="preserve"> </w:t>
      </w:r>
      <w:r>
        <w:rPr>
          <w:rFonts w:ascii="Times New Roman;serif" w:hAnsi="Times New Roman;serif"/>
          <w:b w:val="false"/>
          <w:strike/>
          <w:color w:val="FF0000"/>
          <w:sz w:val="20"/>
        </w:rPr>
        <w:t>of the Netherlands.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EBITDA</w:t>
      </w:r>
      <w:r>
        <w:rPr>
          <w:color w:val="000000"/>
        </w:rPr>
        <w:t xml:space="preserve">” </w:t>
      </w:r>
      <w:r>
        <w:rPr>
          <w:rFonts w:ascii="Times New Roman;serif" w:hAnsi="Times New Roman;serif"/>
          <w:b w:val="false"/>
          <w:color w:val="000000"/>
          <w:sz w:val="20"/>
        </w:rPr>
        <w:t xml:space="preserve">means, with respect to any specified Person for any period, the Consolidated Net Income of such Person for such period plus, without duplication, the following, in each case to the extent deducted (and not added back) in determining Consolidated Net Income for such period: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(1)    provision for taxes based on income or profits of such Person and its Restricted Subsidiaries for such period;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(2)    Consolidated Interest Expense of such Person and its Restricted Subsidiaries for such period;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(3)    depreciation, amortization (including amortization of intangibles, deferred financing fees, debt incurrence costs, commissions, fees and expenses, but excluding amortization of prepaid cash expenses that were paid in a prior period), depletion and other non-cash expenses or charges (including any write-offs of debt issuance or deferred financing costs or fees and impairment charges and the impact on depreciation and amortization of purchase accounting, but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or charges were deducted in computing such Consolidated Net Income;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(4)    the amount of net loss resulting from the payment of any premiums, fees or similar amounts that are required to be paid under the terms of the instrument(s) governing any Indebtedness upon the repayment, prepayment or other extinguishment of such Indebtedness in accordance with the terms of such Indebtedness; </w:t>
      </w:r>
      <w:r>
        <w:rPr>
          <w:rFonts w:ascii="Times New Roman;serif" w:hAnsi="Times New Roman;serif"/>
          <w:b w:val="false"/>
          <w:i/>
          <w:color w:val="000000"/>
          <w:sz w:val="20"/>
        </w:rPr>
        <w:t>plus</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309" name="Frame3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(5)    any impairment charges or asset write-offs, in each case pursuant to GAAP, and the amortization of intangibles arising pursuant to GAAP;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(6)    any fees and expenses, including deferred amortization and deferred financing costs, paid in connection with the Transactions; </w:t>
      </w:r>
      <w:r>
        <w:rPr>
          <w:rFonts w:ascii="Times New Roman;serif" w:hAnsi="Times New Roman;serif"/>
          <w:b w:val="false"/>
          <w:i/>
          <w:color w:val="000000"/>
          <w:sz w:val="20"/>
        </w:rPr>
        <w:t>minus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    non-cash gains increasing such Consolidated Net Income for such period, other than the accrual of revenue in the ordinary course of business, in each case, on a consolidated basis and determined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EEA Financial Institution</w:t>
      </w:r>
      <w:r>
        <w:rPr>
          <w:color w:val="000000"/>
        </w:rPr>
        <w:t xml:space="preserve">” </w:t>
      </w:r>
      <w:r>
        <w:rPr>
          <w:rFonts w:ascii="Times New Roman;serif" w:hAnsi="Times New Roman;serif"/>
          <w:b w:val="false"/>
          <w:color w:val="000000"/>
          <w:sz w:val="20"/>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EEA Member Country</w:t>
      </w:r>
      <w:r>
        <w:rPr>
          <w:color w:val="000000"/>
        </w:rPr>
        <w:t xml:space="preserve">” </w:t>
      </w:r>
      <w:r>
        <w:rPr>
          <w:rFonts w:ascii="Times New Roman;serif" w:hAnsi="Times New Roman;serif"/>
          <w:b w:val="false"/>
          <w:color w:val="000000"/>
          <w:sz w:val="20"/>
        </w:rPr>
        <w:t>means any of the member states of the European Union, Iceland, Liechtenstein, and Norway.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EEA Resolution Authority</w:t>
      </w:r>
      <w:r>
        <w:rPr>
          <w:color w:val="000000"/>
        </w:rPr>
        <w:t xml:space="preserve">” </w:t>
      </w:r>
      <w:r>
        <w:rPr>
          <w:rFonts w:ascii="Times New Roman;serif" w:hAnsi="Times New Roman;serif"/>
          <w:b w:val="false"/>
          <w:color w:val="000000"/>
          <w:sz w:val="20"/>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Effective Yield</w:t>
      </w:r>
      <w:r>
        <w:rPr>
          <w:color w:val="000000"/>
        </w:rPr>
        <w:t xml:space="preserve">” </w:t>
      </w:r>
      <w:r>
        <w:rPr>
          <w:rFonts w:ascii="Times New Roman;serif" w:hAnsi="Times New Roman;serif"/>
          <w:b w:val="false"/>
          <w:color w:val="000000"/>
          <w:sz w:val="20"/>
        </w:rPr>
        <w:t>means, as to any Loans of any Class, the effective yield on such Loans in an amount equal to the sum of (a) the applicable margin, (b) the interest rate (exclusive of applicable margin) after giving effect to any interest rate floors or similar devices and (c) all upfront or similar fees and OID (amortized over the shorter of (x) the original stated life of such Loans and (y) the four years following the date of incurrence thereof) payable generally to Lenders making such Loans, but excluding amendment fees, arrangement fees, structuring fees, commitment fees, underwriting fees or other fees payable to any lead arranger (or its affiliates) in connection with the commitment or syndication of such Indebtedness, consent fees paid to consenting Lenders, ticking fees on undrawn commitments and any other fees not paid or payable generally to all Lenders in the primary syndication of such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Electronic Copy</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Electronic Record</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Electronic Signature</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Eligible Assignee</w:t>
      </w:r>
      <w:r>
        <w:rPr>
          <w:color w:val="000000"/>
        </w:rPr>
        <w:t xml:space="preserve">” </w:t>
      </w:r>
      <w:r>
        <w:rPr>
          <w:rFonts w:ascii="Times New Roman;serif" w:hAnsi="Times New Roman;serif"/>
          <w:b w:val="false"/>
          <w:color w:val="000000"/>
          <w:sz w:val="20"/>
        </w:rPr>
        <w:t>has the meaning set forth in Section 10.07(a).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w:t>
      </w:r>
      <w:r>
        <w:rPr>
          <w:color w:val="000000"/>
        </w:rPr>
        <w:t xml:space="preserve">” </w:t>
      </w:r>
      <w:r>
        <w:rPr>
          <w:rFonts w:ascii="Times New Roman;serif" w:hAnsi="Times New Roman;serif"/>
          <w:b w:val="false"/>
          <w:color w:val="000000"/>
          <w:sz w:val="20"/>
        </w:rPr>
        <w:t>means indoor air, ambient air, surface water, groundwater, drinking water, land surface, subsurface strata and natural resources such as wetlands, flora and fauna.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Environmental Laws</w:t>
      </w:r>
      <w:r>
        <w:rPr>
          <w:color w:val="000000"/>
        </w:rPr>
        <w:t xml:space="preserve">” </w:t>
      </w:r>
      <w:r>
        <w:rPr>
          <w:rFonts w:ascii="Times New Roman;serif" w:hAnsi="Times New Roman;serif"/>
          <w:b w:val="false"/>
          <w:color w:val="000000"/>
          <w:sz w:val="20"/>
        </w:rPr>
        <w:t>means any applicable Law relating to pollution, protection of the Environment and natural resources, Hazardous Materials, or the protection of human health and safety as it relates to exposure to Hazardous Materials, including any applicable provisions of CERCLA.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Environmental Liability</w:t>
      </w:r>
      <w:r>
        <w:rPr>
          <w:color w:val="000000"/>
        </w:rPr>
        <w:t xml:space="preserve">” </w:t>
      </w:r>
      <w:r>
        <w:rPr>
          <w:rFonts w:ascii="Times New Roman;serif" w:hAnsi="Times New Roman;serif"/>
          <w:b w:val="false"/>
          <w:color w:val="000000"/>
          <w:sz w:val="20"/>
        </w:rPr>
        <w:t xml:space="preserve">means any liability, contingent or otherwise (including any liability for damages, costs of investigation and remediation, fines, penalties or indemnities), of or relating to the Loan Parties or any of their respective Subsidiaries directly or indirectly resulting from or based upon (a) violation of, or liability under or relating to, any Environmental Law, (b) the generation, use, handling, transportation, storage, treatment or disposal of any Hazardous Materials, (c) exposure to any Hazardous Materials or (d) the actual or alleged presence, Release or threatened Release of any Hazardous Materials, including, in each case of (a) through (d),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310" name="Frame3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liability which any Loan Party has retained or assumed pursuant to any written contract, agreement or other consensual arrangement.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Environmental Permit</w:t>
      </w:r>
      <w:r>
        <w:rPr>
          <w:color w:val="000000"/>
        </w:rPr>
        <w:t xml:space="preserve">” </w:t>
      </w:r>
      <w:r>
        <w:rPr>
          <w:rFonts w:ascii="Times New Roman;serif" w:hAnsi="Times New Roman;serif"/>
          <w:b w:val="false"/>
          <w:color w:val="000000"/>
          <w:sz w:val="20"/>
        </w:rPr>
        <w:t>means any permit, approval, identification number, license or other authorization required under any Environmental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Equity Interests</w:t>
      </w:r>
      <w:r>
        <w:rPr>
          <w:color w:val="000000"/>
        </w:rPr>
        <w:t xml:space="preserve">” </w:t>
      </w:r>
      <w:r>
        <w:rPr>
          <w:rFonts w:ascii="Times New Roman;serif" w:hAnsi="Times New Roman;serif"/>
          <w:b w:val="false"/>
          <w:color w:val="000000"/>
          <w:sz w:val="20"/>
        </w:rPr>
        <w:t>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ERISA</w:t>
      </w:r>
      <w:r>
        <w:rPr>
          <w:color w:val="000000"/>
        </w:rPr>
        <w:t xml:space="preserve">” </w:t>
      </w:r>
      <w:r>
        <w:rPr>
          <w:rFonts w:ascii="Times New Roman;serif" w:hAnsi="Times New Roman;serif"/>
          <w:b w:val="false"/>
          <w:color w:val="000000"/>
          <w:sz w:val="20"/>
        </w:rPr>
        <w:t>means the Employee Retirement Income Security Act of 1974, as amended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ERISA Affiliate</w:t>
      </w:r>
      <w:r>
        <w:rPr>
          <w:color w:val="000000"/>
        </w:rPr>
        <w:t xml:space="preserve">” </w:t>
      </w:r>
      <w:r>
        <w:rPr>
          <w:rFonts w:ascii="Times New Roman;serif" w:hAnsi="Times New Roman;serif"/>
          <w:b w:val="false"/>
          <w:color w:val="000000"/>
          <w:sz w:val="20"/>
        </w:rPr>
        <w:t>means any trade or business (whether or not incorporated) that, together with a Loan Party or any Restricted Subsidiary, is treated as a single employer under Section 414(b) or (c) of the Code, or solely for purposes of Section 302 of ERISA and Section 412 of the Code, is treated as a single employer under Section 414(m) or (o) of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ERISA Event</w:t>
      </w:r>
      <w:r>
        <w:rPr>
          <w:color w:val="000000"/>
        </w:rPr>
        <w:t xml:space="preserve">” </w:t>
      </w:r>
      <w:r>
        <w:rPr>
          <w:rFonts w:ascii="Times New Roman;serif" w:hAnsi="Times New Roman;serif"/>
          <w:b w:val="false"/>
          <w:color w:val="000000"/>
          <w:sz w:val="20"/>
        </w:rPr>
        <w:t>means (a) a Reportable Event; (b) a withdrawal by a Loan Party, any Restricted Subsidiary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 Loan Party, any Restricted Subsidiary or any ERISA Affiliate from a Multiemployer Plan or the receipt by a Loan Party, any Restricted Subsidiary or any ERISA Affiliate of any notice that a Multiemployer Plan is insolvent, within the meaning of Title IV of ERISA or is in “endangered” or “critical” status, within the meaning of Section 432 of the Code or Section 305 of ERISA; (d) the filing by the PBGC of a notice of intent to terminate any Pension Plan, the treatment of a Pension Plan or Multiemployer Plan amendment as a termination under Section 4041 or Section 4041A of ERISA, respectively, or the commencement of proceedings by the PBGC to terminate a Pension Plan or Multiemployer Plan; (e) appointment of a trustee to administer any Pension Plan or Multiemployer Plan; (f) with respect to a Pension Plan, the failure to satisfy the minimum funding standards (within the meaning of Section 412 of the Code or Section 302 of ERISA) applicable to such Pension Plan, whether or not waived; (g) any Foreign Benefit Event; or (h) the imposition of any liability under Title IV of ERISA, other than for PBGC premiums due but not delinquent under Section 4007 of ERISA, upon a Loan Party, any Restricted Subsidiary or any ERISA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 Bail-In Legislation Schedule</w:t>
      </w:r>
      <w:r>
        <w:rPr>
          <w:color w:val="000000"/>
        </w:rPr>
        <w:t xml:space="preserve">” </w:t>
      </w:r>
      <w:r>
        <w:rPr>
          <w:rFonts w:ascii="Times New Roman;serif" w:hAnsi="Times New Roman;serif"/>
          <w:b w:val="false"/>
          <w:color w:val="000000"/>
          <w:sz w:val="20"/>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EURIBOR</w:t>
      </w:r>
      <w:r>
        <w:rPr>
          <w:color w:val="000000"/>
        </w:rPr>
        <w:t xml:space="preserve">” </w:t>
      </w:r>
      <w:r>
        <w:rPr>
          <w:rFonts w:ascii="Times New Roman;serif" w:hAnsi="Times New Roman;serif"/>
          <w:b w:val="false"/>
          <w:color w:val="000000"/>
          <w:sz w:val="20"/>
        </w:rPr>
        <w:t>has the meaning set forth in the definition of “Eurocurrency Rate</w:t>
      </w:r>
      <w:r>
        <w:rPr>
          <w:strike/>
          <w:color w:val="FF0000"/>
        </w:rPr>
        <w:t>”</w:t>
      </w:r>
      <w:r>
        <w:rPr>
          <w:rFonts w:ascii="Times New Roman;serif" w:hAnsi="Times New Roman;serif"/>
          <w:b w:val="false"/>
          <w:color w:val="000000"/>
          <w:sz w:val="20"/>
        </w:rPr>
        <w:t>.</w:t>
      </w:r>
      <w:r>
        <w:rPr>
          <w:color w:val="0000FF"/>
          <w:u w:val="single"/>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EURIBOR Rate</w:t>
      </w:r>
      <w:r>
        <w:rPr>
          <w:color w:val="000000"/>
        </w:rPr>
        <w:t xml:space="preserve">” </w:t>
      </w:r>
      <w:r>
        <w:rPr>
          <w:rFonts w:ascii="Times New Roman;serif" w:hAnsi="Times New Roman;serif"/>
          <w:b w:val="false"/>
          <w:color w:val="000000"/>
          <w:sz w:val="20"/>
        </w:rPr>
        <w:t>has the meaning set forth in the definition of “Eurocurrency Rate</w:t>
      </w:r>
      <w:r>
        <w:rPr>
          <w:strike/>
          <w:color w:val="FF0000"/>
        </w:rPr>
        <w:t>”</w:t>
      </w:r>
      <w:r>
        <w:rPr>
          <w:rFonts w:ascii="Times New Roman;serif" w:hAnsi="Times New Roman;serif"/>
          <w:b w:val="false"/>
          <w:color w:val="000000"/>
          <w:sz w:val="20"/>
        </w:rPr>
        <w:t>.</w:t>
      </w:r>
      <w:r>
        <w:rPr>
          <w:color w:val="0000FF"/>
          <w:u w:val="single"/>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w:t>
      </w:r>
      <w:r>
        <w:rPr>
          <w:color w:val="000000"/>
        </w:rPr>
        <w:t xml:space="preserve">” </w:t>
      </w:r>
      <w:r>
        <w:rPr>
          <w:rFonts w:ascii="Times New Roman;serif" w:hAnsi="Times New Roman;serif"/>
          <w:b w:val="false"/>
          <w:color w:val="000000"/>
          <w:sz w:val="20"/>
        </w:rPr>
        <w:t>means the single currency of participating member states of the economic and monetary union in accordance with the Treaty of Rome 1957, as amended by the Single European Act 1986, the Maastricht Treaty of 1992 and the Amsterdam Treaty of 1998.</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Eurocurrency Rate</w:t>
      </w:r>
      <w:r>
        <w:rPr>
          <w:color w:val="000000"/>
        </w:rPr>
        <w:t xml:space="preserve">” </w:t>
      </w:r>
      <w:r>
        <w:rPr>
          <w:rFonts w:ascii="Times New Roman;serif" w:hAnsi="Times New Roman;serif"/>
          <w:b w:val="false"/>
          <w:color w:val="000000"/>
          <w:sz w:val="20"/>
        </w:rPr>
        <w:t>means, (i) [reserved], (ii) [reserved], (iii) [reserved] and (iv) with respect to any Eurocurrency Rate Loans denominated in Euros, the rate per annum equal to the Euro Interbank Offered Rate (“</w:t>
      </w:r>
      <w:r>
        <w:rPr>
          <w:rFonts w:ascii="Times New Roman;serif" w:hAnsi="Times New Roman;serif"/>
          <w:b/>
          <w:color w:val="000000"/>
          <w:sz w:val="20"/>
        </w:rPr>
        <w:t>EURIBOR</w:t>
      </w:r>
      <w:r>
        <w:rPr>
          <w:color w:val="000000"/>
        </w:rPr>
        <w:t>”</w:t>
      </w:r>
      <w:r>
        <w:rPr>
          <w:rFonts w:ascii="Times New Roman;serif" w:hAnsi="Times New Roman;serif"/>
          <w:b w:val="false"/>
          <w:color w:val="000000"/>
          <w:sz w:val="20"/>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Times New Roman;serif" w:hAnsi="Times New Roman;serif"/>
          <w:b/>
          <w:color w:val="000000"/>
          <w:sz w:val="20"/>
        </w:rPr>
        <w:t>EURIBOR Rate</w:t>
      </w:r>
      <w:r>
        <w:rPr>
          <w:color w:val="000000"/>
        </w:rPr>
        <w:t>”</w:t>
      </w:r>
      <w:r>
        <w:rPr>
          <w:rFonts w:ascii="Times New Roman;serif" w:hAnsi="Times New Roman;serif"/>
          <w:b w:val="false"/>
          <w:color w:val="000000"/>
          <w:sz w:val="20"/>
        </w:rPr>
        <w:t xml:space="preserve">) at or about </w:t>
      </w:r>
      <w:r>
        <w:rPr>
          <w:rFonts w:ascii="Times New Roman;serif" w:hAnsi="Times New Roman;serif"/>
          <w:b w:val="false"/>
          <w:strike/>
          <w:color w:val="FF0000"/>
          <w:sz w:val="20"/>
        </w:rPr>
        <w:t>11:00a.m</w:t>
      </w:r>
      <w:r>
        <w:rPr>
          <w:rFonts w:ascii="Times New Roman;serif" w:hAnsi="Times New Roman;serif"/>
          <w:b w:val="false"/>
          <w:color w:val="0000FF"/>
          <w:sz w:val="20"/>
          <w:u w:val="single"/>
        </w:rPr>
        <w:t>11:00 a.m</w:t>
      </w:r>
      <w:r>
        <w:rPr>
          <w:rFonts w:ascii="Times New Roman;serif" w:hAnsi="Times New Roman;serif"/>
          <w:b w:val="false"/>
          <w:color w:val="000000"/>
          <w:sz w:val="20"/>
        </w:rPr>
        <w:t xml:space="preserve">. (Brussels, Belgium time) on the Rate Determination Date with a term equivalent to such Interest Period. Notwithstanding the foregoing, solely with respect to the Revolving Credit Commitments, the Eurocurrency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311" name="Frame3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Rate in respect of any applicable Interest Period will be deemed to be zero if the Eurocurrency Rate for such Interest Period calculated pursuant to the foregoing provisions would otherwise be less than zero.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Eurocurrency Rate Loan</w:t>
      </w:r>
      <w:r>
        <w:rPr>
          <w:color w:val="000000"/>
        </w:rPr>
        <w:t xml:space="preserve">” </w:t>
      </w:r>
      <w:r>
        <w:rPr>
          <w:rFonts w:ascii="Times New Roman;serif" w:hAnsi="Times New Roman;serif"/>
          <w:b w:val="false"/>
          <w:color w:val="000000"/>
          <w:sz w:val="20"/>
        </w:rPr>
        <w:t xml:space="preserve">means a Loan that bears interest at a rate based on the Eurocurrency Rate.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Eurocurrency Rate Revolving Loan</w:t>
      </w:r>
      <w:r>
        <w:rPr>
          <w:color w:val="000000"/>
        </w:rPr>
        <w:t xml:space="preserve">” </w:t>
      </w:r>
      <w:r>
        <w:rPr>
          <w:rFonts w:ascii="Times New Roman;serif" w:hAnsi="Times New Roman;serif"/>
          <w:b w:val="false"/>
          <w:color w:val="000000"/>
          <w:sz w:val="20"/>
        </w:rPr>
        <w:t>means a Revolving Credit Loan bearing interest at a rate based on the Eurocurrency Rate. Eurocurrency Rate Revolving Loans may be denominated in any Approved Foreign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Event of Default</w:t>
      </w:r>
      <w:r>
        <w:rPr>
          <w:color w:val="000000"/>
        </w:rPr>
        <w:t xml:space="preserve">” </w:t>
      </w:r>
      <w:r>
        <w:rPr>
          <w:rFonts w:ascii="Times New Roman;serif" w:hAnsi="Times New Roman;serif"/>
          <w:b w:val="false"/>
          <w:color w:val="000000"/>
          <w:sz w:val="20"/>
        </w:rPr>
        <w:t>has the meaning set forth in Section 8.01.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Assets</w:t>
      </w:r>
      <w:r>
        <w:rPr>
          <w:color w:val="000000"/>
        </w:rPr>
        <w:t xml:space="preserve">” </w:t>
      </w:r>
      <w:r>
        <w:rPr>
          <w:rFonts w:ascii="Times New Roman;serif" w:hAnsi="Times New Roman;serif"/>
          <w:b w:val="false"/>
          <w:color w:val="000000"/>
          <w:sz w:val="20"/>
        </w:rPr>
        <w:t>has the meaning set forth in clause (A) of the definition of “Collateral and Guarantee Requirement.”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Contribution</w:t>
      </w:r>
      <w:r>
        <w:rPr>
          <w:color w:val="000000"/>
        </w:rPr>
        <w:t xml:space="preserve">” </w:t>
      </w:r>
      <w:r>
        <w:rPr>
          <w:rFonts w:ascii="Times New Roman;serif" w:hAnsi="Times New Roman;serif"/>
          <w:b w:val="false"/>
          <w:color w:val="000000"/>
          <w:sz w:val="20"/>
        </w:rPr>
        <w:t>means net cash proceeds, marketable securities or Qualified Proceeds received by the Lead Borrower after the Amendment No. 3 Effective Date from: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contributions to its common equity capital;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dividends, distributions, fees and other payments from any Unrestricted Subsidiaries or joint ventures or Investments in entities that are not Restricted Subsidiaries;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the sale (other than to a Subsidiary of the Lead Borrower or to any management equity plan or stock option plan or any other management or employee benefit plan or agreement of the Lead Borrower) of Equity Interest (other than Disqualified Equity Interests and Preferred Stock) of the Lead Borrower (or any direct or indirect parent of the Lead Borrower to the extent contributed as common Equity Interests to the Lead Borrower),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each case to the extent designated as Excluded Contributions by the Lead Borrower.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Subsidiary</w:t>
      </w:r>
      <w:r>
        <w:rPr>
          <w:color w:val="000000"/>
        </w:rPr>
        <w:t xml:space="preserve">” </w:t>
      </w:r>
      <w:r>
        <w:rPr>
          <w:rFonts w:ascii="Times New Roman;serif" w:hAnsi="Times New Roman;serif"/>
          <w:b w:val="false"/>
          <w:color w:val="000000"/>
          <w:sz w:val="20"/>
        </w:rPr>
        <w:t xml:space="preserve">means (a) any Subsidiary that is not a wholly owned Subsidiary of Holdings, the Lead Borrower or any other Subsidiary Guarantor; </w:t>
      </w:r>
      <w:r>
        <w:rPr>
          <w:rFonts w:ascii="Times New Roman;serif" w:hAnsi="Times New Roman;serif"/>
          <w:b w:val="false"/>
          <w:i/>
          <w:color w:val="000000"/>
          <w:sz w:val="20"/>
        </w:rPr>
        <w:t>provided</w:t>
      </w:r>
      <w:r>
        <w:rPr>
          <w:rFonts w:ascii="Times New Roman;serif" w:hAnsi="Times New Roman;serif"/>
          <w:b w:val="false"/>
          <w:color w:val="000000"/>
          <w:sz w:val="20"/>
        </w:rPr>
        <w:t>, that any Subsidiary that is a Subsidiary Guarantor shall not be released as a Loan Party and become an Excluded Subsidiary as a result of a transfer of such Subsidiary Guarantor’s equity interests to any Affiliate of the Lead Borrower in connection with a non-bona fide transaction the primary purpose of which was to cause such entity to become an Excluded Subsidiary, (b) any Subsidiary that does not have total assets in excess of 2.5% of Total Assets, individually, or 5% of Total Assets in the aggregate together with all other Subsidiaries excluded via this clause (b), (c) any Securitization Subsidiary, (d) any Subsidiary that is prohibited by applicable Law (whether on the Closing Date or thereafter) or Contractual Obligations existing on the Closing Date (or, in the case of any newly acquired Subsidiary, in existence at the time of acquisition but not entered into in contemplation thereof) from guaranteeing the Obligations or if guaranteeing the Obligation would require governmental (including regulatory) or other third party (other than a Loan Party) consent, approval, license or authorization (unless such consent, approval, license or authorization has been obtained), (e) any other Subsidiary with respect to which the Administrative Agent and the Lead Borrower mutually agree that the burden or cost or other consequences (including any material adverse tax consequences) of providing a Guarantee shall be excessive in view of the benefits to be obtained by the Lenders therefrom, (f) any direct or indirect Foreign Subsidiary of the Lead Borrower, (g) any Subsidiary with respect to which the provision of a guarantee by it would result in material adverse tax consequences to the Lead Borrower, any direct or indirect parent entity of the Lead Borrower or any of the Lead Borrower’s direct or indirect Subsidiaries, in each case, as reasonably determined by the Lead Borrower in consultation with the Administrative Agent;</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without limiting the other exceptions herein this clause (g) shall not apply to exclude any Domestic Subsidiary of the Lead Borrower existing as of the Closing Date unless such material adverse tax consequences result from a change in law since the Closing Date, (h) any not-for-profit Subsidiaries, (i) any Unrestricted Subsidiaries, (j) any direct or indirect Subsidiary (x) that is a direct or indirect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312" name="Frame3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Domestic Subsidiary of a direct or indirect Foreign Subsidiary that is a CFC or (y) that owns no material assets other than capital stock of (i) one or more Foreign Subsidiaries that are CFCs or (ii) other Subsidiaries described in this clause (j)(y) (any Subsidiary described in this clause (j)(y), a “</w:t>
      </w:r>
      <w:r>
        <w:rPr>
          <w:rFonts w:ascii="Times New Roman;serif" w:hAnsi="Times New Roman;serif"/>
          <w:b/>
          <w:color w:val="000000"/>
          <w:sz w:val="20"/>
        </w:rPr>
        <w:t>FSHCO</w:t>
      </w:r>
      <w:r>
        <w:rPr>
          <w:color w:val="000000"/>
        </w:rPr>
        <w:t>”</w:t>
      </w:r>
      <w:r>
        <w:rPr>
          <w:rFonts w:ascii="Times New Roman;serif" w:hAnsi="Times New Roman;serif"/>
          <w:b w:val="false"/>
          <w:color w:val="000000"/>
          <w:sz w:val="20"/>
        </w:rPr>
        <w:t>), (k) any special purpose entities and (l) any Captive Insurance Subsidiaries</w:t>
      </w:r>
      <w:r>
        <w:rPr>
          <w:strike/>
          <w:color w:val="FF0000"/>
        </w:rPr>
        <w:t xml:space="preserve"> </w:t>
      </w:r>
      <w:r>
        <w:rPr>
          <w:rFonts w:ascii="Times New Roman;serif" w:hAnsi="Times New Roman;serif"/>
          <w:b w:val="false"/>
          <w:strike/>
          <w:color w:val="FF0000"/>
          <w:sz w:val="20"/>
        </w:rPr>
        <w:t>and</w:t>
      </w:r>
      <w:r>
        <w:rPr>
          <w:rFonts w:ascii="Times New Roman;serif" w:hAnsi="Times New Roman;serif"/>
          <w:b w:val="false"/>
          <w:color w:val="0000FF"/>
          <w:sz w:val="20"/>
          <w:u w:val="single"/>
        </w:rPr>
        <w:t>,</w:t>
      </w:r>
      <w:r>
        <w:rPr>
          <w:color w:val="000000"/>
        </w:rPr>
        <w:t xml:space="preserve"> </w:t>
      </w:r>
      <w:r>
        <w:rPr>
          <w:rFonts w:ascii="Times New Roman;serif" w:hAnsi="Times New Roman;serif"/>
          <w:b w:val="false"/>
          <w:color w:val="000000"/>
          <w:sz w:val="20"/>
        </w:rPr>
        <w:t>(m) any Subsidiaries that are a broker-dealer, state chartered trust company, national trust company or thrift limited to trust powers (collectively, the “</w:t>
      </w:r>
      <w:r>
        <w:rPr>
          <w:rFonts w:ascii="Times New Roman;serif" w:hAnsi="Times New Roman;serif"/>
          <w:b/>
          <w:color w:val="000000"/>
          <w:sz w:val="20"/>
        </w:rPr>
        <w:t>Regulated Subsidiaries</w:t>
      </w:r>
      <w:r>
        <w:rPr>
          <w:color w:val="000000"/>
        </w:rPr>
        <w:t>”</w:t>
      </w:r>
      <w:r>
        <w:rPr>
          <w:rFonts w:ascii="Times New Roman;serif" w:hAnsi="Times New Roman;serif"/>
          <w:b w:val="false"/>
          <w:color w:val="000000"/>
          <w:sz w:val="20"/>
        </w:rPr>
        <w:t>) or any Subsidiary providing transfer agent services or similar services to such Regulated Subsidiaries</w:t>
      </w:r>
      <w:r>
        <w:rPr>
          <w:rFonts w:ascii="Times New Roman;serif" w:hAnsi="Times New Roman;serif"/>
          <w:b w:val="false"/>
          <w:color w:val="0000FF"/>
          <w:sz w:val="20"/>
          <w:u w:val="single"/>
        </w:rPr>
        <w:t>, (n) each New Entity and any Subsidiary of a New Entity and (o) those Subsidiaries listed on Schedule 1.01B</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for the avoidance of doubt (i) at the option of the Lead Borrower, any Excluded Subsidiary may issue a Guaranty and become a Guarantor as described in clause (iv) of the definition of “Guarantors” and (ii) any Person that becomes a Guarantor pursuant to clause (iii) of the definition of “Guarantors” shall cease to constitute an Excluded Subsidiary, or be released from its obligations under the Guaranty, solely on the basis that, prior to becoming a Guarantor, such Person constituted an Excluded Subsidiary</w:t>
      </w:r>
      <w:r>
        <w:rPr>
          <w:rFonts w:ascii="Times New Roman;serif" w:hAnsi="Times New Roman;serif"/>
          <w:b w:val="false"/>
          <w:color w:val="0000FF"/>
          <w:sz w:val="20"/>
          <w:u w:val="single"/>
        </w:rPr>
        <w:t xml:space="preserve">; </w:t>
      </w:r>
      <w:r>
        <w:rPr>
          <w:rFonts w:ascii="Times New Roman;serif" w:hAnsi="Times New Roman;serif"/>
          <w:b w:val="false"/>
          <w:i/>
          <w:color w:val="0000FF"/>
          <w:sz w:val="20"/>
          <w:u w:val="single"/>
        </w:rPr>
        <w:t>provided, further</w:t>
      </w:r>
      <w:r>
        <w:rPr>
          <w:rFonts w:ascii="Times New Roman;serif" w:hAnsi="Times New Roman;serif"/>
          <w:b w:val="false"/>
          <w:color w:val="0000FF"/>
          <w:sz w:val="20"/>
          <w:u w:val="single"/>
        </w:rPr>
        <w:t>, that, notwithstanding the foregoing, in no event shall Excluded Subsidiary include a guarantor or other obligor of any Senior Secured Notes Obligations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Swap Obligation</w:t>
      </w:r>
      <w:r>
        <w:rPr>
          <w:color w:val="000000"/>
        </w:rPr>
        <w:t xml:space="preserve">” </w:t>
      </w:r>
      <w:r>
        <w:rPr>
          <w:rFonts w:ascii="Times New Roman;serif" w:hAnsi="Times New Roman;serif"/>
          <w:b w:val="false"/>
          <w:color w:val="000000"/>
          <w:sz w:val="20"/>
        </w:rPr>
        <w:t>means, with respect to any Guarantor, (a)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Section 11.12 and any other applicable agreement for the benefit of such Guarantor and any and all applicable guarantees of such Guarantor’s Swap Obligations by other Loan Parties),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the Approved Counterparty applicable to such Swap Obligations. If a Swap Obligation arises under a master agreement governing more than one Swap, such exclusion shall apply only to the portion of such Swap Obligation that is attributable to the Swap for which such guarantee or security interest is or becomes excluded in accordance with the first sentence of this definition.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Credit Agreement</w:t>
      </w:r>
      <w:r>
        <w:rPr>
          <w:color w:val="000000"/>
        </w:rPr>
        <w:t xml:space="preserve">” </w:t>
      </w:r>
      <w:r>
        <w:rPr>
          <w:rFonts w:ascii="Times New Roman;serif" w:hAnsi="Times New Roman;serif"/>
          <w:b w:val="false"/>
          <w:color w:val="000000"/>
          <w:sz w:val="20"/>
        </w:rPr>
        <w:t xml:space="preserve">means the Credit Agreement, dated as of December 17, 2016 (as amended, restated, amended and restated, supplemented or otherwise modified from time to time) among Holdings, the Lead Borrower, </w:t>
      </w:r>
      <w:r>
        <w:rPr>
          <w:rFonts w:ascii="Times New Roman;serif" w:hAnsi="Times New Roman;serif"/>
          <w:b w:val="false"/>
          <w:strike/>
          <w:color w:val="FF0000"/>
          <w:sz w:val="20"/>
        </w:rPr>
        <w:t xml:space="preserve">the Dutch Borrower, </w:t>
      </w:r>
      <w:r>
        <w:rPr>
          <w:rFonts w:ascii="Times New Roman;serif" w:hAnsi="Times New Roman;serif"/>
          <w:b w:val="false"/>
          <w:color w:val="000000"/>
          <w:sz w:val="20"/>
        </w:rPr>
        <w:t>Conduent Finance, Inc., the lenders party thereto from time to time and JPMorgan Chase Bank, N.A., as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Letters of Credit</w:t>
      </w:r>
      <w:r>
        <w:rPr>
          <w:color w:val="000000"/>
        </w:rPr>
        <w:t xml:space="preserve">” </w:t>
      </w:r>
      <w:r>
        <w:rPr>
          <w:rFonts w:ascii="Times New Roman;serif" w:hAnsi="Times New Roman;serif"/>
          <w:b w:val="false"/>
          <w:color w:val="000000"/>
          <w:sz w:val="20"/>
        </w:rPr>
        <w:t xml:space="preserve">means those letters of credit in existence on the Amendment No. 3 Effective Date listed on </w:t>
      </w:r>
      <w:r>
        <w:rPr>
          <w:rFonts w:ascii="Times New Roman;serif" w:hAnsi="Times New Roman;serif"/>
          <w:b w:val="false"/>
          <w:color w:val="000000"/>
          <w:sz w:val="20"/>
          <w:u w:val="single"/>
        </w:rPr>
        <w:t>Schedule 1.01D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Existing Performance L/C Tranche</w:t>
      </w:r>
      <w:r>
        <w:rPr>
          <w:strike/>
          <w:color w:val="FF0000"/>
        </w:rPr>
        <w:t xml:space="preserve">” </w:t>
      </w:r>
      <w:r>
        <w:rPr>
          <w:rFonts w:ascii="Times New Roman;serif" w:hAnsi="Times New Roman;serif"/>
          <w:b w:val="false"/>
          <w:strike/>
          <w:color w:val="FF0000"/>
          <w:sz w:val="20"/>
        </w:rPr>
        <w:t>has the meaning set forth in Section 2.16(c).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Existing Performance Letters of Credit</w:t>
      </w:r>
      <w:r>
        <w:rPr>
          <w:color w:val="000000"/>
        </w:rPr>
        <w:t xml:space="preserve">” </w:t>
      </w:r>
      <w:r>
        <w:rPr>
          <w:rFonts w:ascii="Times New Roman;serif" w:hAnsi="Times New Roman;serif"/>
          <w:b w:val="false"/>
          <w:color w:val="000000"/>
          <w:sz w:val="20"/>
        </w:rPr>
        <w:t xml:space="preserve">means those letters of credit in existence on the Amendment No. 3 Effective Date listed on </w:t>
      </w:r>
      <w:r>
        <w:rPr>
          <w:rFonts w:ascii="Times New Roman;serif" w:hAnsi="Times New Roman;serif"/>
          <w:b w:val="false"/>
          <w:color w:val="000000"/>
          <w:sz w:val="20"/>
          <w:u w:val="single"/>
        </w:rPr>
        <w:t>Schedule 1.01D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Existing Revolver Tranche</w:t>
      </w:r>
      <w:r>
        <w:rPr>
          <w:strike/>
          <w:color w:val="FF0000"/>
        </w:rPr>
        <w:t xml:space="preserve">” </w:t>
      </w:r>
      <w:r>
        <w:rPr>
          <w:rFonts w:ascii="Times New Roman;serif" w:hAnsi="Times New Roman;serif"/>
          <w:b w:val="false"/>
          <w:strike/>
          <w:color w:val="FF0000"/>
          <w:sz w:val="20"/>
        </w:rPr>
        <w:t>has the meaning set forth in Section 2.16(b).</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Existing Term Loan Tranche</w:t>
      </w:r>
      <w:r>
        <w:rPr>
          <w:strike/>
          <w:color w:val="FF0000"/>
        </w:rPr>
        <w:t xml:space="preserve">” </w:t>
      </w:r>
      <w:r>
        <w:rPr>
          <w:rFonts w:ascii="Times New Roman;serif" w:hAnsi="Times New Roman;serif"/>
          <w:b w:val="false"/>
          <w:strike/>
          <w:color w:val="FF0000"/>
          <w:sz w:val="20"/>
        </w:rPr>
        <w:t>has the meaning set forth in Section 2.16(a).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Expiring Credit Commitment</w:t>
      </w:r>
      <w:r>
        <w:rPr>
          <w:strike/>
          <w:color w:val="FF0000"/>
        </w:rPr>
        <w:t xml:space="preserve">” </w:t>
      </w:r>
      <w:r>
        <w:rPr>
          <w:rFonts w:ascii="Times New Roman;serif" w:hAnsi="Times New Roman;serif"/>
          <w:b w:val="false"/>
          <w:strike/>
          <w:color w:val="FF0000"/>
          <w:sz w:val="20"/>
        </w:rPr>
        <w:t>has the meaning set forth in Section 2.04(g).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Extended Maturity Date</w:t>
      </w:r>
      <w:r>
        <w:rPr>
          <w:color w:val="000000"/>
        </w:rPr>
        <w:t xml:space="preserve">” </w:t>
      </w:r>
      <w:r>
        <w:rPr>
          <w:rFonts w:ascii="Times New Roman;serif" w:hAnsi="Times New Roman;serif"/>
          <w:b w:val="false"/>
          <w:color w:val="000000"/>
          <w:sz w:val="20"/>
        </w:rPr>
        <w:t>has the meaning set forth in the definition of “Maturity Date.”</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313" name="Frame3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Extended Performance L/C Participation Commitments</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strike/>
          <w:color w:val="FF0000"/>
          <w:sz w:val="20"/>
        </w:rPr>
        <w:t>Section 2.16(c)</w:t>
      </w:r>
      <w:r>
        <w:rPr>
          <w:rFonts w:ascii="Times New Roman;serif" w:hAnsi="Times New Roman;serif"/>
          <w:b w:val="false"/>
          <w:color w:val="0000FF"/>
          <w:sz w:val="20"/>
          <w:u w:val="single"/>
        </w:rPr>
        <w:t>the Prior Credit Agreement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Extended Revolving Credit Commitments</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strike/>
          <w:color w:val="FF0000"/>
          <w:sz w:val="20"/>
        </w:rPr>
        <w:t>Section 2.16(b). On and after the Amendment No. 3 Effective Date, “Extended Revolving Credit Commitments” shall include the 2025 Extended Revolving Credit Commitments</w:t>
      </w:r>
      <w:r>
        <w:rPr>
          <w:rFonts w:ascii="Times New Roman;serif" w:hAnsi="Times New Roman;serif"/>
          <w:b w:val="false"/>
          <w:color w:val="0000FF"/>
          <w:sz w:val="20"/>
          <w:u w:val="single"/>
        </w:rPr>
        <w:t>the Prior Credit Agreement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Extended Revolving Credit Loans</w:t>
      </w:r>
      <w:r>
        <w:rPr>
          <w:strike/>
          <w:color w:val="FF0000"/>
        </w:rPr>
        <w:t xml:space="preserve">” </w:t>
      </w:r>
      <w:r>
        <w:rPr>
          <w:rFonts w:ascii="Times New Roman;serif" w:hAnsi="Times New Roman;serif"/>
          <w:b w:val="false"/>
          <w:strike/>
          <w:color w:val="FF0000"/>
          <w:sz w:val="20"/>
        </w:rPr>
        <w:t>means one or more Classes of Revolving Credit Loans that result from an Extension Amendment.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Extended Term Loans</w:t>
      </w:r>
      <w:r>
        <w:rPr>
          <w:strike/>
          <w:color w:val="FF0000"/>
        </w:rPr>
        <w:t xml:space="preserve">” </w:t>
      </w:r>
      <w:r>
        <w:rPr>
          <w:rFonts w:ascii="Times New Roman;serif" w:hAnsi="Times New Roman;serif"/>
          <w:b w:val="false"/>
          <w:strike/>
          <w:color w:val="FF0000"/>
          <w:sz w:val="20"/>
        </w:rPr>
        <w:t>has the meaning set forth in Section 2.16(a).</w:t>
      </w:r>
    </w:p>
    <w:p>
      <w:pPr>
        <w:pStyle w:val="TextBody"/>
        <w:bidi w:val="0"/>
        <w:spacing w:lineRule="auto" w:line="288" w:before="0" w:after="240"/>
        <w:ind w:left="0" w:right="0" w:firstLine="720"/>
        <w:jc w:val="left"/>
        <w:rPr/>
      </w:pPr>
      <w:r>
        <w:rPr>
          <w:color w:val="000000"/>
        </w:rPr>
        <w:t>“</w:t>
      </w:r>
      <w:r>
        <w:rPr>
          <w:rFonts w:ascii="Times New Roman;serif" w:hAnsi="Times New Roman;serif"/>
          <w:b/>
          <w:strike/>
          <w:color w:val="FF0000"/>
          <w:sz w:val="20"/>
        </w:rPr>
        <w:t>Extending</w:t>
      </w:r>
      <w:r>
        <w:rPr>
          <w:rFonts w:ascii="Times New Roman;serif" w:hAnsi="Times New Roman;serif"/>
          <w:b/>
          <w:color w:val="0000FF"/>
          <w:sz w:val="20"/>
          <w:u w:val="single"/>
        </w:rPr>
        <w:t>Facility</w:t>
      </w:r>
      <w:r>
        <w:rPr>
          <w:color w:val="0000FF"/>
          <w:u w:val="single"/>
        </w:rPr>
        <w:t xml:space="preserve">” </w:t>
      </w:r>
      <w:r>
        <w:rPr>
          <w:rFonts w:ascii="Times New Roman;serif" w:hAnsi="Times New Roman;serif"/>
          <w:b w:val="false"/>
          <w:color w:val="0000FF"/>
          <w:sz w:val="20"/>
          <w:u w:val="single"/>
        </w:rPr>
        <w:t>means the</w:t>
      </w:r>
      <w:r>
        <w:rPr>
          <w:color w:val="000000"/>
        </w:rPr>
        <w:t xml:space="preserve"> </w:t>
      </w:r>
      <w:r>
        <w:rPr>
          <w:rFonts w:ascii="Times New Roman;serif" w:hAnsi="Times New Roman;serif"/>
          <w:b w:val="false"/>
          <w:color w:val="000000"/>
          <w:sz w:val="20"/>
        </w:rPr>
        <w:t xml:space="preserve">Revolving Credit </w:t>
      </w:r>
      <w:r>
        <w:rPr>
          <w:rFonts w:ascii="Times New Roman;serif" w:hAnsi="Times New Roman;serif"/>
          <w:b/>
          <w:strike/>
          <w:color w:val="FF0000"/>
          <w:sz w:val="20"/>
        </w:rPr>
        <w:t>Lender</w:t>
      </w:r>
      <w:r>
        <w:rPr>
          <w:strike/>
          <w:color w:val="FF0000"/>
        </w:rPr>
        <w:t xml:space="preserve">” </w:t>
      </w:r>
      <w:r>
        <w:rPr>
          <w:rFonts w:ascii="Times New Roman;serif" w:hAnsi="Times New Roman;serif"/>
          <w:b w:val="false"/>
          <w:strike/>
          <w:color w:val="FF0000"/>
          <w:sz w:val="20"/>
        </w:rPr>
        <w:t>has the meaning set forth in Section 2.16(d)</w:t>
      </w:r>
      <w:r>
        <w:rPr>
          <w:rFonts w:ascii="Times New Roman;serif" w:hAnsi="Times New Roman;serif"/>
          <w:b w:val="false"/>
          <w:color w:val="0000FF"/>
          <w:sz w:val="20"/>
          <w:u w:val="single"/>
        </w:rPr>
        <w:t>Facility or Performance Letter of Credit Facility</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Extending Term Lender</w:t>
      </w:r>
      <w:r>
        <w:rPr>
          <w:strike/>
          <w:color w:val="FF0000"/>
        </w:rPr>
        <w:t xml:space="preserve">” </w:t>
      </w:r>
      <w:r>
        <w:rPr>
          <w:rFonts w:ascii="Times New Roman;serif" w:hAnsi="Times New Roman;serif"/>
          <w:b w:val="false"/>
          <w:strike/>
          <w:color w:val="FF0000"/>
          <w:sz w:val="20"/>
        </w:rPr>
        <w:t>has the meaning set forth in Section 2.16(d).</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Extension</w:t>
      </w:r>
      <w:r>
        <w:rPr>
          <w:strike/>
          <w:color w:val="FF0000"/>
        </w:rPr>
        <w:t xml:space="preserve">” </w:t>
      </w:r>
      <w:r>
        <w:rPr>
          <w:rFonts w:ascii="Times New Roman;serif" w:hAnsi="Times New Roman;serif"/>
          <w:b w:val="false"/>
          <w:strike/>
          <w:color w:val="FF0000"/>
          <w:sz w:val="20"/>
        </w:rPr>
        <w:t>means the establishment of an Extension Series by amending a Loan pursuant to Section 2.16 and the applicable Extension Amendment.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Extension Amendment</w:t>
      </w:r>
      <w:r>
        <w:rPr>
          <w:strike/>
          <w:color w:val="FF0000"/>
        </w:rPr>
        <w:t xml:space="preserve">” </w:t>
      </w:r>
      <w:r>
        <w:rPr>
          <w:rFonts w:ascii="Times New Roman;serif" w:hAnsi="Times New Roman;serif"/>
          <w:b w:val="false"/>
          <w:strike/>
          <w:color w:val="FF0000"/>
          <w:sz w:val="20"/>
        </w:rPr>
        <w:t>has the meaning set forth in Section 2.16(e).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Extension Election</w:t>
      </w:r>
      <w:r>
        <w:rPr>
          <w:strike/>
          <w:color w:val="FF0000"/>
        </w:rPr>
        <w:t xml:space="preserve">” </w:t>
      </w:r>
      <w:r>
        <w:rPr>
          <w:rFonts w:ascii="Times New Roman;serif" w:hAnsi="Times New Roman;serif"/>
          <w:b w:val="false"/>
          <w:strike/>
          <w:color w:val="FF0000"/>
          <w:sz w:val="20"/>
        </w:rPr>
        <w:t>has the meaning set forth in Section 2.16(d).</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Extension Request</w:t>
      </w:r>
      <w:r>
        <w:rPr>
          <w:strike/>
          <w:color w:val="FF0000"/>
        </w:rPr>
        <w:t xml:space="preserve">” </w:t>
      </w:r>
      <w:r>
        <w:rPr>
          <w:rFonts w:ascii="Times New Roman;serif" w:hAnsi="Times New Roman;serif"/>
          <w:b w:val="false"/>
          <w:strike/>
          <w:color w:val="FF0000"/>
          <w:sz w:val="20"/>
        </w:rPr>
        <w:t>means any Term Loan Extension Request, Revolver Extension Request or Performance L/C Extension Request , as the case may be.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Extension Series</w:t>
      </w:r>
      <w:r>
        <w:rPr>
          <w:strike/>
          <w:color w:val="FF0000"/>
        </w:rPr>
        <w:t xml:space="preserve">” </w:t>
      </w:r>
      <w:r>
        <w:rPr>
          <w:rFonts w:ascii="Times New Roman;serif" w:hAnsi="Times New Roman;serif"/>
          <w:b w:val="false"/>
          <w:strike/>
          <w:color w:val="FF0000"/>
          <w:sz w:val="20"/>
        </w:rPr>
        <w:t>means any Term Loan Extension Series, Revolver Extension Series or Performance L/C Extension Series, as the case may be.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Facility</w:t>
      </w:r>
      <w:r>
        <w:rPr>
          <w:strike/>
          <w:color w:val="FF0000"/>
        </w:rPr>
        <w:t xml:space="preserve">” </w:t>
      </w:r>
      <w:r>
        <w:rPr>
          <w:rFonts w:ascii="Times New Roman;serif" w:hAnsi="Times New Roman;serif"/>
          <w:b w:val="false"/>
          <w:strike/>
          <w:color w:val="FF0000"/>
          <w:sz w:val="20"/>
        </w:rPr>
        <w:t>means a given Class of Incremental Term Loans, a given Refinancing Series of Refinancing Term Loans, a given Extension Series of Extended Term Loans, the Revolving Credit Facility, Performance Letter of Credit Facility, a given Class of Incremental Revolving Credit Commitments, a given Refinancing Series of Other Revolving Credit Commitments, a given Refinancing Series of Other Performance L/C Participation Commitments or a given Extension Series of Extended Revolving Credit Commitments,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FATCA</w:t>
      </w:r>
      <w:r>
        <w:rPr>
          <w:color w:val="000000"/>
        </w:rPr>
        <w:t xml:space="preserve">” </w:t>
      </w:r>
      <w:r>
        <w:rPr>
          <w:rFonts w:ascii="Times New Roman;serif" w:hAnsi="Times New Roman;serif"/>
          <w:b w:val="false"/>
          <w:color w:val="000000"/>
          <w:sz w:val="20"/>
        </w:rPr>
        <w:t>means Sections 1471 through 1474 of the Code as of the Amendment No. 3 Effective Date (or any amended or successor version thereof that is substantively comparable and not materially more onerous to comply with), any current or future Treasury Regulations or other published administrative guidance promulgated thereunder or official interpretations thereof, any agreements entered into pursuant to current Section 1471(b)(1) of the Code (or any amended or successor version described above), any intergovernmental agreements implementing the foregoing, and any laws, fiscal or regulatory legislation, or official administrative guidance, in each case, adopted by a non-U.S. jurisdiction to implement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Federal Funds Effective Rate</w:t>
      </w:r>
      <w:r>
        <w:rPr>
          <w:color w:val="000000"/>
        </w:rPr>
        <w:t xml:space="preserve">” </w:t>
      </w:r>
      <w:r>
        <w:rPr>
          <w:rFonts w:ascii="Times New Roman;serif" w:hAnsi="Times New Roman;serif"/>
          <w:b w:val="false"/>
          <w:color w:val="000000"/>
          <w:sz w:val="20"/>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Federal Funds Rate as so determined would be less than zero, such rate shall be deemed to be zero for purposes of this Agreement.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Financial Covenant Event of Default</w:t>
      </w:r>
      <w:r>
        <w:rPr>
          <w:strike/>
          <w:color w:val="FF0000"/>
        </w:rPr>
        <w:t xml:space="preserve">” </w:t>
      </w:r>
      <w:r>
        <w:rPr>
          <w:rFonts w:ascii="Times New Roman;serif" w:hAnsi="Times New Roman;serif"/>
          <w:b w:val="false"/>
          <w:strike/>
          <w:color w:val="FF0000"/>
          <w:sz w:val="20"/>
        </w:rPr>
        <w:t>has the meaning provided in Section 8.01(b).</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Financial Covenants</w:t>
      </w:r>
      <w:r>
        <w:rPr>
          <w:strike/>
          <w:color w:val="FF0000"/>
        </w:rPr>
        <w:t xml:space="preserve">” </w:t>
      </w:r>
      <w:r>
        <w:rPr>
          <w:rFonts w:ascii="Times New Roman;serif" w:hAnsi="Times New Roman;serif"/>
          <w:b w:val="false"/>
          <w:strike/>
          <w:color w:val="FF0000"/>
          <w:sz w:val="20"/>
        </w:rPr>
        <w:t>has the meaning set forth in Section 7.09.</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314" name="Frame3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Financing Lease Obligation</w:t>
      </w:r>
      <w:r>
        <w:rPr>
          <w:color w:val="000000"/>
        </w:rPr>
        <w:t xml:space="preserve">” </w:t>
      </w:r>
      <w:r>
        <w:rPr>
          <w:rFonts w:ascii="Times New Roman;serif" w:hAnsi="Times New Roman;serif"/>
          <w:b w:val="false"/>
          <w:color w:val="000000"/>
          <w:sz w:val="20"/>
        </w:rPr>
        <w:t xml:space="preserve">means, at the time any determination thereof is to be made, the amount of the liability in respect of a Financing Lease;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obligations of the Lead Borrower or its Restricted Subsidiaries either existing on the Closing Date or created prior to any recharacterization described below (i) that were not included on the consolidated balance sheet of the Lead Borrower and its Restricted Subsidiaries as financing or capital lease obligations and (ii) that are subsequently recharacterized as financing or capital lease obligations or indebtedness due to a change in accounting treatment or otherwise, shall for all purposes under this Agreement (including, without limitation, the calculation of Consolidated Net Income and Consolidated EBITDA) not be treated as financing or capital lease obligations, Financing Lease Obligations or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Financing Leases</w:t>
      </w:r>
      <w:r>
        <w:rPr>
          <w:color w:val="000000"/>
        </w:rPr>
        <w:t xml:space="preserve">” </w:t>
      </w:r>
      <w:r>
        <w:rPr>
          <w:rFonts w:ascii="Times New Roman;serif" w:hAnsi="Times New Roman;serif"/>
          <w:b w:val="false"/>
          <w:color w:val="000000"/>
          <w:sz w:val="20"/>
        </w:rPr>
        <w:t xml:space="preserve">means all leases that have been or are required to be, in accordance with GAAP, recorded as a financing or capital leases (and, for the avoidance of doubt, not a straight-line or operating lease) on both the balance sheet and income statement for financial reporting purposes in accordance with GAAP as in effect on January 1, 2015;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for all purposes hereunder the amount of obligations under any Financing Lease shall be the amount thereof accounted for as a liability on a balance sheet in accordance with GAAP as in effect on January 1, 2015.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FIRREA</w:t>
      </w:r>
      <w:r>
        <w:rPr>
          <w:color w:val="000000"/>
        </w:rPr>
        <w:t xml:space="preserve">” </w:t>
      </w:r>
      <w:r>
        <w:rPr>
          <w:rFonts w:ascii="Times New Roman;serif" w:hAnsi="Times New Roman;serif"/>
          <w:b w:val="false"/>
          <w:color w:val="000000"/>
          <w:sz w:val="20"/>
        </w:rPr>
        <w:t>means the Financial Institutions Reform, Recovery and Enforcement Act of 1989,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Fixed Charges</w:t>
      </w:r>
      <w:r>
        <w:rPr>
          <w:color w:val="000000"/>
        </w:rPr>
        <w:t xml:space="preserve">” </w:t>
      </w:r>
      <w:r>
        <w:rPr>
          <w:rFonts w:ascii="Times New Roman;serif" w:hAnsi="Times New Roman;serif"/>
          <w:b w:val="false"/>
          <w:color w:val="000000"/>
          <w:sz w:val="20"/>
        </w:rPr>
        <w:t>means, with respect to the Lead Borrower and its Restricted Subsidiaries for any period, the sum of, without duplication: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Consolidated Interest Expense of the Lead Borrower and its Restricted Subsidiaries for such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all cash dividends or other distributions paid (excluding items eliminated in consolidation) on any series of Preferred Stock during such period;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all cash dividends or other distributions paid (excluding items eliminated in consolidation) on any series of Disqualified Equity Interests during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Flood Insurance Laws</w:t>
      </w:r>
      <w:r>
        <w:rPr>
          <w:color w:val="000000"/>
        </w:rPr>
        <w:t xml:space="preserve">” </w:t>
      </w:r>
      <w:r>
        <w:rPr>
          <w:rFonts w:ascii="Times New Roman;serif" w:hAnsi="Times New Roman;serif"/>
          <w:b w:val="false"/>
          <w:color w:val="000000"/>
          <w:sz w:val="20"/>
        </w:rPr>
        <w:t>means, collectively, (i) the National Flood Insurance Act of 1968 as now or hereafter in effect or any successor statute thereto, (ii) the Flood Disaster Protection Act of 1973 as now or hereafter in effect or any successor statue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Benefit Event</w:t>
      </w:r>
      <w:r>
        <w:rPr>
          <w:color w:val="000000"/>
        </w:rPr>
        <w:t xml:space="preserve">” </w:t>
      </w:r>
      <w:r>
        <w:rPr>
          <w:rFonts w:ascii="Times New Roman;serif" w:hAnsi="Times New Roman;serif"/>
          <w:b w:val="false"/>
          <w:color w:val="000000"/>
          <w:sz w:val="20"/>
        </w:rPr>
        <w:t>means, with respect to any Foreign Pension Plan, (a) the existence of unfunded liabilities in excess of the amount permitted under any applicable Law or in excess of the amount that would be permitted absent a waiver from any applicable Governmental Authority or (b) the failure to make the required contributions or payments, under any applicable Law, on or before the due date for such contributions or payments.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Currency Denominated Letter of Credit</w:t>
      </w:r>
      <w:r>
        <w:rPr>
          <w:color w:val="000000"/>
        </w:rPr>
        <w:t xml:space="preserve">” </w:t>
      </w:r>
      <w:r>
        <w:rPr>
          <w:rFonts w:ascii="Times New Roman;serif" w:hAnsi="Times New Roman;serif"/>
          <w:b w:val="false"/>
          <w:color w:val="000000"/>
          <w:sz w:val="20"/>
        </w:rPr>
        <w:t>means any Letter of Credit denominated in an Approved Foreign Currency, other than, with respect to each L/C Issuer, those Approved Foreign Currencies not authorized to be issued by such L/C Issuer as notified to the Administrative Agent and the Borrowers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Currency Denominated Loan</w:t>
      </w:r>
      <w:r>
        <w:rPr>
          <w:color w:val="000000"/>
        </w:rPr>
        <w:t xml:space="preserve">” </w:t>
      </w:r>
      <w:r>
        <w:rPr>
          <w:rFonts w:ascii="Times New Roman;serif" w:hAnsi="Times New Roman;serif"/>
          <w:b w:val="false"/>
          <w:color w:val="000000"/>
          <w:sz w:val="20"/>
        </w:rPr>
        <w:t>means any Loan incurred in any Approved Foreign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Currency Denominated Performance Letter of Credit</w:t>
      </w:r>
      <w:r>
        <w:rPr>
          <w:color w:val="000000"/>
        </w:rPr>
        <w:t xml:space="preserve">” </w:t>
      </w:r>
      <w:r>
        <w:rPr>
          <w:rFonts w:ascii="Times New Roman;serif" w:hAnsi="Times New Roman;serif"/>
          <w:b w:val="false"/>
          <w:color w:val="000000"/>
          <w:sz w:val="20"/>
        </w:rPr>
        <w:t>means any Performance Letter of Credit denominated in an Approved Foreign Currency, other than, with respect to each Performance L/C Issuer, those Approved Foreign Currencies not authorized to be issued by such Performance L/C Issuer as notified to the Administrative Agent and the Borrowers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315" name="Frame3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Pension Plan</w:t>
      </w:r>
      <w:r>
        <w:rPr>
          <w:color w:val="000000"/>
        </w:rPr>
        <w:t xml:space="preserve">” </w:t>
      </w:r>
      <w:r>
        <w:rPr>
          <w:rFonts w:ascii="Times New Roman;serif" w:hAnsi="Times New Roman;serif"/>
          <w:b w:val="false"/>
          <w:color w:val="000000"/>
          <w:sz w:val="20"/>
        </w:rPr>
        <w:t>means any benefit plan established, maintained or contributed to by a Loan Party or any Restricted Subsidiary for the benefit of employees of a Loan Party or any Restricted Subsidiary employed and residing outside the United States (other than any plan maintained exclusively by a Governmental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Subsidiary</w:t>
      </w:r>
      <w:r>
        <w:rPr>
          <w:color w:val="000000"/>
        </w:rPr>
        <w:t xml:space="preserve">” </w:t>
      </w:r>
      <w:r>
        <w:rPr>
          <w:rFonts w:ascii="Times New Roman;serif" w:hAnsi="Times New Roman;serif"/>
          <w:b w:val="false"/>
          <w:color w:val="000000"/>
          <w:sz w:val="20"/>
        </w:rPr>
        <w:t>means any direct or indirect Subsidiary of the Lead Borrower that is not a Domestic Subsidiary.</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Foreign Subsidiary Total Assets</w:t>
      </w:r>
      <w:r>
        <w:rPr>
          <w:strike/>
          <w:color w:val="FF0000"/>
        </w:rPr>
        <w:t xml:space="preserve">” </w:t>
      </w:r>
      <w:r>
        <w:rPr>
          <w:rFonts w:ascii="Times New Roman;serif" w:hAnsi="Times New Roman;serif"/>
          <w:b w:val="false"/>
          <w:strike/>
          <w:color w:val="FF0000"/>
          <w:sz w:val="20"/>
        </w:rPr>
        <w:t>means the total assets of the Foreign Subsidiaries, as determined on a consolidated basis in accordance with GAAP in good faith by a Responsible Officer.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FRB</w:t>
      </w:r>
      <w:r>
        <w:rPr>
          <w:color w:val="000000"/>
        </w:rPr>
        <w:t xml:space="preserve">” </w:t>
      </w:r>
      <w:r>
        <w:rPr>
          <w:rFonts w:ascii="Times New Roman;serif" w:hAnsi="Times New Roman;serif"/>
          <w:b w:val="false"/>
          <w:color w:val="000000"/>
          <w:sz w:val="20"/>
        </w:rPr>
        <w:t>means the Board of Governors of the Federal Reserve System of the United States.</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Free and Clear Incremental Amount</w:t>
      </w:r>
      <w:r>
        <w:rPr>
          <w:strike/>
          <w:color w:val="FF0000"/>
        </w:rPr>
        <w:t xml:space="preserve">” </w:t>
      </w:r>
      <w:r>
        <w:rPr>
          <w:rFonts w:ascii="Times New Roman;serif" w:hAnsi="Times New Roman;serif"/>
          <w:b w:val="false"/>
          <w:strike/>
          <w:color w:val="FF0000"/>
          <w:sz w:val="20"/>
        </w:rPr>
        <w:t>has the meaning set forth in Section 2.14(d)(v).</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Fronting Exposure</w:t>
      </w:r>
      <w:r>
        <w:rPr>
          <w:color w:val="000000"/>
        </w:rPr>
        <w:t xml:space="preserve">” </w:t>
      </w:r>
      <w:r>
        <w:rPr>
          <w:rFonts w:ascii="Times New Roman;serif" w:hAnsi="Times New Roman;serif"/>
          <w:b w:val="false"/>
          <w:color w:val="000000"/>
          <w:sz w:val="20"/>
        </w:rPr>
        <w:t>means, at any time there is a Defaulting Lender, (a) with respect to the L/C Issuer, such Defaulting Lender’s Pro Rata Share of the outstanding L/C Obligations other than L/C Obligations as to which such Defaulting Lender’s participation obligation has been reallocated to other Lenders or Cash Collateralized in accordance with the terms hereof, (b) with respect to any Performance L/C Issuer, such Defaulting Lender’s Pro Rata Share of the outstanding Performance L/C Obligations other than Performance L/C Obligations as to which such Defaulting Lender’s participation obligation to other Lenders or Cash Collateralized in accordance with the terms hereof, and (c) with respect to the Swing Line Lender, such Defaulting Lender’s Pro Rata Share of Swing Line Loans other than Swing Line Loans as to which such Defaulting Lender’s participation obligation has been reallocated to other Lenders or Cash Collateralized in accordance with the terms 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FSHCO</w:t>
      </w:r>
      <w:r>
        <w:rPr>
          <w:color w:val="000000"/>
        </w:rPr>
        <w:t xml:space="preserve">” </w:t>
      </w:r>
      <w:r>
        <w:rPr>
          <w:rFonts w:ascii="Times New Roman;serif" w:hAnsi="Times New Roman;serif"/>
          <w:b w:val="false"/>
          <w:color w:val="000000"/>
          <w:sz w:val="20"/>
        </w:rPr>
        <w:t>has the meaning set forth in the definition of “Excluded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Fund</w:t>
      </w:r>
      <w:r>
        <w:rPr>
          <w:color w:val="000000"/>
        </w:rPr>
        <w:t xml:space="preserve">” </w:t>
      </w:r>
      <w:r>
        <w:rPr>
          <w:rFonts w:ascii="Times New Roman;serif" w:hAnsi="Times New Roman;serif"/>
          <w:b w:val="false"/>
          <w:color w:val="000000"/>
          <w:sz w:val="20"/>
        </w:rPr>
        <w:t>means any Person (other than a natural person) that is engaged in making, purchasing, holding or otherwise investing in commercial loans and similar extensions of credit in the ordinary course.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GAAP</w:t>
      </w:r>
      <w:r>
        <w:rPr>
          <w:color w:val="000000"/>
        </w:rPr>
        <w:t xml:space="preserve">” </w:t>
      </w:r>
      <w:r>
        <w:rPr>
          <w:rFonts w:ascii="Times New Roman;serif" w:hAnsi="Times New Roman;serif"/>
          <w:b w:val="false"/>
          <w:color w:val="000000"/>
          <w:sz w:val="20"/>
        </w:rPr>
        <w:t>means at the election of the Lead Borrower (such election to be made no more than one time during the term of this Agreement), (a) the accounting standards and interpretations adopted by the International Accounting Standard Board, as in effect from time to time (“</w:t>
      </w:r>
      <w:r>
        <w:rPr>
          <w:rFonts w:ascii="Times New Roman;serif" w:hAnsi="Times New Roman;serif"/>
          <w:b/>
          <w:color w:val="000000"/>
          <w:sz w:val="20"/>
        </w:rPr>
        <w:t>IFRS</w:t>
      </w:r>
      <w:r>
        <w:rPr>
          <w:color w:val="000000"/>
        </w:rPr>
        <w:t>”</w:t>
      </w:r>
      <w:r>
        <w:rPr>
          <w:rFonts w:ascii="Times New Roman;serif" w:hAnsi="Times New Roman;serif"/>
          <w:b w:val="false"/>
          <w:color w:val="000000"/>
          <w:sz w:val="20"/>
        </w:rPr>
        <w:t>) if the Lead Borrower’s financial statements are at such time prepared in accordance with IFRS or (b) generally accepted accounting principles in the United States of America, as in effect from time to time (“</w:t>
      </w:r>
      <w:r>
        <w:rPr>
          <w:rFonts w:ascii="Times New Roman;serif" w:hAnsi="Times New Roman;serif"/>
          <w:b/>
          <w:color w:val="000000"/>
          <w:sz w:val="20"/>
        </w:rPr>
        <w:t>U.S. GAAP</w:t>
      </w:r>
      <w:r>
        <w:rPr>
          <w:color w:val="000000"/>
        </w:rPr>
        <w:t>”</w:t>
      </w:r>
      <w:r>
        <w:rPr>
          <w:rFonts w:ascii="Times New Roman;serif" w:hAnsi="Times New Roman;serif"/>
          <w:b w:val="false"/>
          <w:color w:val="000000"/>
          <w:sz w:val="20"/>
        </w:rPr>
        <w:t xml:space="preserve">) if the Lead Borrower’s financial statements are at such time prepared in accordance with U.S. GAAP;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 all references to codified accounting standards specifically named in this Agreement shall be deemed to include any successor, replacement, amendment or updated accounting standard under IFRS or U.S. GAAP, as applicable, (ii) neither IFRS nor U.S. GAAP shall include the policies, rules and regulations of the SEC, the American Institute of Certified Public Accountants, the International Accounting Standards Board or any other applicable regulatory or governing body applicable only to public companies, (iii) any calculation or determination in this Agreement that requires the application of GAAP across multiple quarters need not be calculated or determined using the same accounting standard for each constituent quarter. The Lead Borrower will give notice of any such election made in accordance with this definition to the Administrative Agent. For the avoidance of doubt, solely making an election (without any other action) referred to in this definition will not be treated as an incurrence of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GAAP Accounting Changes</w:t>
      </w:r>
      <w:r>
        <w:rPr>
          <w:color w:val="000000"/>
        </w:rPr>
        <w:t xml:space="preserve">” </w:t>
      </w:r>
      <w:r>
        <w:rPr>
          <w:rFonts w:ascii="Times New Roman;serif" w:hAnsi="Times New Roman;serif"/>
          <w:b w:val="false"/>
          <w:color w:val="000000"/>
          <w:sz w:val="20"/>
        </w:rPr>
        <w:t>has the meaning specified in Section 1.03</w:t>
      </w:r>
      <w:r>
        <w:rPr>
          <w:rFonts w:ascii="Times New Roman;serif" w:hAnsi="Times New Roman;serif"/>
          <w:b w:val="false"/>
          <w:color w:val="0000FF"/>
          <w:sz w:val="20"/>
          <w:u w:val="single"/>
        </w:rPr>
        <w:t>(c)</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Governmental Authority</w:t>
      </w:r>
      <w:r>
        <w:rPr>
          <w:color w:val="000000"/>
        </w:rPr>
        <w:t xml:space="preserve">” </w:t>
      </w:r>
      <w:r>
        <w:rPr>
          <w:rFonts w:ascii="Times New Roman;serif" w:hAnsi="Times New Roman;serif"/>
          <w:b w:val="false"/>
          <w:color w:val="000000"/>
          <w:sz w:val="20"/>
        </w:rPr>
        <w:t>means any nation or government, any state or local or other political subdivision thereof, any agency, authority, instrumentality, regulatory body, court, administrative tribunal, central bank, self-regulatory organization or other entity exercising executive, legislative, judicial, taxing, regulatory or administrative powers or functions of or pertaining to government.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Granting Lender</w:t>
      </w:r>
      <w:r>
        <w:rPr>
          <w:color w:val="000000"/>
        </w:rPr>
        <w:t xml:space="preserve">” </w:t>
      </w:r>
      <w:r>
        <w:rPr>
          <w:rFonts w:ascii="Times New Roman;serif" w:hAnsi="Times New Roman;serif"/>
          <w:b w:val="false"/>
          <w:color w:val="000000"/>
          <w:sz w:val="20"/>
        </w:rPr>
        <w:t>has the meaning set forth in Section 10.07(i).</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316" name="Frame3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Guarantee</w:t>
      </w:r>
      <w:r>
        <w:rPr>
          <w:color w:val="000000"/>
        </w:rPr>
        <w:t xml:space="preserve">” </w:t>
      </w:r>
      <w:r>
        <w:rPr>
          <w:rFonts w:ascii="Times New Roman;serif" w:hAnsi="Times New Roman;serif"/>
          <w:b w:val="false"/>
          <w:color w:val="000000"/>
          <w:sz w:val="20"/>
        </w:rPr>
        <w:t>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serif" w:hAnsi="Times New Roman;serif"/>
          <w:b/>
          <w:color w:val="000000"/>
          <w:sz w:val="20"/>
        </w:rPr>
        <w:t>primary obligor</w:t>
      </w:r>
      <w:r>
        <w:rPr>
          <w:color w:val="000000"/>
        </w:rPr>
        <w:t>”</w:t>
      </w:r>
      <w:r>
        <w:rPr>
          <w:rFonts w:ascii="Times New Roman;serif" w:hAnsi="Times New Roman;serif"/>
          <w:b w:val="false"/>
          <w:color w:val="000000"/>
          <w:sz w:val="20"/>
        </w:rPr>
        <w:t>)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term “</w:t>
      </w:r>
      <w:r>
        <w:rPr>
          <w:rFonts w:ascii="Times New Roman;serif" w:hAnsi="Times New Roman;serif"/>
          <w:b/>
          <w:color w:val="000000"/>
          <w:sz w:val="20"/>
        </w:rPr>
        <w:t>Guarantee</w:t>
      </w:r>
      <w:r>
        <w:rPr>
          <w:color w:val="000000"/>
        </w:rPr>
        <w:t xml:space="preserve">” </w:t>
      </w:r>
      <w:r>
        <w:rPr>
          <w:rFonts w:ascii="Times New Roman;serif" w:hAnsi="Times New Roman;serif"/>
          <w:b w:val="false"/>
          <w:color w:val="000000"/>
          <w:sz w:val="20"/>
        </w:rPr>
        <w:t>shall not include endorsements for collection or deposit, in either case in the ordinary course of business, or customary and reasonable indemnity obligations in effect on the Amendment No. 3 Effective Date or entered into in connection with any acquisition or disposition of assets not prohibited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serif" w:hAnsi="Times New Roman;serif"/>
          <w:b/>
          <w:color w:val="000000"/>
          <w:sz w:val="20"/>
        </w:rPr>
        <w:t>Guarantee</w:t>
      </w:r>
      <w:r>
        <w:rPr>
          <w:color w:val="000000"/>
        </w:rPr>
        <w:t xml:space="preserve">” </w:t>
      </w:r>
      <w:r>
        <w:rPr>
          <w:rFonts w:ascii="Times New Roman;serif" w:hAnsi="Times New Roman;serif"/>
          <w:b w:val="false"/>
          <w:color w:val="000000"/>
          <w:sz w:val="20"/>
        </w:rPr>
        <w:t>as a verb has a corresponding meaning.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Guaranteed Obligations</w:t>
      </w:r>
      <w:r>
        <w:rPr>
          <w:color w:val="000000"/>
        </w:rPr>
        <w:t xml:space="preserve">” </w:t>
      </w:r>
      <w:r>
        <w:rPr>
          <w:rFonts w:ascii="Times New Roman;serif" w:hAnsi="Times New Roman;serif"/>
          <w:b w:val="false"/>
          <w:color w:val="000000"/>
          <w:sz w:val="20"/>
        </w:rPr>
        <w:t>has the meaning set forth in Section 11.01.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Guarantor Senior Debt</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Guarantors</w:t>
      </w:r>
      <w:r>
        <w:rPr>
          <w:color w:val="000000"/>
        </w:rPr>
        <w:t xml:space="preserve">” </w:t>
      </w:r>
      <w:r>
        <w:rPr>
          <w:rFonts w:ascii="Times New Roman;serif" w:hAnsi="Times New Roman;serif"/>
          <w:b w:val="false"/>
          <w:color w:val="000000"/>
          <w:sz w:val="20"/>
        </w:rPr>
        <w:t xml:space="preserve">means, collectively, (i) Holdings, (ii) each U.S. Borrower (other than with respect to its own Obligations), (iii) the wholly owned Domestic Subsidiaries of the Lead Borrower (other than any Excluded Subsidiary) and (iv) those wholly owned Domestic Subsidiaries of the Lead Borrower that issue a Guaranty of the Obligations after the Closing Date pursuant to Section 6.11 </w:t>
      </w:r>
      <w:r>
        <w:rPr>
          <w:rFonts w:ascii="Times New Roman;serif" w:hAnsi="Times New Roman;serif"/>
          <w:b w:val="false"/>
          <w:color w:val="0000FF"/>
          <w:sz w:val="20"/>
          <w:u w:val="single"/>
        </w:rPr>
        <w:t xml:space="preserve">(and any Subsidiary that Guarantees any Senior Secured Notes Obligations) </w:t>
      </w:r>
      <w:r>
        <w:rPr>
          <w:rFonts w:ascii="Times New Roman;serif" w:hAnsi="Times New Roman;serif"/>
          <w:b w:val="false"/>
          <w:color w:val="000000"/>
          <w:sz w:val="20"/>
        </w:rPr>
        <w:t xml:space="preserve">or any other Person (including any Excluded Subsidiary) organized under the laws of the United States, any state thereof or the District of Columbia or, to the extent reasonably acceptable to the Administrative Agent (and subject to clause (D) of the </w:t>
      </w:r>
      <w:r>
        <w:rPr>
          <w:rFonts w:ascii="Times New Roman;serif" w:hAnsi="Times New Roman;serif"/>
          <w:b w:val="false"/>
          <w:color w:val="0000FF"/>
          <w:sz w:val="20"/>
          <w:u w:val="single"/>
        </w:rPr>
        <w:t>definition of “</w:t>
      </w:r>
      <w:r>
        <w:rPr>
          <w:rFonts w:ascii="Times New Roman;serif" w:hAnsi="Times New Roman;serif"/>
          <w:b w:val="false"/>
          <w:color w:val="000000"/>
          <w:sz w:val="20"/>
        </w:rPr>
        <w:t>Collateral and Guarantee Requirement</w:t>
      </w:r>
      <w:r>
        <w:rPr>
          <w:color w:val="0000FF"/>
          <w:u w:val="single"/>
        </w:rPr>
        <w:t>”</w:t>
      </w:r>
      <w:r>
        <w:rPr>
          <w:rFonts w:ascii="Times New Roman;serif" w:hAnsi="Times New Roman;serif"/>
          <w:b w:val="false"/>
          <w:color w:val="000000"/>
          <w:sz w:val="20"/>
        </w:rPr>
        <w:t>), any other jurisdiction that, at the option of the Lead Borrower, issues a Guaranty of the Obligations after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Guaranty</w:t>
      </w:r>
      <w:r>
        <w:rPr>
          <w:color w:val="000000"/>
        </w:rPr>
        <w:t xml:space="preserve">” </w:t>
      </w:r>
      <w:r>
        <w:rPr>
          <w:rFonts w:ascii="Times New Roman;serif" w:hAnsi="Times New Roman;serif"/>
          <w:b w:val="false"/>
          <w:color w:val="000000"/>
          <w:sz w:val="20"/>
        </w:rPr>
        <w:t>means, collectively, the guaranty of the Obligations by the Guarantors pursuant to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Hazardous Materials</w:t>
      </w:r>
      <w:r>
        <w:rPr>
          <w:color w:val="000000"/>
        </w:rPr>
        <w:t xml:space="preserve">” </w:t>
      </w:r>
      <w:r>
        <w:rPr>
          <w:rFonts w:ascii="Times New Roman;serif" w:hAnsi="Times New Roman;serif"/>
          <w:b w:val="false"/>
          <w:color w:val="000000"/>
          <w:sz w:val="20"/>
        </w:rPr>
        <w:t>means all materials, pollutants, contaminants, chemicals, compounds, constituents, substances or wastes, including petroleum or petroleum distillates, asbestos or asbestos-containing materials, polychlorinated biphenyls, lead, radon gas, pesticides, fungicides, fertilizers, or toxic mold, in each case that are regulated pursuant to, or which would give rise to liability under, applicable Environmental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Holding Company</w:t>
      </w:r>
      <w:r>
        <w:rPr>
          <w:color w:val="000000"/>
        </w:rPr>
        <w:t xml:space="preserve">” </w:t>
      </w:r>
      <w:r>
        <w:rPr>
          <w:rFonts w:ascii="Times New Roman;serif" w:hAnsi="Times New Roman;serif"/>
          <w:b w:val="false"/>
          <w:color w:val="000000"/>
          <w:sz w:val="20"/>
        </w:rPr>
        <w:t xml:space="preserve">means any Person so long as such Person directly or indirectly holds 100% of the aggregate ordinary voting power represented by the issued and outstanding Equity Interests of Holdings, and at the time such Person acquired such voting power, no Person and no group (within the meaning of Rules 13d-3 and 13d-5 under the Exchange Act as in effect on the Amendment No. 3 Effective Date), including any such group acting for the purpose of acquiring, holding or disposing of securities (within the meaning of Rule 13d-5(b)(1) under the Exchange Act) (other than any Permitted Holder or another Holding Company), shall have beneficial ownership (within the meaning of Rule 13d-3 under the Exchange Act), directly or indirectly, of more than 50% of the aggregate ordinary voting power represented by the issued and outstanding Equity Interests of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317" name="Frame3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Holdings</w:t>
      </w:r>
      <w:r>
        <w:rPr>
          <w:color w:val="000000"/>
        </w:rPr>
        <w:t xml:space="preserve">” </w:t>
      </w:r>
      <w:r>
        <w:rPr>
          <w:rFonts w:ascii="Times New Roman;serif" w:hAnsi="Times New Roman;serif"/>
          <w:b w:val="false"/>
          <w:color w:val="000000"/>
          <w:sz w:val="20"/>
        </w:rPr>
        <w:t>means Holdings, if it is the direct parent of the Lead Borrower, or, if not, any Subsidiary of Holdings that directly owns 100% of the issued and outstanding Equity Interests in the Lead Borrower and issues a Guaranty of the Obligations and agrees to assume the obligations of “Holdings” pursuant to this Agreement and the other Loan Documents pursuant to one or more instruments in form and substance reasonably satisfactory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Holdings Pledge Agreement</w:t>
      </w:r>
      <w:r>
        <w:rPr>
          <w:color w:val="000000"/>
        </w:rPr>
        <w:t xml:space="preserve">” </w:t>
      </w:r>
      <w:r>
        <w:rPr>
          <w:rFonts w:ascii="Times New Roman;serif" w:hAnsi="Times New Roman;serif"/>
          <w:b w:val="false"/>
          <w:color w:val="000000"/>
          <w:sz w:val="20"/>
        </w:rPr>
        <w:t>means the Holdings Pledge Agreement, dated as of the Closing Date, among Holdings and the Collateral Agent (as amended, restated, amended and restated, supplemented or otherwise modified from time to time).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Honor Date</w:t>
      </w:r>
      <w:r>
        <w:rPr>
          <w:strike/>
          <w:color w:val="FF0000"/>
        </w:rPr>
        <w:t xml:space="preserve">” </w:t>
      </w:r>
      <w:r>
        <w:rPr>
          <w:rFonts w:ascii="Times New Roman;serif" w:hAnsi="Times New Roman;serif"/>
          <w:b w:val="false"/>
          <w:strike/>
          <w:color w:val="FF0000"/>
          <w:sz w:val="20"/>
        </w:rPr>
        <w:t>has the meaning set forth in Section 2.03(c)(i).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IFRS</w:t>
      </w:r>
      <w:r>
        <w:rPr>
          <w:color w:val="000000"/>
        </w:rPr>
        <w:t xml:space="preserve">” </w:t>
      </w:r>
      <w:r>
        <w:rPr>
          <w:rFonts w:ascii="Times New Roman;serif" w:hAnsi="Times New Roman;serif"/>
          <w:b w:val="false"/>
          <w:color w:val="000000"/>
          <w:sz w:val="20"/>
        </w:rPr>
        <w:t>has the meaning set forth in the definition of “GAAP</w:t>
      </w:r>
      <w:r>
        <w:rPr>
          <w:strike/>
          <w:color w:val="FF0000"/>
        </w:rPr>
        <w:t>”</w:t>
      </w:r>
      <w:r>
        <w:rPr>
          <w:rFonts w:ascii="Times New Roman;serif" w:hAnsi="Times New Roman;serif"/>
          <w:b w:val="false"/>
          <w:color w:val="000000"/>
          <w:sz w:val="20"/>
        </w:rPr>
        <w:t>.</w:t>
      </w:r>
      <w:r>
        <w:rPr>
          <w:color w:val="0000FF"/>
          <w:u w:val="single"/>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Immaterial Subsidiary</w:t>
      </w:r>
      <w:r>
        <w:rPr>
          <w:color w:val="000000"/>
        </w:rPr>
        <w:t xml:space="preserve">” </w:t>
      </w:r>
      <w:r>
        <w:rPr>
          <w:rFonts w:ascii="Times New Roman;serif" w:hAnsi="Times New Roman;serif"/>
          <w:b w:val="false"/>
          <w:color w:val="000000"/>
          <w:sz w:val="20"/>
        </w:rPr>
        <w:t>has the meaning set forth in Section 8.03.</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Immediate Family Members</w:t>
      </w:r>
      <w:r>
        <w:rPr>
          <w:color w:val="000000"/>
        </w:rPr>
        <w:t xml:space="preserve">” </w:t>
      </w:r>
      <w:r>
        <w:rPr>
          <w:rFonts w:ascii="Times New Roman;serif" w:hAnsi="Times New Roman;serif"/>
          <w:b w:val="false"/>
          <w:color w:val="000000"/>
          <w:sz w:val="20"/>
        </w:rPr>
        <w:t>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Impacted Loans</w:t>
      </w:r>
      <w:r>
        <w:rPr>
          <w:color w:val="000000"/>
        </w:rPr>
        <w:t xml:space="preserve">” </w:t>
      </w:r>
      <w:r>
        <w:rPr>
          <w:rFonts w:ascii="Times New Roman;serif" w:hAnsi="Times New Roman;serif"/>
          <w:b w:val="false"/>
          <w:color w:val="000000"/>
          <w:sz w:val="20"/>
        </w:rPr>
        <w:t>has the meaning set forth in Section 3.03(a).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Amendment</w:t>
      </w:r>
      <w:r>
        <w:rPr>
          <w:strike/>
          <w:color w:val="FF0000"/>
        </w:rPr>
        <w:t xml:space="preserve">” </w:t>
      </w:r>
      <w:r>
        <w:rPr>
          <w:rFonts w:ascii="Times New Roman;serif" w:hAnsi="Times New Roman;serif"/>
          <w:b w:val="false"/>
          <w:strike/>
          <w:color w:val="FF0000"/>
          <w:sz w:val="20"/>
        </w:rPr>
        <w:t>has the meaning set forth in Section 2.14(f).</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Base Amount</w:t>
      </w:r>
      <w:r>
        <w:rPr>
          <w:strike/>
          <w:color w:val="FF0000"/>
        </w:rPr>
        <w:t xml:space="preserve">” </w:t>
      </w:r>
      <w:r>
        <w:rPr>
          <w:rFonts w:ascii="Times New Roman;serif" w:hAnsi="Times New Roman;serif"/>
          <w:b w:val="false"/>
          <w:strike/>
          <w:color w:val="FF0000"/>
          <w:sz w:val="20"/>
        </w:rPr>
        <w:t>means the greater of (x) $140,000,000 and (y) an amount equal to 100% of LTM Consolidated EBITDA.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Commitments</w:t>
      </w:r>
      <w:r>
        <w:rPr>
          <w:strike/>
          <w:color w:val="FF0000"/>
        </w:rPr>
        <w:t xml:space="preserve">” </w:t>
      </w:r>
      <w:r>
        <w:rPr>
          <w:rFonts w:ascii="Times New Roman;serif" w:hAnsi="Times New Roman;serif"/>
          <w:b w:val="false"/>
          <w:strike/>
          <w:color w:val="FF0000"/>
          <w:sz w:val="20"/>
        </w:rPr>
        <w:t>has the meaning set forth in Section 2.14(a).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Equivalent First Lien Debt</w:t>
      </w:r>
      <w:r>
        <w:rPr>
          <w:strike/>
          <w:color w:val="FF0000"/>
        </w:rPr>
        <w:t xml:space="preserve">” </w:t>
      </w:r>
      <w:r>
        <w:rPr>
          <w:rFonts w:ascii="Times New Roman;serif" w:hAnsi="Times New Roman;serif"/>
          <w:b w:val="false"/>
          <w:strike/>
          <w:color w:val="FF0000"/>
          <w:sz w:val="20"/>
        </w:rPr>
        <w:t xml:space="preserve">means the Indebtedness incurred under Section 7.03(q) that is secured by the Collateral on a </w:t>
      </w:r>
      <w:r>
        <w:rPr>
          <w:rFonts w:ascii="Times New Roman;serif" w:hAnsi="Times New Roman;serif"/>
          <w:b w:val="false"/>
          <w:i/>
          <w:strike/>
          <w:color w:val="FF0000"/>
          <w:sz w:val="20"/>
        </w:rPr>
        <w:t xml:space="preserve">pari passu </w:t>
      </w:r>
      <w:r>
        <w:rPr>
          <w:rFonts w:ascii="Times New Roman;serif" w:hAnsi="Times New Roman;serif"/>
          <w:b w:val="false"/>
          <w:strike/>
          <w:color w:val="FF0000"/>
          <w:sz w:val="20"/>
        </w:rPr>
        <w:t>basis with the Facilities.</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Facility</w:t>
      </w:r>
      <w:r>
        <w:rPr>
          <w:strike/>
          <w:color w:val="FF0000"/>
        </w:rPr>
        <w:t xml:space="preserve">” </w:t>
      </w:r>
      <w:r>
        <w:rPr>
          <w:rFonts w:ascii="Times New Roman;serif" w:hAnsi="Times New Roman;serif"/>
          <w:b w:val="false"/>
          <w:strike/>
          <w:color w:val="FF0000"/>
          <w:sz w:val="20"/>
        </w:rPr>
        <w:t>has the meaning set forth in Section 2.14(a).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Facility Closing Date</w:t>
      </w:r>
      <w:r>
        <w:rPr>
          <w:strike/>
          <w:color w:val="FF0000"/>
        </w:rPr>
        <w:t xml:space="preserve">” </w:t>
      </w:r>
      <w:r>
        <w:rPr>
          <w:rFonts w:ascii="Times New Roman;serif" w:hAnsi="Times New Roman;serif"/>
          <w:b w:val="false"/>
          <w:strike/>
          <w:color w:val="FF0000"/>
          <w:sz w:val="20"/>
        </w:rPr>
        <w:t>has the meaning set forth in Section 2.14(d).</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Lenders</w:t>
      </w:r>
      <w:r>
        <w:rPr>
          <w:strike/>
          <w:color w:val="FF0000"/>
        </w:rPr>
        <w:t xml:space="preserve">” </w:t>
      </w:r>
      <w:r>
        <w:rPr>
          <w:rFonts w:ascii="Times New Roman;serif" w:hAnsi="Times New Roman;serif"/>
          <w:b w:val="false"/>
          <w:strike/>
          <w:color w:val="FF0000"/>
          <w:sz w:val="20"/>
        </w:rPr>
        <w:t>has the meaning set forth in Section 2.14(c).</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Loan Request</w:t>
      </w:r>
      <w:r>
        <w:rPr>
          <w:strike/>
          <w:color w:val="FF0000"/>
        </w:rPr>
        <w:t xml:space="preserve">” </w:t>
      </w:r>
      <w:r>
        <w:rPr>
          <w:rFonts w:ascii="Times New Roman;serif" w:hAnsi="Times New Roman;serif"/>
          <w:b w:val="false"/>
          <w:strike/>
          <w:color w:val="FF0000"/>
          <w:sz w:val="20"/>
        </w:rPr>
        <w:t>has the meaning set forth in Section 2.14(a).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Loans</w:t>
      </w:r>
      <w:r>
        <w:rPr>
          <w:strike/>
          <w:color w:val="FF0000"/>
        </w:rPr>
        <w:t xml:space="preserve">” </w:t>
      </w:r>
      <w:r>
        <w:rPr>
          <w:rFonts w:ascii="Times New Roman;serif" w:hAnsi="Times New Roman;serif"/>
          <w:b w:val="false"/>
          <w:strike/>
          <w:color w:val="FF0000"/>
          <w:sz w:val="20"/>
        </w:rPr>
        <w:t>has the meaning set forth in Section 2.14(b).</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Performance L/C Participation Commitments</w:t>
      </w:r>
      <w:r>
        <w:rPr>
          <w:strike/>
          <w:color w:val="FF0000"/>
        </w:rPr>
        <w:t xml:space="preserve">” </w:t>
      </w:r>
      <w:r>
        <w:rPr>
          <w:rFonts w:ascii="Times New Roman;serif" w:hAnsi="Times New Roman;serif"/>
          <w:b w:val="false"/>
          <w:strike/>
          <w:color w:val="FF0000"/>
          <w:sz w:val="20"/>
        </w:rPr>
        <w:t>has the meaning set forth in Section 2.14(a).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Performance L/C Lender</w:t>
      </w:r>
      <w:r>
        <w:rPr>
          <w:strike/>
          <w:color w:val="FF0000"/>
        </w:rPr>
        <w:t xml:space="preserve">” </w:t>
      </w:r>
      <w:r>
        <w:rPr>
          <w:rFonts w:ascii="Times New Roman;serif" w:hAnsi="Times New Roman;serif"/>
          <w:b w:val="false"/>
          <w:strike/>
          <w:color w:val="FF0000"/>
          <w:sz w:val="20"/>
        </w:rPr>
        <w:t>has the meaning set forth in Section 2.14(c).</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Performance Letter of Credit</w:t>
      </w:r>
      <w:r>
        <w:rPr>
          <w:strike/>
          <w:color w:val="FF0000"/>
        </w:rPr>
        <w:t xml:space="preserve">” </w:t>
      </w:r>
      <w:r>
        <w:rPr>
          <w:rFonts w:ascii="Times New Roman;serif" w:hAnsi="Times New Roman;serif"/>
          <w:b w:val="false"/>
          <w:strike/>
          <w:color w:val="FF0000"/>
          <w:sz w:val="20"/>
        </w:rPr>
        <w:t>has the meaning set forth in Section 2.14(b).</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Revolving Credit Commitments</w:t>
      </w:r>
      <w:r>
        <w:rPr>
          <w:strike/>
          <w:color w:val="FF0000"/>
        </w:rPr>
        <w:t xml:space="preserve">” </w:t>
      </w:r>
      <w:r>
        <w:rPr>
          <w:rFonts w:ascii="Times New Roman;serif" w:hAnsi="Times New Roman;serif"/>
          <w:b w:val="false"/>
          <w:strike/>
          <w:color w:val="FF0000"/>
          <w:sz w:val="20"/>
        </w:rPr>
        <w:t>has the meaning set forth in Section 2.14(a).</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318" name="Frame3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Revolving Credit Lender</w:t>
      </w:r>
      <w:r>
        <w:rPr>
          <w:strike/>
          <w:color w:val="FF0000"/>
        </w:rPr>
        <w:t xml:space="preserve">” </w:t>
      </w:r>
      <w:r>
        <w:rPr>
          <w:rFonts w:ascii="Times New Roman;serif" w:hAnsi="Times New Roman;serif"/>
          <w:b w:val="false"/>
          <w:strike/>
          <w:color w:val="FF0000"/>
          <w:sz w:val="20"/>
        </w:rPr>
        <w:t>has the meaning set forth in Section 2.14(c).</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Revolving Credit Loan</w:t>
      </w:r>
      <w:r>
        <w:rPr>
          <w:strike/>
          <w:color w:val="FF0000"/>
        </w:rPr>
        <w:t xml:space="preserve">” </w:t>
      </w:r>
      <w:r>
        <w:rPr>
          <w:rFonts w:ascii="Times New Roman;serif" w:hAnsi="Times New Roman;serif"/>
          <w:b w:val="false"/>
          <w:strike/>
          <w:color w:val="FF0000"/>
          <w:sz w:val="20"/>
        </w:rPr>
        <w:t>has the meaning set forth in Section 2.14(b).</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Revolving Facility</w:t>
      </w:r>
      <w:r>
        <w:rPr>
          <w:strike/>
          <w:color w:val="FF0000"/>
        </w:rPr>
        <w:t xml:space="preserve">” </w:t>
      </w:r>
      <w:r>
        <w:rPr>
          <w:rFonts w:ascii="Times New Roman;serif" w:hAnsi="Times New Roman;serif"/>
          <w:b w:val="false"/>
          <w:strike/>
          <w:color w:val="FF0000"/>
          <w:sz w:val="20"/>
        </w:rPr>
        <w:t>has the meaning set forth in Section 2.14(a).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Term Commitments</w:t>
      </w:r>
      <w:r>
        <w:rPr>
          <w:strike/>
          <w:color w:val="FF0000"/>
        </w:rPr>
        <w:t xml:space="preserve">” </w:t>
      </w:r>
      <w:r>
        <w:rPr>
          <w:rFonts w:ascii="Times New Roman;serif" w:hAnsi="Times New Roman;serif"/>
          <w:b w:val="false"/>
          <w:strike/>
          <w:color w:val="FF0000"/>
          <w:sz w:val="20"/>
        </w:rPr>
        <w:t>has the meaning set forth in Section 2.14(a).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Term Facility</w:t>
      </w:r>
      <w:r>
        <w:rPr>
          <w:strike/>
          <w:color w:val="FF0000"/>
        </w:rPr>
        <w:t xml:space="preserve">” </w:t>
      </w:r>
      <w:r>
        <w:rPr>
          <w:rFonts w:ascii="Times New Roman;serif" w:hAnsi="Times New Roman;serif"/>
          <w:b w:val="false"/>
          <w:strike/>
          <w:color w:val="FF0000"/>
          <w:sz w:val="20"/>
        </w:rPr>
        <w:t>has the meaning set forth in Section 2.14(a).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Term Lender</w:t>
      </w:r>
      <w:r>
        <w:rPr>
          <w:strike/>
          <w:color w:val="FF0000"/>
        </w:rPr>
        <w:t xml:space="preserve">” </w:t>
      </w:r>
      <w:r>
        <w:rPr>
          <w:rFonts w:ascii="Times New Roman;serif" w:hAnsi="Times New Roman;serif"/>
          <w:b w:val="false"/>
          <w:strike/>
          <w:color w:val="FF0000"/>
          <w:sz w:val="20"/>
        </w:rPr>
        <w:t>has the meaning set forth in Section 2.14(c).</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Incremental Term Loan</w:t>
      </w:r>
      <w:r>
        <w:rPr>
          <w:strike/>
          <w:color w:val="FF0000"/>
        </w:rPr>
        <w:t xml:space="preserve">” </w:t>
      </w:r>
      <w:r>
        <w:rPr>
          <w:rFonts w:ascii="Times New Roman;serif" w:hAnsi="Times New Roman;serif"/>
          <w:b w:val="false"/>
          <w:strike/>
          <w:color w:val="FF0000"/>
          <w:sz w:val="20"/>
        </w:rPr>
        <w:t>has the meaning set forth in Section 2.14(b).</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Incurrence-Based Incremental Amount</w:t>
      </w:r>
      <w:r>
        <w:rPr>
          <w:strike/>
          <w:color w:val="FF0000"/>
        </w:rPr>
        <w:t xml:space="preserve">” </w:t>
      </w:r>
      <w:r>
        <w:rPr>
          <w:rFonts w:ascii="Times New Roman;serif" w:hAnsi="Times New Roman;serif"/>
          <w:b w:val="false"/>
          <w:strike/>
          <w:color w:val="FF0000"/>
          <w:sz w:val="20"/>
        </w:rPr>
        <w:t>has the meaning set forth in Section 2.14(d)(v).</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Indebtedness</w:t>
      </w:r>
      <w:r>
        <w:rPr>
          <w:color w:val="000000"/>
        </w:rPr>
        <w:t xml:space="preserve">” </w:t>
      </w:r>
      <w:r>
        <w:rPr>
          <w:rFonts w:ascii="Times New Roman;serif" w:hAnsi="Times New Roman;serif"/>
          <w:b w:val="false"/>
          <w:color w:val="000000"/>
          <w:sz w:val="20"/>
        </w:rPr>
        <w:t>means, as to any Person at a particular time, without duplication, all of the following: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obligations of such Person for borrowed money and all obligations of such Person evidenced by bonds, debentures, notes, loan agreements or other similar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net obligations of such Person under any Swap Contract;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all obligations of such Person to pay the deferred purchase price of property (including Financing Lease Obligations) or services (other than (i) trade accounts and accrued expenses payable in the ordinary course of business, (ii) any earn-out obligation (x) until sixty (60) days after such obligation becomes due and payable or (y) otherwise not treated as a liability on the balance sheet and (iii) accruals for payroll and other liabilities accrued in the ordinary course);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all Attributable Indebtedness;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all obligations of such Person in respect of Disqualified Equity Interests;</w:t>
      </w:r>
    </w:p>
    <w:p>
      <w:pPr>
        <w:pStyle w:val="TextBody"/>
        <w:bidi w:val="0"/>
        <w:spacing w:lineRule="auto" w:line="288" w:before="0" w:after="240"/>
        <w:jc w:val="left"/>
        <w:rPr/>
      </w:pPr>
      <w:r>
        <w:rPr>
          <w:rFonts w:ascii="Times New Roman;serif" w:hAnsi="Times New Roman;serif"/>
          <w:b w:val="false"/>
          <w:color w:val="000000"/>
          <w:sz w:val="20"/>
        </w:rPr>
        <w:t xml:space="preserve">if and to the extent that any of the foregoing would constitute indebtedness or a liability in accordance with GAAP;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Indebtedness of any direct or indirect parent of the Lead Borrower appearing on the balance sheet of the Lead Borrower solely by reason of push-down accounting under GAAP shall be excluded;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w:t>
      </w:r>
      <w:r>
        <w:rPr>
          <w:rFonts w:ascii="Times New Roman;serif" w:hAnsi="Times New Roman;serif"/>
          <w:b w:val="false"/>
          <w:strike/>
          <w:color w:val="FF0000"/>
          <w:sz w:val="20"/>
        </w:rPr>
        <w:t>g</w:t>
      </w:r>
      <w:r>
        <w:rPr>
          <w:rFonts w:ascii="Times New Roman;serif" w:hAnsi="Times New Roman;serif"/>
          <w:b w:val="false"/>
          <w:color w:val="0000FF"/>
          <w:sz w:val="20"/>
          <w:u w:val="single"/>
        </w:rPr>
        <w:t>h</w:t>
      </w:r>
      <w:r>
        <w:rPr>
          <w:rFonts w:ascii="Times New Roman;serif" w:hAnsi="Times New Roman;serif"/>
          <w:b w:val="false"/>
          <w:color w:val="000000"/>
          <w:sz w:val="20"/>
        </w:rPr>
        <w:t>)    to the extent not otherwise included above, all Guarantees of such Person in respect of any of the foregoing.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all purposes hereof, the Indebtedness of any Person shall (A) include the Indebtedness of any partnership or joint venture (other than a joint venture that is itself a corporation or limited liability company) in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319" name="Frame3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which such Person is a general partner or a joint venturer, except to the extent such Person’s liability for such Indebtedness is otherwise expressly limited and only to the extent such Indebtedness would be included in the calculation of Consolidated Total Net Debt, (B) in the case of the Lead Borrower and its Restricted Subsidiaries, exclude all intercompany Indebtedness having a term not exceeding 364 days (inclusive of any roll-over or extensions of terms) and made in the ordinary course of business, (C) exclude contingent obligations incurred in the ordinary course of business or consistent with industry practice, obligations under or in respect of Non-Financing Lease Obligations, Qualified Securitization Facilities, straight-line leases, operating leases or lease lease-back transactions, (D) exclude obligations under any license, permit or other approval (or guarantees given in respect of such obligations) incurred prior to the Closing Date or in the ordinary course of business or consistent with past practice and (E) exclude (i) deferred or prepaid revenue, (ii) purchase price holdbacks in respect of a portion of the purchase price of an asset to satisfy warranty or other unperformed obligations of the seller, (iii) any obligations attributable to the exercise of appraisal rights and the settlement of any claims or actions (whether actual, contingent or potential) with respect thereto, (iv) accrued expenses and royalties, (v) in connection with the purchase by the Lead Borrower or any Restricted Subsidiary of any business, any post-closing payment adjustments to which the seller may become entitled to the extent such payment is determined by a final closing balance sheet or such payment depends on the performance of such business after the closing;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at the time of closing, the amount of any such payment is not determinable and, to the extent such payment thereafter becomes fixed and determined, the amount is paid in a timely manner, (vi) any obligations in respect of workers’ compensation claims, retirement, post-employment or termination obligations (including pensions and retiree medical care), pension fund obligations or contributions or similar claims, or social security or wage taxes or contributions, (vii) any liability for taxes and (viii) asset retirement obligations and other pension and other post-employment benefit related obligations (including pensions and retiree medical care). The amount of any net obligation under any Swap Contract on any date shall be deemed to be the Swap Termination Value thereof as of such date. The amount of Indebtedness of any Person for purposes of clause (</w:t>
      </w:r>
      <w:r>
        <w:rPr>
          <w:rFonts w:ascii="Times New Roman;serif" w:hAnsi="Times New Roman;serif"/>
          <w:b w:val="false"/>
          <w:strike/>
          <w:color w:val="FF0000"/>
          <w:sz w:val="20"/>
        </w:rPr>
        <w:t>e</w:t>
      </w:r>
      <w:r>
        <w:rPr>
          <w:rFonts w:ascii="Times New Roman;serif" w:hAnsi="Times New Roman;serif"/>
          <w:b w:val="false"/>
          <w:color w:val="0000FF"/>
          <w:sz w:val="20"/>
          <w:u w:val="single"/>
        </w:rPr>
        <w:t>E</w:t>
      </w:r>
      <w:r>
        <w:rPr>
          <w:rFonts w:ascii="Times New Roman;serif" w:hAnsi="Times New Roman;serif"/>
          <w:b w:val="false"/>
          <w:color w:val="000000"/>
          <w:sz w:val="20"/>
        </w:rPr>
        <w:t>) shall be deemed to be equal to the lesser of (i) the aggregate unpaid amount of such Indebtedness (not to exceed the maximum amount of such Indebtedness for which such Person could be liable) and (ii) the fair market value of the property encumbered thereby as determined by such Person in good faith. Notwithstanding anything in this definition to the contrary,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Indemnified Liabilities</w:t>
      </w:r>
      <w:r>
        <w:rPr>
          <w:color w:val="000000"/>
        </w:rPr>
        <w:t xml:space="preserve">” </w:t>
      </w:r>
      <w:r>
        <w:rPr>
          <w:rFonts w:ascii="Times New Roman;serif" w:hAnsi="Times New Roman;serif"/>
          <w:b w:val="false"/>
          <w:color w:val="000000"/>
          <w:sz w:val="20"/>
        </w:rPr>
        <w:t>has the meaning set forth in Section 10.05.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Indemnified Taxes</w:t>
      </w:r>
      <w:r>
        <w:rPr>
          <w:color w:val="000000"/>
        </w:rPr>
        <w:t xml:space="preserve">” </w:t>
      </w:r>
      <w:r>
        <w:rPr>
          <w:rFonts w:ascii="Times New Roman;serif" w:hAnsi="Times New Roman;serif"/>
          <w:b w:val="false"/>
          <w:color w:val="000000"/>
          <w:sz w:val="20"/>
        </w:rPr>
        <w:t xml:space="preserve">means, with respect to any Agent or any Lender, all Taxes imposed on or with respect to any payment made by or on account of any obligation of any Borrower or any Guarantor under this Agreement or any other Loan Document, other than (i) Taxes imposed on or measured by its net income, however denominated, and franchise (and similar) Taxes imposed in lieu of net income Taxes, by a jurisdiction (A) as a result of such Agent’s or Lender’s being organized in or having its principal office (or, in the case of any Lender, its applicable Lending Office) or permanent establishment in such jurisdiction (or any political subdivision thereof), or (B) as a result of any other connection between such Lender or Agent and such jurisdiction other than any connections arising from executing, delivering, being a party to, engaging in any transactions pursuant to, performing its obligations under, receiving payments under or enforcing, any Loan Document, (ii) Taxes attributable to the failure by such Agent or Lender to deliver the documentation required to be delivered pursuant to Section 3.01(d), (iii) any branch profits Taxes imposed by the United States, or any similar Tax, imposed by any jurisdiction described in clause (i) above, (iv) in the case of any Lender (other than an assignee pursuant to a request by the Lead Borrower under Section 3.07), any U.S. federal withholding Tax that is imposed pursuant to a law in effect on the date such Lender acquires an interest in the applicable Commitment (or, in the case of an applicable interest in a Loan not funded by such Lender pursuant to a prior Commitment, the date such Lender acquired such interest in such Loan), or designates a new Lending Office, except to the extent such Lender (or its assignor, if any) was entitled immediately prior to the time of designation of a new Lending Office (or assignment) to receive additional amounts with respect to such withholding Tax pursuant to Section 3.01, (v) </w:t>
      </w:r>
      <w:r>
        <w:rPr>
          <w:rFonts w:ascii="Times New Roman;serif" w:hAnsi="Times New Roman;serif"/>
          <w:b w:val="false"/>
          <w:strike/>
          <w:color w:val="FF0000"/>
          <w:sz w:val="20"/>
        </w:rPr>
        <w:t>with respect to any Loans made to the Dutch Borrower, any Tax imposed under the laws of the Netherlands (i) pursuant to or in connection with the Dutch Withholding Tax Act 2021 (</w:t>
      </w:r>
      <w:r>
        <w:rPr>
          <w:rFonts w:ascii="Times New Roman;serif" w:hAnsi="Times New Roman;serif"/>
          <w:b w:val="false"/>
          <w:i/>
          <w:strike/>
          <w:color w:val="FF0000"/>
          <w:sz w:val="20"/>
        </w:rPr>
        <w:t>Wet bronbelasting 2021</w:t>
      </w:r>
      <w:r>
        <w:rPr>
          <w:rFonts w:ascii="Times New Roman;serif" w:hAnsi="Times New Roman;serif"/>
          <w:b w:val="false"/>
          <w:strike/>
          <w:color w:val="FF0000"/>
          <w:sz w:val="20"/>
        </w:rPr>
        <w:t xml:space="preserve">) as a result of any Agent or any Lender being considered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320" name="Frame3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affiliated with any Loan Party within the meaning of the Dutch Withholding Tax Act 2021 as published in the Official Gazette (Staatsblad) Stb. 2019, 513 of December 27, 2019, or (ii) or as a result of any Agent or Lender having a (direct or indirect) substantial interest (</w:t>
      </w:r>
      <w:r>
        <w:rPr>
          <w:rFonts w:ascii="Times New Roman;serif" w:hAnsi="Times New Roman;serif"/>
          <w:b w:val="false"/>
          <w:i/>
          <w:strike/>
          <w:color w:val="FF0000"/>
          <w:sz w:val="20"/>
        </w:rPr>
        <w:t>aanmerkelijk belang</w:t>
      </w:r>
      <w:r>
        <w:rPr>
          <w:rFonts w:ascii="Times New Roman;serif" w:hAnsi="Times New Roman;serif"/>
          <w:b w:val="false"/>
          <w:strike/>
          <w:color w:val="FF0000"/>
          <w:sz w:val="20"/>
        </w:rPr>
        <w:t>) in a Loan Party within the meaning of the Dutch Income Tax Act 2001 (</w:t>
      </w:r>
      <w:r>
        <w:rPr>
          <w:rFonts w:ascii="Times New Roman;serif" w:hAnsi="Times New Roman;serif"/>
          <w:b w:val="false"/>
          <w:i/>
          <w:strike/>
          <w:color w:val="FF0000"/>
          <w:sz w:val="20"/>
        </w:rPr>
        <w:t>Wet inkomstenbelasting 2001</w:t>
      </w:r>
      <w:r>
        <w:rPr>
          <w:rFonts w:ascii="Times New Roman;serif" w:hAnsi="Times New Roman;serif"/>
          <w:b w:val="false"/>
          <w:strike/>
          <w:color w:val="FF0000"/>
          <w:sz w:val="20"/>
        </w:rPr>
        <w:t>),</w:t>
      </w:r>
      <w:r>
        <w:rPr>
          <w:rFonts w:ascii="Times New Roman;serif" w:hAnsi="Times New Roman;serif"/>
          <w:b w:val="false"/>
          <w:color w:val="0000FF"/>
          <w:sz w:val="20"/>
          <w:u w:val="single"/>
        </w:rPr>
        <w:t>[reserved]</w:t>
      </w:r>
      <w:r>
        <w:rPr>
          <w:color w:val="000000"/>
        </w:rPr>
        <w:t xml:space="preserve"> </w:t>
      </w:r>
      <w:r>
        <w:rPr>
          <w:rFonts w:ascii="Times New Roman;serif" w:hAnsi="Times New Roman;serif"/>
          <w:b w:val="false"/>
          <w:color w:val="000000"/>
          <w:sz w:val="20"/>
        </w:rPr>
        <w:t>and (vi) any withholding Taxes imposed under FATCA. For the avoidance of doubt, the term “Lender” for purposes of this definition shall include each L/C Issuer, Performance L/C Issuer and Swing Line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Indemnitees</w:t>
      </w:r>
      <w:r>
        <w:rPr>
          <w:color w:val="000000"/>
        </w:rPr>
        <w:t xml:space="preserve">” </w:t>
      </w:r>
      <w:r>
        <w:rPr>
          <w:rFonts w:ascii="Times New Roman;serif" w:hAnsi="Times New Roman;serif"/>
          <w:b w:val="false"/>
          <w:color w:val="000000"/>
          <w:sz w:val="20"/>
        </w:rPr>
        <w:t>has the meaning set forth in Section 10.05.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Information</w:t>
      </w:r>
      <w:r>
        <w:rPr>
          <w:color w:val="000000"/>
        </w:rPr>
        <w:t xml:space="preserve">” </w:t>
      </w:r>
      <w:r>
        <w:rPr>
          <w:rFonts w:ascii="Times New Roman;serif" w:hAnsi="Times New Roman;serif"/>
          <w:b w:val="false"/>
          <w:color w:val="000000"/>
          <w:sz w:val="20"/>
        </w:rPr>
        <w:t>has the meaning set forth in Section 10.08.</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Initial Compliance Certificate</w:t>
      </w:r>
      <w:r>
        <w:rPr>
          <w:strike/>
          <w:color w:val="FF0000"/>
        </w:rPr>
        <w:t xml:space="preserve">” </w:t>
      </w:r>
      <w:r>
        <w:rPr>
          <w:rFonts w:ascii="Times New Roman;serif" w:hAnsi="Times New Roman;serif"/>
          <w:b w:val="false"/>
          <w:strike/>
          <w:color w:val="FF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Initial Revolving Borrowing</w:t>
      </w:r>
      <w:r>
        <w:rPr>
          <w:color w:val="000000"/>
        </w:rPr>
        <w:t xml:space="preserve">” </w:t>
      </w:r>
      <w:r>
        <w:rPr>
          <w:rFonts w:ascii="Times New Roman;serif" w:hAnsi="Times New Roman;serif"/>
          <w:b w:val="false"/>
          <w:color w:val="000000"/>
          <w:sz w:val="20"/>
        </w:rPr>
        <w:t xml:space="preserve">means the borrowing of Revolving Credit Loans on the Closing Date.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Initial Term Loans</w:t>
      </w:r>
      <w:r>
        <w:rPr>
          <w:color w:val="000000"/>
        </w:rPr>
        <w:t xml:space="preserve">” </w:t>
      </w:r>
      <w:r>
        <w:rPr>
          <w:rFonts w:ascii="Times New Roman;serif" w:hAnsi="Times New Roman;serif"/>
          <w:b w:val="false"/>
          <w:color w:val="000000"/>
          <w:sz w:val="20"/>
        </w:rPr>
        <w:t>has the meaning assigned to such term in this Agreement as in effect immediately prior to the Amendment No. 3 Effective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Intellectual Property Security Agreements</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Intercompany License Agreement</w:t>
      </w:r>
      <w:r>
        <w:rPr>
          <w:strike/>
          <w:color w:val="FF0000"/>
        </w:rPr>
        <w:t xml:space="preserve">” </w:t>
      </w:r>
      <w:r>
        <w:rPr>
          <w:rFonts w:ascii="Times New Roman;serif" w:hAnsi="Times New Roman;serif"/>
          <w:b w:val="false"/>
          <w:strike/>
          <w:color w:val="FF0000"/>
          <w:sz w:val="20"/>
        </w:rPr>
        <w:t>means any cost-sharing agreement, commission or royalty agreement, license or sub-license agreement, distribution agreement, services agreement, IP Rights transfer agreement or any related agreements, in each case where all the parties to such agreement are one or more of the Lead Borrower and any Restricted Subsidiary thereof.</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Intercompany Credit Agreement</w:t>
      </w:r>
      <w:r>
        <w:rPr>
          <w:color w:val="0000FF"/>
          <w:u w:val="single"/>
        </w:rPr>
        <w:t xml:space="preserve">” </w:t>
      </w:r>
      <w:r>
        <w:rPr>
          <w:rFonts w:ascii="Times New Roman;serif" w:hAnsi="Times New Roman;serif"/>
          <w:b w:val="false"/>
          <w:color w:val="0000FF"/>
          <w:sz w:val="20"/>
          <w:u w:val="single"/>
        </w:rPr>
        <w:t>means that certain Intercompany Credit Agreement, dated as of October 23, 2026 (as amended, restated, amended and restated, supplemented or otherwise modified from time to time), among Conduent Incorporated, as holdings, Conduent Business Services, LLC, as borrower, Conduent Government Holdings II, LLC, as lender, the guarantors party thereto and Ankura Trust Company, LLC, as administrative agent and collateral agent, as amended restated and modified from time to time.</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Intercompany Credit Agreement Agent</w:t>
      </w:r>
      <w:r>
        <w:rPr>
          <w:color w:val="0000FF"/>
          <w:u w:val="single"/>
        </w:rPr>
        <w:t xml:space="preserve">” </w:t>
      </w:r>
      <w:r>
        <w:rPr>
          <w:rFonts w:ascii="Times New Roman;serif" w:hAnsi="Times New Roman;serif"/>
          <w:b w:val="false"/>
          <w:color w:val="0000FF"/>
          <w:sz w:val="20"/>
          <w:u w:val="single"/>
        </w:rPr>
        <w:t>Ankura Trust company, LLC, as administrative agent and collateral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Note</w:t>
      </w:r>
      <w:r>
        <w:rPr>
          <w:color w:val="000000"/>
        </w:rPr>
        <w:t xml:space="preserve">” </w:t>
      </w:r>
      <w:r>
        <w:rPr>
          <w:rFonts w:ascii="Times New Roman;serif" w:hAnsi="Times New Roman;serif"/>
          <w:b w:val="false"/>
          <w:color w:val="000000"/>
          <w:sz w:val="20"/>
        </w:rPr>
        <w:t xml:space="preserve">means a promissory note substantially in the form of </w:t>
      </w:r>
      <w:r>
        <w:rPr>
          <w:rFonts w:ascii="Times New Roman;serif" w:hAnsi="Times New Roman;serif"/>
          <w:b w:val="false"/>
          <w:color w:val="000000"/>
          <w:sz w:val="20"/>
          <w:u w:val="single"/>
        </w:rPr>
        <w:t>Exhibit I</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Intercreditor Agreements</w:t>
      </w:r>
      <w:r>
        <w:rPr>
          <w:color w:val="000000"/>
        </w:rPr>
        <w:t xml:space="preserve">” </w:t>
      </w:r>
      <w:r>
        <w:rPr>
          <w:rFonts w:ascii="Times New Roman;serif" w:hAnsi="Times New Roman;serif"/>
          <w:b w:val="false"/>
          <w:color w:val="000000"/>
          <w:sz w:val="20"/>
        </w:rPr>
        <w:t>means the Closing Date Intercreditor Agreement and the Junior Lien Intercreditor Agreement, collectively, in each case to the extent in effect.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Interest Payment Date</w:t>
      </w:r>
      <w:r>
        <w:rPr>
          <w:color w:val="000000"/>
        </w:rPr>
        <w:t xml:space="preserve">” </w:t>
      </w:r>
      <w:r>
        <w:rPr>
          <w:rFonts w:ascii="Times New Roman;serif" w:hAnsi="Times New Roman;serif"/>
          <w:b w:val="false"/>
          <w:color w:val="000000"/>
          <w:sz w:val="20"/>
        </w:rPr>
        <w:t>means, (a) as to any Eurocurrency Rate or Term SOFR Loan, the last day of each Interest Period applicable to such Loan and the Maturity Date of the Facility under which such Loan was made;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any Interest Period for a Eurocurrency Rate or Term SOFR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Interest Period</w:t>
      </w:r>
      <w:r>
        <w:rPr>
          <w:color w:val="000000"/>
        </w:rPr>
        <w:t xml:space="preserve">” </w:t>
      </w:r>
      <w:r>
        <w:rPr>
          <w:rFonts w:ascii="Times New Roman;serif" w:hAnsi="Times New Roman;serif"/>
          <w:b w:val="false"/>
          <w:color w:val="000000"/>
          <w:sz w:val="20"/>
        </w:rPr>
        <w:t xml:space="preserve">means, as to each Eurocurrency Rate Loan or Term SOFR Loan, the period commencing on the date such Eurocurrency Rate Loan or Term SOFR Loan is disbursed or converted to or continued as a Eurocurrency Rate Loan or Term SOFR Loan and ending on the date one, three or six months thereafter or, to the extent agreed by each Lender of such Eurocurrency Rate Loan, twelve months or a shorter period or, to the extent agreed by the Administrative Agent, one week thereafter, as selected by the applicable Borrower in its Committed Loan Notice;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321" name="Frame3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    any Interest Period that would otherwise end on a day that is not a Business Day shall, subject to clause (iii) below, be extended to the next succeeding Business Day unless such Business Day falls in another calendar month, in which case such Interest Period shall end on the next preceding Business Day;</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    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(iii)    no Interest Period shall extend beyond the Maturity Date of the Facility under which such Loan was made.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Investment</w:t>
      </w:r>
      <w:r>
        <w:rPr>
          <w:color w:val="000000"/>
        </w:rPr>
        <w:t xml:space="preserve">” </w:t>
      </w:r>
      <w:r>
        <w:rPr>
          <w:rFonts w:ascii="Times New Roman;serif" w:hAnsi="Times New Roman;serif"/>
          <w:b w:val="false"/>
          <w:color w:val="000000"/>
          <w:sz w:val="20"/>
        </w:rPr>
        <w:t>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Lead Borrower and its Restricted Subsidiaries, (i) intercompany advances arising from their cash management, tax, and accounting operations, in each case, in the ordinary course of business or consistent with past practice and (ii) intercompany loans, advances, or Indebtedness having a term not exceeding 364 days (inclusive of any roll-over or extensions of terms) and made in the ordinary course of business or consistent with past practice)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at any time shall be the amount actually invested (measured at the time made), without adjustment for subsequent increases or decreases in the value of such Investment but less all returns and distributions received on such Investment.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IP Rights</w:t>
      </w:r>
      <w:r>
        <w:rPr>
          <w:color w:val="000000"/>
        </w:rPr>
        <w:t xml:space="preserve">” </w:t>
      </w:r>
      <w:r>
        <w:rPr>
          <w:rFonts w:ascii="Times New Roman;serif" w:hAnsi="Times New Roman;serif"/>
          <w:b w:val="false"/>
          <w:color w:val="000000"/>
          <w:sz w:val="20"/>
        </w:rPr>
        <w:t xml:space="preserve">has the meaning set forth in Section 5.15.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ISP</w:t>
      </w:r>
      <w:r>
        <w:rPr>
          <w:color w:val="000000"/>
        </w:rPr>
        <w:t xml:space="preserve">” </w:t>
      </w:r>
      <w:r>
        <w:rPr>
          <w:rFonts w:ascii="Times New Roman;serif" w:hAnsi="Times New Roman;serif"/>
          <w:b w:val="false"/>
          <w:color w:val="000000"/>
          <w:sz w:val="20"/>
        </w:rPr>
        <w:t xml:space="preserve">means, with respect to any Letter of Credit or Performance Letter of Credit, the “International Standby Practices 1998” published by the Institute of International Banking Law &amp; Practice, Inc. (or such later version thereof as may be in effect at the time of issuance).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Junior Financing</w:t>
      </w:r>
      <w:r>
        <w:rPr>
          <w:color w:val="000000"/>
        </w:rPr>
        <w:t xml:space="preserve">” </w:t>
      </w:r>
      <w:r>
        <w:rPr>
          <w:rFonts w:ascii="Times New Roman;serif" w:hAnsi="Times New Roman;serif"/>
          <w:b w:val="false"/>
          <w:strike/>
          <w:color w:val="FF0000"/>
          <w:sz w:val="20"/>
        </w:rPr>
        <w:t>has the meaning set forth in Section 7.10(a)</w:t>
      </w:r>
      <w:r>
        <w:rPr>
          <w:rFonts w:ascii="Times New Roman;serif" w:hAnsi="Times New Roman;serif"/>
          <w:b w:val="false"/>
          <w:color w:val="0000FF"/>
          <w:sz w:val="20"/>
          <w:u w:val="single"/>
        </w:rPr>
        <w:t>means any unsecured, junior lien or subordinated Indebtedness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Junior Financing Documentation</w:t>
      </w:r>
      <w:r>
        <w:rPr>
          <w:color w:val="000000"/>
        </w:rPr>
        <w:t xml:space="preserve">” </w:t>
      </w:r>
      <w:r>
        <w:rPr>
          <w:rFonts w:ascii="Times New Roman;serif" w:hAnsi="Times New Roman;serif"/>
          <w:b w:val="false"/>
          <w:color w:val="000000"/>
          <w:sz w:val="20"/>
        </w:rPr>
        <w:t>means any documentation governing any Junior Financing.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Junior Lien Intercreditor Agreement</w:t>
      </w:r>
      <w:r>
        <w:rPr>
          <w:color w:val="000000"/>
        </w:rPr>
        <w:t xml:space="preserve">” </w:t>
      </w:r>
      <w:r>
        <w:rPr>
          <w:rFonts w:ascii="Times New Roman;serif" w:hAnsi="Times New Roman;serif"/>
          <w:b w:val="false"/>
          <w:color w:val="000000"/>
          <w:sz w:val="20"/>
        </w:rPr>
        <w:t xml:space="preserve">means an intercreditor agreement substantially in the form of </w:t>
      </w:r>
      <w:r>
        <w:rPr>
          <w:rFonts w:ascii="Times New Roman;serif" w:hAnsi="Times New Roman;serif"/>
          <w:b w:val="false"/>
          <w:color w:val="000000"/>
          <w:sz w:val="20"/>
          <w:u w:val="single"/>
        </w:rPr>
        <w:t>Exhibit J-2</w:t>
      </w:r>
      <w:r>
        <w:rPr>
          <w:color w:val="000000"/>
        </w:rPr>
        <w:t xml:space="preserve"> </w:t>
      </w:r>
      <w:r>
        <w:rPr>
          <w:rFonts w:ascii="Times New Roman;serif" w:hAnsi="Times New Roman;serif"/>
          <w:b w:val="false"/>
          <w:color w:val="000000"/>
          <w:sz w:val="20"/>
        </w:rPr>
        <w:t xml:space="preserve">hereto (which agreement in such form or with immaterial changes thereto the Collateral Agent is authorized to enter into) Agent between the Collateral Agent and one or more collateral agents or representatives for the holders of Indebtedness </w:t>
      </w:r>
      <w:r>
        <w:rPr>
          <w:rFonts w:ascii="Times New Roman;serif" w:hAnsi="Times New Roman;serif"/>
          <w:b w:val="false"/>
          <w:strike/>
          <w:color w:val="FF0000"/>
          <w:sz w:val="20"/>
        </w:rPr>
        <w:t xml:space="preserve">that is not prohibited under Section 7.03, </w:t>
      </w:r>
      <w:r>
        <w:rPr>
          <w:rFonts w:ascii="Times New Roman;serif" w:hAnsi="Times New Roman;serif"/>
          <w:b w:val="false"/>
          <w:color w:val="000000"/>
          <w:sz w:val="20"/>
        </w:rPr>
        <w:t>and is intended to be, secured on a junior Lien basis to the Liens securing the Obligations (as amended, restated, amended and restated, supplemented or otherwise modified from time to time).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L/C Advance</w:t>
      </w:r>
      <w:r>
        <w:rPr>
          <w:strike/>
          <w:color w:val="FF0000"/>
        </w:rPr>
        <w:t xml:space="preserve">” </w:t>
      </w:r>
      <w:r>
        <w:rPr>
          <w:rFonts w:ascii="Times New Roman;serif" w:hAnsi="Times New Roman;serif"/>
          <w:b w:val="false"/>
          <w:strike/>
          <w:color w:val="FF0000"/>
          <w:sz w:val="20"/>
        </w:rPr>
        <w:t>means, with respect to each Revolving Credit Lender, such Lender’s funding of its participation in any L/C Borrowing in accordance with its Pro Rata Share or other applicable share provided for under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Borrowing</w:t>
      </w:r>
      <w:r>
        <w:rPr>
          <w:color w:val="000000"/>
        </w:rPr>
        <w:t xml:space="preserve">” </w:t>
      </w:r>
      <w:r>
        <w:rPr>
          <w:rFonts w:ascii="Times New Roman;serif" w:hAnsi="Times New Roman;serif"/>
          <w:b w:val="false"/>
          <w:color w:val="000000"/>
          <w:sz w:val="20"/>
        </w:rPr>
        <w:t>means an extension of credit resulting from a drawing under any Letter of Credit which has not been reimbursed on the applicable Honor Date or refinanced as a Revolving Credit Borrowing. All L/C Borrowings shall be denominated in Dollars.</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322" name="Frame3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Commitment</w:t>
      </w:r>
      <w:r>
        <w:rPr>
          <w:color w:val="000000"/>
        </w:rPr>
        <w:t xml:space="preserve">” </w:t>
      </w:r>
      <w:r>
        <w:rPr>
          <w:rFonts w:ascii="Times New Roman;serif" w:hAnsi="Times New Roman;serif"/>
          <w:b w:val="false"/>
          <w:strike/>
          <w:color w:val="FF0000"/>
          <w:sz w:val="20"/>
        </w:rPr>
        <w:t xml:space="preserve">means, with respect to each L/C Issuer, the commitment of such L/C Issuer to issue Letters of Credit pursuant to Section 2.03, as such commitment is set forth on </w:t>
      </w:r>
      <w:r>
        <w:rPr>
          <w:rFonts w:ascii="Times New Roman;serif" w:hAnsi="Times New Roman;serif"/>
          <w:b w:val="false"/>
          <w:strike/>
          <w:color w:val="FF0000"/>
          <w:sz w:val="20"/>
          <w:u w:val="single"/>
        </w:rPr>
        <w:t>Schedule 1.01A</w:t>
      </w:r>
      <w:r>
        <w:rPr>
          <w:strike/>
          <w:color w:val="FF0000"/>
        </w:rPr>
        <w:t xml:space="preserve"> </w:t>
      </w:r>
      <w:r>
        <w:rPr>
          <w:rFonts w:ascii="Times New Roman;serif" w:hAnsi="Times New Roman;serif"/>
          <w:b w:val="false"/>
          <w:strike/>
          <w:color w:val="FF0000"/>
          <w:sz w:val="20"/>
        </w:rPr>
        <w:t>under the caption “L/C Commitments” or if an L/C Issuer has entered into an Assignment and Assumption, the amount set forth for such L/C Issuer as its L/C Commitment in the Register maintained by the Administrative Agent. The L/C Commitment of an L/C Issuer may be modified from time to time by agreement between such L/C Issuer and the Company, and notified to the Administrative Agent.</w:t>
      </w:r>
      <w:r>
        <w:rPr>
          <w:rFonts w:ascii="Times New Roman;serif" w:hAnsi="Times New Roman;serif"/>
          <w:b w:val="false"/>
          <w:color w:val="0000FF"/>
          <w:sz w:val="20"/>
          <w:u w:val="single"/>
        </w:rPr>
        <w:t>has the meaning set forth in the Prior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Credit Extension</w:t>
      </w:r>
      <w:r>
        <w:rPr>
          <w:color w:val="000000"/>
        </w:rPr>
        <w:t xml:space="preserve">” </w:t>
      </w:r>
      <w:r>
        <w:rPr>
          <w:rFonts w:ascii="Times New Roman;serif" w:hAnsi="Times New Roman;serif"/>
          <w:b w:val="false"/>
          <w:color w:val="000000"/>
          <w:sz w:val="20"/>
        </w:rPr>
        <w:t>means, with respect to any Letter of Credit, the issuance thereof or extension of the expiry date thereof, or the renewal or increase of the amount thereof.</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L/C Issuer</w:t>
      </w:r>
      <w:r>
        <w:rPr>
          <w:color w:val="0000FF"/>
          <w:u w:val="single"/>
        </w:rPr>
        <w:t xml:space="preserve">” </w:t>
      </w:r>
      <w:r>
        <w:rPr>
          <w:rFonts w:ascii="Times New Roman;serif" w:hAnsi="Times New Roman;serif"/>
          <w:b w:val="false"/>
          <w:color w:val="0000FF"/>
          <w:sz w:val="20"/>
          <w:u w:val="single"/>
        </w:rPr>
        <w:t xml:space="preserve">means each other Person with an L/C Commitment set forth on Schedule 1.01A, </w:t>
      </w:r>
      <w:r>
        <w:rPr>
          <w:rFonts w:ascii="Times New Roman;serif" w:hAnsi="Times New Roman;serif"/>
          <w:b w:val="false"/>
          <w:i/>
          <w:color w:val="0000FF"/>
          <w:sz w:val="20"/>
          <w:u w:val="single"/>
        </w:rPr>
        <w:t>provided</w:t>
      </w:r>
      <w:r>
        <w:rPr>
          <w:color w:val="0000FF"/>
          <w:u w:val="single"/>
        </w:rPr>
        <w:t xml:space="preserve"> </w:t>
      </w:r>
      <w:r>
        <w:rPr>
          <w:rFonts w:ascii="Times New Roman;serif" w:hAnsi="Times New Roman;serif"/>
          <w:b w:val="false"/>
          <w:color w:val="0000FF"/>
          <w:sz w:val="20"/>
          <w:u w:val="single"/>
        </w:rPr>
        <w:t>the avoidance of doubt that there are no L/C Issuers as of the Amendment No. 5 Effective Date.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L/C Disbursement</w:t>
      </w:r>
      <w:r>
        <w:rPr>
          <w:strike/>
          <w:color w:val="FF0000"/>
        </w:rPr>
        <w:t xml:space="preserve">” </w:t>
      </w:r>
      <w:r>
        <w:rPr>
          <w:rFonts w:ascii="Times New Roman;serif" w:hAnsi="Times New Roman;serif"/>
          <w:b w:val="false"/>
          <w:strike/>
          <w:color w:val="FF0000"/>
          <w:sz w:val="20"/>
        </w:rPr>
        <w:t>means any payment made by an L/C Issuer pursuant to a Letter of Credit.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L/C Issuer</w:t>
      </w:r>
      <w:r>
        <w:rPr>
          <w:strike/>
          <w:color w:val="FF0000"/>
        </w:rPr>
        <w:t xml:space="preserve">” </w:t>
      </w:r>
      <w:r>
        <w:rPr>
          <w:rFonts w:ascii="Times New Roman;serif" w:hAnsi="Times New Roman;serif"/>
          <w:b w:val="false"/>
          <w:strike/>
          <w:color w:val="FF0000"/>
          <w:sz w:val="20"/>
        </w:rPr>
        <w:t xml:space="preserve">means each of (a) Bank of America, (b) Citibank, N.A., (c) Wells Fargo Bank, National Association, (d) Santander Bank, N.A., (e) Truist Bank, (f) KeyBank National Association, (g) The Bank of New York Mellon, (h) Capital One, National Association, (i) Citizens Bank, N.A., (j) Fifth Third Bank, National Association, (k) Mizuho Bank, Ltd., (l) MUFG Bank, Ltd., (m) U.S. Bank National Association, each other Person with an L/C Commitment set forth on </w:t>
      </w:r>
      <w:r>
        <w:rPr>
          <w:rFonts w:ascii="Times New Roman;serif" w:hAnsi="Times New Roman;serif"/>
          <w:b w:val="false"/>
          <w:strike/>
          <w:color w:val="FF0000"/>
          <w:sz w:val="20"/>
          <w:u w:val="single"/>
        </w:rPr>
        <w:t>Schedule 1.01A</w:t>
      </w:r>
      <w:r>
        <w:rPr>
          <w:strike/>
          <w:color w:val="FF0000"/>
        </w:rPr>
        <w:t xml:space="preserve"> </w:t>
      </w:r>
      <w:r>
        <w:rPr>
          <w:rFonts w:ascii="Times New Roman;serif" w:hAnsi="Times New Roman;serif"/>
          <w:b w:val="false"/>
          <w:strike/>
          <w:color w:val="FF0000"/>
          <w:sz w:val="20"/>
        </w:rPr>
        <w:t xml:space="preserve">and (o) any other Revolving Credit Lender that becomes an L/C Issuer in accordance with Sections 2.03(k) or 10.07(k), in each case in its capacity as an issuer of Letters of Credit hereunder, or any successor issuer of Letters of Credit hereunder. Each L/C Issuer may, in its discretion, arrange for one or more Letters of Credit to be issued by Affiliates, in which case the term “L/C Issuer” shall include any such Affiliate with respect to Letters of Credit issued by such Affiliate and for all purposes of the Loan Documents. If there is more than one L/C Issuer at any given time, the term L/C Issuer shall refer to the relevant L/C Issuer(s). Notwithstanding anything herein to the contrary, only Bank of America, Citibank, N.A., Santander Bank, N.A., and up to three additional L/C Issuers designated by the Lead Borrower and approved by such additional L/C Issuer (in each case, or their respective Affiliates) may issue Letters of Credit denominated in an Approved Foreign Currency;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no more than six (6) L/C Issuers and Performance L/C Issuers (or their respective Affiliates), in the aggregate and without duplication of any such entity acting in both capacities, shall be permitted to issue Letters of Credit or Performance Letters of Credit denominated in an Approved Foreign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L/C Obligations</w:t>
      </w:r>
      <w:r>
        <w:rPr>
          <w:color w:val="000000"/>
        </w:rPr>
        <w:t xml:space="preserve">” </w:t>
      </w:r>
      <w:r>
        <w:rPr>
          <w:rFonts w:ascii="Times New Roman;serif" w:hAnsi="Times New Roman;serif"/>
          <w:b w:val="false"/>
          <w:color w:val="000000"/>
          <w:sz w:val="20"/>
        </w:rPr>
        <w:t>means, as at any date of determination, the aggregate principal amount available to be drawn under all outstanding Letters of Credit plus the aggregate of all Unreimbursed Amounts, including all L/C Borrowings</w:t>
      </w:r>
      <w:r>
        <w:rPr>
          <w:rFonts w:ascii="Times New Roman;serif" w:hAnsi="Times New Roman;serif"/>
          <w:b w:val="false"/>
          <w:strike/>
          <w:color w:val="FF0000"/>
          <w:sz w:val="20"/>
        </w:rPr>
        <w:t>. For purposes of computing the amount available to be drawn under any Letter of Credit, the amount of such Letter of Credit shall be determined in accordance with Section 2.03(l)</w:t>
      </w:r>
      <w:r>
        <w:rPr>
          <w:rFonts w:ascii="Times New Roman;serif" w:hAnsi="Times New Roman;serif"/>
          <w:b w:val="false"/>
          <w:color w:val="000000"/>
          <w:sz w:val="20"/>
        </w:rPr>
        <w:t>. For all purposes of this Agreement, if on any date of determination a Letter of Credit has expired by its terms but any amount may still be drawn thereunder by reason of the operation of Rule 3.14 of the ISP or Rule 36 of UCP 600, such Letter of Credit shall be deemed to be “outstanding” in the amount so remaining available to be drawn.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Latest Maturity Date</w:t>
      </w:r>
      <w:r>
        <w:rPr>
          <w:color w:val="000000"/>
        </w:rPr>
        <w:t xml:space="preserve">” </w:t>
      </w:r>
      <w:r>
        <w:rPr>
          <w:rFonts w:ascii="Times New Roman;serif" w:hAnsi="Times New Roman;serif"/>
          <w:b w:val="false"/>
          <w:color w:val="000000"/>
          <w:sz w:val="20"/>
        </w:rPr>
        <w:t>means, at any date of determination, the latest Maturity Date applicable to any Loan or Commitment hereunder at such time</w:t>
      </w:r>
      <w:r>
        <w:rPr>
          <w:rFonts w:ascii="Times New Roman;serif" w:hAnsi="Times New Roman;serif"/>
          <w:b w:val="false"/>
          <w:strike/>
          <w:color w:val="FF0000"/>
          <w:sz w:val="20"/>
        </w:rPr>
        <w:t>, including the latest maturity date of any Refinancing Term Loan, any Refinancing Term Commitment, any Extended Term Loan, any Extended Revolving Credit Commitment, any Incremental Term Loans, any Incremental Revolving Credit Commitments, any Other Revolving Credit Commitments or any Other Performance L/C Participation Commitments, in each case as extended in accordance with this Agreement from time to time.</w:t>
      </w:r>
      <w:r>
        <w:rPr>
          <w:rFonts w:ascii="Times New Roman;serif" w:hAnsi="Times New Roman;serif"/>
          <w:b w:val="false"/>
          <w:color w:val="0000FF"/>
          <w:sz w:val="20"/>
          <w:u w:val="single"/>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Laws</w:t>
      </w:r>
      <w:r>
        <w:rPr>
          <w:color w:val="000000"/>
        </w:rPr>
        <w:t xml:space="preserve">” </w:t>
      </w:r>
      <w:r>
        <w:rPr>
          <w:rFonts w:ascii="Times New Roman;serif" w:hAnsi="Times New Roman;serif"/>
          <w:b w:val="false"/>
          <w:color w:val="000000"/>
          <w:sz w:val="20"/>
        </w:rPr>
        <w:t>means, collectively, all international, foreign, federal, state and local statutes, treaties, rules, guidelines, regulations, ordinances, codes and administrative or judicial precedents, orders, decrees, injunctions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323" name="Frame3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Lead Arrangers</w:t>
      </w:r>
      <w:r>
        <w:rPr>
          <w:color w:val="000000"/>
        </w:rPr>
        <w:t xml:space="preserve">” </w:t>
      </w:r>
      <w:r>
        <w:rPr>
          <w:rFonts w:ascii="Times New Roman;serif" w:hAnsi="Times New Roman;serif"/>
          <w:b w:val="false"/>
          <w:color w:val="000000"/>
          <w:sz w:val="20"/>
        </w:rPr>
        <w:t>means BofA Securities, Inc., Citibank, N.A., HSBC Securities (USA) Inc., Wells Fargo Securities, LLC, Santander Bank, N.A. and Truist Securities, Inc..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Lead Borrower</w:t>
      </w:r>
      <w:r>
        <w:rPr>
          <w:color w:val="000000"/>
        </w:rPr>
        <w:t xml:space="preserve">” </w:t>
      </w:r>
      <w:r>
        <w:rPr>
          <w:rFonts w:ascii="Times New Roman;serif" w:hAnsi="Times New Roman;serif"/>
          <w:b w:val="false"/>
          <w:color w:val="000000"/>
          <w:sz w:val="20"/>
        </w:rPr>
        <w:t>has the meaning set forth in the introductory paragraph 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means each Revolving Credit Lender, each Performance L/C Lender and, as the context requires, includes an L/C Issuer, a Performance L/C Issuer and the Swing Line Lender, and their respective successors and assigns as permitted hereunder, each of which is referred to herein as a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 Default</w:t>
      </w:r>
      <w:r>
        <w:rPr>
          <w:color w:val="000000"/>
        </w:rPr>
        <w:t xml:space="preserve">” </w:t>
      </w:r>
      <w:r>
        <w:rPr>
          <w:rFonts w:ascii="Times New Roman;serif" w:hAnsi="Times New Roman;serif"/>
          <w:b w:val="false"/>
          <w:color w:val="000000"/>
          <w:sz w:val="20"/>
        </w:rPr>
        <w:t>means (i) the refusal (which may be given verbally or in writing and has not been retracted) or failure of any Lender to make available its portion of any incurrence of revolving loans or reimbursement obligations required to be made by it, which refusal or failure is not cured within two Business Days after the date of such refusal or failure; (ii) the failure of any Lender to pay over to the Administrative Agent, any L/C Issuer, any Performance L/C Issuer or any other Lender any other amount required to be paid by it hereunder within two Business Days of the date when due, unless subject to a good faith dispute; (iii) a Lender has notified the Lead Borrower or the Administrative Agent that it does not intend to comply with its funding obligations, or has made a public statement to that effect with respect to its funding obligations, under the Revolving Credit Facility or under other agreements generally in which it commits to extend credit; (iv) a Lender has failed, within three (3) Business Days after request by the Administrative Agent, to confirm that it will comply with its funding obligations under the Revolving Credit Facility or the Performance Letter of Credit Facility, as applicable; or (v) a Lender has admitted in writing that it is insolvent or such Lender becomes subject to a Lender-Related Distress Event or a Bail-In Action. Any determination by the Administrative Agent that a Lender Default has occurred under any one or more of clauses (i) through (v) above shall be conclusive and binding absent manifest error, and the applicable Lender shall be deemed to be a Defaulting Lender (subject to Section 2.17(b)) upon delivery of written notice of such determination to the Lead Borrower, each L/C Issuer, each Performance L/C Issuer, each Swing Line Lender and each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 Party</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 Recipient Party</w:t>
      </w:r>
      <w:r>
        <w:rPr>
          <w:color w:val="000000"/>
        </w:rPr>
        <w:t xml:space="preserve">” </w:t>
      </w:r>
      <w:r>
        <w:rPr>
          <w:rFonts w:ascii="Times New Roman;serif" w:hAnsi="Times New Roman;serif"/>
          <w:b w:val="false"/>
          <w:color w:val="000000"/>
          <w:sz w:val="20"/>
        </w:rPr>
        <w:t>has the meaning set forth in Section 9.16.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Lender-Related Distress Event</w:t>
      </w:r>
      <w:r>
        <w:rPr>
          <w:color w:val="000000"/>
        </w:rPr>
        <w:t xml:space="preserve">” </w:t>
      </w:r>
      <w:r>
        <w:rPr>
          <w:rFonts w:ascii="Times New Roman;serif" w:hAnsi="Times New Roman;serif"/>
          <w:b w:val="false"/>
          <w:color w:val="000000"/>
          <w:sz w:val="20"/>
        </w:rPr>
        <w:t>means, with respect to any Lender or any person that directly or indirectly controls such Lender (each, a “</w:t>
      </w:r>
      <w:r>
        <w:rPr>
          <w:rFonts w:ascii="Times New Roman;serif" w:hAnsi="Times New Roman;serif"/>
          <w:b/>
          <w:color w:val="000000"/>
          <w:sz w:val="20"/>
        </w:rPr>
        <w:t>Distressed Person</w:t>
      </w:r>
      <w:r>
        <w:rPr>
          <w:color w:val="000000"/>
        </w:rPr>
        <w:t>”</w:t>
      </w:r>
      <w:r>
        <w:rPr>
          <w:rFonts w:ascii="Times New Roman;serif" w:hAnsi="Times New Roman;serif"/>
          <w:b w:val="false"/>
          <w:color w:val="000000"/>
          <w:sz w:val="20"/>
        </w:rPr>
        <w:t>), as the case may be, a voluntary or involuntary case with respect to such Distressed Person under any 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Lending Office</w:t>
      </w:r>
      <w:r>
        <w:rPr>
          <w:color w:val="000000"/>
        </w:rPr>
        <w:t xml:space="preserve">” </w:t>
      </w:r>
      <w:r>
        <w:rPr>
          <w:rFonts w:ascii="Times New Roman;serif" w:hAnsi="Times New Roman;serif"/>
          <w:b w:val="false"/>
          <w:color w:val="000000"/>
          <w:sz w:val="20"/>
        </w:rPr>
        <w:t>means, as to any Lender, the office or offices of such Lender described as such in such Lender’s Administrative Questionnaire, or such other office or offices as a Lender may from time to time notify the Lead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Letter of Credit</w:t>
      </w:r>
      <w:r>
        <w:rPr>
          <w:color w:val="000000"/>
        </w:rPr>
        <w:t xml:space="preserve">” </w:t>
      </w:r>
      <w:r>
        <w:rPr>
          <w:rFonts w:ascii="Times New Roman;serif" w:hAnsi="Times New Roman;serif"/>
          <w:b w:val="false"/>
          <w:color w:val="000000"/>
          <w:sz w:val="20"/>
        </w:rPr>
        <w:t>means any letter of credit issued hereunder. A Letter of Credit may be a commercial letter of credit or a standby letter of credit and may be issued in any Approved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Letter of Credit Expiration Date</w:t>
      </w:r>
      <w:r>
        <w:rPr>
          <w:color w:val="000000"/>
        </w:rPr>
        <w:t xml:space="preserve">” </w:t>
      </w:r>
      <w:r>
        <w:rPr>
          <w:rFonts w:ascii="Times New Roman;serif" w:hAnsi="Times New Roman;serif"/>
          <w:b w:val="false"/>
          <w:color w:val="000000"/>
          <w:sz w:val="20"/>
        </w:rPr>
        <w:t xml:space="preserve">means the day that is five (5) Business Days prior to the scheduled Maturity Date then in effect for the applicable Revolving Credit Facility (or, if such day is not a Business Day, the next preceding Business Day); it being understood that the Letter of Credit Expiration Date with respect to (i) L/C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324" name="Frame3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Issuers that are Non-Extended Revolving Credit Lenders and Letters of Credit issued by them is the date that is five (5) Business Days prior to the Non-Extended Maturity Date and (ii) L/C Issuers that are 2025 Extended Revolving Credit Lenders and Letters of Credit issued by them is the date that is five (5) Business Days prior to the Extended Maturity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Letter of Credit Issuance Request</w:t>
      </w:r>
      <w:r>
        <w:rPr>
          <w:color w:val="000000"/>
        </w:rPr>
        <w:t xml:space="preserve">” </w:t>
      </w:r>
      <w:r>
        <w:rPr>
          <w:rFonts w:ascii="Times New Roman;serif" w:hAnsi="Times New Roman;serif"/>
          <w:b w:val="false"/>
          <w:color w:val="000000"/>
          <w:sz w:val="20"/>
        </w:rPr>
        <w:t xml:space="preserve">means a letter of credit request substantially in the form of </w:t>
      </w:r>
      <w:r>
        <w:rPr>
          <w:rFonts w:ascii="Times New Roman;serif" w:hAnsi="Times New Roman;serif"/>
          <w:b w:val="false"/>
          <w:color w:val="000000"/>
          <w:sz w:val="20"/>
          <w:u w:val="single"/>
        </w:rPr>
        <w:t>Exhibit B-1</w:t>
      </w:r>
      <w:r>
        <w:rPr>
          <w:color w:val="000000"/>
        </w:rPr>
        <w:t xml:space="preserve"> </w:t>
      </w:r>
      <w:r>
        <w:rPr>
          <w:rFonts w:ascii="Times New Roman;serif" w:hAnsi="Times New Roman;serif"/>
          <w:b w:val="false"/>
          <w:color w:val="000000"/>
          <w:sz w:val="20"/>
        </w:rPr>
        <w:t>or in any other form approved by the applicable L/C Issuer.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Letter of Credit Sublimit</w:t>
      </w:r>
      <w:r>
        <w:rPr>
          <w:color w:val="000000"/>
        </w:rPr>
        <w:t xml:space="preserve">” </w:t>
      </w:r>
      <w:r>
        <w:rPr>
          <w:rFonts w:ascii="Times New Roman;serif" w:hAnsi="Times New Roman;serif"/>
          <w:b w:val="false"/>
          <w:color w:val="000000"/>
          <w:sz w:val="20"/>
        </w:rPr>
        <w:t>means an amount equal to the lesser of (a) $150,000,000 and (b) the aggregate principal amount of the Revolving Credit Commitments. The Letter of Credit Sublimit is part of, and not in addition to, the Revolving Credit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Lien</w:t>
      </w:r>
      <w:r>
        <w:rPr>
          <w:color w:val="000000"/>
        </w:rPr>
        <w:t xml:space="preserve">” </w:t>
      </w:r>
      <w:r>
        <w:rPr>
          <w:rFonts w:ascii="Times New Roman;serif" w:hAnsi="Times New Roman;serif"/>
          <w:b w:val="false"/>
          <w:color w:val="000000"/>
          <w:sz w:val="20"/>
        </w:rPr>
        <w:t xml:space="preserve">means any mortgage, pledge, hypothecation, assignment by way of security,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no event shall a Non-Financing Lease Obligation be deemed to constitute a Lien.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Loan</w:t>
      </w:r>
      <w:r>
        <w:rPr>
          <w:color w:val="000000"/>
        </w:rPr>
        <w:t xml:space="preserve">” </w:t>
      </w:r>
      <w:r>
        <w:rPr>
          <w:rFonts w:ascii="Times New Roman;serif" w:hAnsi="Times New Roman;serif"/>
          <w:b w:val="false"/>
          <w:color w:val="000000"/>
          <w:sz w:val="20"/>
        </w:rPr>
        <w:t xml:space="preserve">means an extension of credit by a Lender to the Borrowers under Article 2 in the form of a </w:t>
      </w:r>
      <w:r>
        <w:rPr>
          <w:rFonts w:ascii="Times New Roman;serif" w:hAnsi="Times New Roman;serif"/>
          <w:b w:val="false"/>
          <w:strike/>
          <w:color w:val="FF0000"/>
          <w:sz w:val="20"/>
        </w:rPr>
        <w:t xml:space="preserve">Term Loan, a </w:t>
      </w:r>
      <w:r>
        <w:rPr>
          <w:rFonts w:ascii="Times New Roman;serif" w:hAnsi="Times New Roman;serif"/>
          <w:b w:val="false"/>
          <w:color w:val="000000"/>
          <w:sz w:val="20"/>
        </w:rPr>
        <w:t>Revolving Credit Loan or a Swing Line Loan</w:t>
      </w:r>
      <w:r>
        <w:rPr>
          <w:strike/>
          <w:color w:val="FF0000"/>
        </w:rPr>
        <w:t xml:space="preserve"> </w:t>
      </w:r>
      <w:r>
        <w:rPr>
          <w:rFonts w:ascii="Times New Roman;serif" w:hAnsi="Times New Roman;serif"/>
          <w:b w:val="false"/>
          <w:strike/>
          <w:color w:val="FF0000"/>
          <w:sz w:val="20"/>
        </w:rPr>
        <w:t>(including any Incremental Term Loan and any extensions of credit under any Revolving Commitment Increase)</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Loan Documents</w:t>
      </w:r>
      <w:r>
        <w:rPr>
          <w:color w:val="000000"/>
        </w:rPr>
        <w:t xml:space="preserve">” </w:t>
      </w:r>
      <w:r>
        <w:rPr>
          <w:rFonts w:ascii="Times New Roman;serif" w:hAnsi="Times New Roman;serif"/>
          <w:b w:val="false"/>
          <w:color w:val="000000"/>
          <w:sz w:val="20"/>
        </w:rPr>
        <w:t xml:space="preserve">means, collectively, (i) this Agreement, (ii) the Notes, (iii) the Collateral Documents, (iv) each Intercreditor Agreement to the extent then in effect, (v) each Letter of Credit Issuance Request, (vi) each Performance Letter of Credit Issuance Request, (vii) </w:t>
      </w:r>
      <w:r>
        <w:rPr>
          <w:rFonts w:ascii="Times New Roman;serif" w:hAnsi="Times New Roman;serif"/>
          <w:b w:val="false"/>
          <w:strike/>
          <w:color w:val="FF0000"/>
          <w:sz w:val="20"/>
        </w:rPr>
        <w:t>any Refinancing Amendment, Incremental Amendment or Extension Amendment</w:t>
      </w:r>
      <w:r>
        <w:rPr>
          <w:rFonts w:ascii="Times New Roman;serif" w:hAnsi="Times New Roman;serif"/>
          <w:b w:val="false"/>
          <w:color w:val="0000FF"/>
          <w:sz w:val="20"/>
          <w:u w:val="single"/>
        </w:rPr>
        <w:t>[reserved]</w:t>
      </w:r>
      <w:r>
        <w:rPr>
          <w:rFonts w:ascii="Times New Roman;serif" w:hAnsi="Times New Roman;serif"/>
          <w:b w:val="false"/>
          <w:color w:val="000000"/>
          <w:sz w:val="20"/>
        </w:rPr>
        <w:t>, (viii) Amendment No. 1, (ix) Amendment No. 2, (x) Amendment No. 3</w:t>
      </w:r>
      <w:r>
        <w:rPr>
          <w:strike/>
          <w:color w:val="FF0000"/>
        </w:rPr>
        <w:t xml:space="preserve"> </w:t>
      </w:r>
      <w:r>
        <w:rPr>
          <w:rFonts w:ascii="Times New Roman;serif" w:hAnsi="Times New Roman;serif"/>
          <w:b w:val="false"/>
          <w:strike/>
          <w:color w:val="FF0000"/>
          <w:sz w:val="20"/>
        </w:rPr>
        <w:t>and</w:t>
      </w:r>
      <w:r>
        <w:rPr>
          <w:rFonts w:ascii="Times New Roman;serif" w:hAnsi="Times New Roman;serif"/>
          <w:b w:val="false"/>
          <w:color w:val="0000FF"/>
          <w:sz w:val="20"/>
          <w:u w:val="single"/>
        </w:rPr>
        <w:t>,</w:t>
      </w:r>
      <w:r>
        <w:rPr>
          <w:color w:val="000000"/>
        </w:rPr>
        <w:t xml:space="preserve"> </w:t>
      </w:r>
      <w:r>
        <w:rPr>
          <w:rFonts w:ascii="Times New Roman;serif" w:hAnsi="Times New Roman;serif"/>
          <w:b w:val="false"/>
          <w:color w:val="000000"/>
          <w:sz w:val="20"/>
        </w:rPr>
        <w:t>(xi) Amendment No. 4</w:t>
      </w:r>
      <w:r>
        <w:rPr>
          <w:color w:val="0000FF"/>
          <w:u w:val="single"/>
        </w:rPr>
        <w:t xml:space="preserve"> </w:t>
      </w:r>
      <w:r>
        <w:rPr>
          <w:rFonts w:ascii="Times New Roman;serif" w:hAnsi="Times New Roman;serif"/>
          <w:b w:val="false"/>
          <w:color w:val="0000FF"/>
          <w:sz w:val="20"/>
          <w:u w:val="single"/>
        </w:rPr>
        <w:t>and (xii) Amendment No. 5</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Loan Parties</w:t>
      </w:r>
      <w:r>
        <w:rPr>
          <w:color w:val="000000"/>
        </w:rPr>
        <w:t xml:space="preserve">” </w:t>
      </w:r>
      <w:r>
        <w:rPr>
          <w:rFonts w:ascii="Times New Roman;serif" w:hAnsi="Times New Roman;serif"/>
          <w:b w:val="false"/>
          <w:color w:val="000000"/>
          <w:sz w:val="20"/>
        </w:rPr>
        <w:t>means, collectively, the Borrowers and each Guarantor.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LTM Consolidated EBITDA</w:t>
      </w:r>
      <w:r>
        <w:rPr>
          <w:color w:val="000000"/>
        </w:rPr>
        <w:t xml:space="preserve">” </w:t>
      </w:r>
      <w:r>
        <w:rPr>
          <w:rFonts w:ascii="Times New Roman;serif" w:hAnsi="Times New Roman;serif"/>
          <w:b w:val="false"/>
          <w:color w:val="000000"/>
          <w:sz w:val="20"/>
        </w:rPr>
        <w:t>means Consolidated EBITDA for the most recently ended period of four consecutive fiscal quarters ended prior to the date of determination for which financial statements are internally available, calculated on a Pro Forma Basis.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Management Stockholders</w:t>
      </w:r>
      <w:r>
        <w:rPr>
          <w:color w:val="000000"/>
        </w:rPr>
        <w:t xml:space="preserve">” </w:t>
      </w:r>
      <w:r>
        <w:rPr>
          <w:rFonts w:ascii="Times New Roman;serif" w:hAnsi="Times New Roman;serif"/>
          <w:b w:val="false"/>
          <w:color w:val="000000"/>
          <w:sz w:val="20"/>
        </w:rPr>
        <w:t>means the persons listed as executive officers for purposes of Holdings’ filings with the SEC.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Margin Stock</w:t>
      </w:r>
      <w:r>
        <w:rPr>
          <w:color w:val="000000"/>
        </w:rPr>
        <w:t xml:space="preserve">” </w:t>
      </w:r>
      <w:r>
        <w:rPr>
          <w:rFonts w:ascii="Times New Roman;serif" w:hAnsi="Times New Roman;serif"/>
          <w:b w:val="false"/>
          <w:color w:val="000000"/>
          <w:sz w:val="20"/>
        </w:rPr>
        <w:t>has the meaning set forth in Regulation U issued by the FRB.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Master Agreement</w:t>
      </w:r>
      <w:r>
        <w:rPr>
          <w:color w:val="000000"/>
        </w:rPr>
        <w:t xml:space="preserve">” </w:t>
      </w:r>
      <w:r>
        <w:rPr>
          <w:rFonts w:ascii="Times New Roman;serif" w:hAnsi="Times New Roman;serif"/>
          <w:b w:val="false"/>
          <w:color w:val="000000"/>
          <w:sz w:val="20"/>
        </w:rPr>
        <w:t>has the meaning set forth in the definition of “Swap Contract.”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Material Adverse Effect</w:t>
      </w:r>
      <w:r>
        <w:rPr>
          <w:color w:val="000000"/>
        </w:rPr>
        <w:t xml:space="preserve">” </w:t>
      </w:r>
      <w:r>
        <w:rPr>
          <w:rFonts w:ascii="Times New Roman;serif" w:hAnsi="Times New Roman;serif"/>
          <w:b w:val="false"/>
          <w:color w:val="000000"/>
          <w:sz w:val="20"/>
        </w:rPr>
        <w:t>means a (a) material adverse effect on the business, operations, assets, liabilities (actual or contingent) or financial condition of the Lead Borrower and its Restricted Subsidiaries, taken as a whole; (b) material adverse effect on the ability of the Loan Parties (taken as a whole) to fully and timely perform any of their payment obligations under any Loan Document to which the Lead Borrower or any of the Loan Parties is a party; or (c) material adverse effect on the rights and remedies available to the Lenders or any Agent under any Loan Document.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Material Real Property</w:t>
      </w:r>
      <w:r>
        <w:rPr>
          <w:color w:val="000000"/>
        </w:rPr>
        <w:t xml:space="preserve">” </w:t>
      </w:r>
      <w:r>
        <w:rPr>
          <w:rFonts w:ascii="Times New Roman;serif" w:hAnsi="Times New Roman;serif"/>
          <w:b w:val="false"/>
          <w:color w:val="000000"/>
          <w:sz w:val="20"/>
        </w:rPr>
        <w:t xml:space="preserve">means any fee owned Real Property located in the United States that is owned by any Loan Party with a fair market value in excess of $15,000,000 (at the Closing Date or, with respect to fee owned Real Property acquired after the Closing Date, at the time of acquisition, in each case, as reasonably estimated </w:t>
      </w:r>
      <w:r>
        <w:rPr>
          <w:rFonts w:ascii="Times New Roman;serif" w:hAnsi="Times New Roman;serif"/>
          <w:b w:val="false"/>
          <w:strike/>
          <w:color w:val="FF0000"/>
          <w:sz w:val="20"/>
        </w:rPr>
        <w:t xml:space="preserve">by the Lead Borrower </w:t>
      </w:r>
      <w:r>
        <w:rPr>
          <w:rFonts w:ascii="Times New Roman;serif" w:hAnsi="Times New Roman;serif"/>
          <w:b w:val="false"/>
          <w:color w:val="000000"/>
          <w:sz w:val="20"/>
        </w:rPr>
        <w:t>in good faith).</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325" name="Frame3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Maturity Date</w:t>
      </w:r>
      <w:r>
        <w:rPr>
          <w:color w:val="000000"/>
        </w:rPr>
        <w:t xml:space="preserve">” </w:t>
      </w:r>
      <w:r>
        <w:rPr>
          <w:rFonts w:ascii="Times New Roman;serif" w:hAnsi="Times New Roman;serif"/>
          <w:b w:val="false"/>
          <w:color w:val="000000"/>
          <w:sz w:val="20"/>
        </w:rPr>
        <w:t>means (i) with respect to the Non-Extended Revolving Credit Commitment, October 30, 2026 (the “</w:t>
      </w:r>
      <w:r>
        <w:rPr>
          <w:rFonts w:ascii="Times New Roman;serif" w:hAnsi="Times New Roman;serif"/>
          <w:b/>
          <w:color w:val="000000"/>
          <w:sz w:val="20"/>
        </w:rPr>
        <w:t>Non-Extended Maturity Date</w:t>
      </w:r>
      <w:r>
        <w:rPr>
          <w:color w:val="000000"/>
        </w:rPr>
        <w:t>”</w:t>
      </w:r>
      <w:r>
        <w:rPr>
          <w:rFonts w:ascii="Times New Roman;serif" w:hAnsi="Times New Roman;serif"/>
          <w:b w:val="false"/>
          <w:color w:val="000000"/>
          <w:sz w:val="20"/>
        </w:rPr>
        <w:t>), (ii) with respect to the 2025 Extended Revolving Credit Commitments, the date that is three years after the Amendment No. 3 Effective Date (the “</w:t>
      </w:r>
      <w:r>
        <w:rPr>
          <w:rFonts w:ascii="Times New Roman;serif" w:hAnsi="Times New Roman;serif"/>
          <w:b/>
          <w:color w:val="000000"/>
          <w:sz w:val="20"/>
        </w:rPr>
        <w:t>Extended Maturity Date</w:t>
      </w:r>
      <w:r>
        <w:rPr>
          <w:color w:val="000000"/>
        </w:rPr>
        <w:t>”</w:t>
      </w:r>
      <w:r>
        <w:rPr>
          <w:rFonts w:ascii="Times New Roman;serif" w:hAnsi="Times New Roman;serif"/>
          <w:b w:val="false"/>
          <w:color w:val="000000"/>
          <w:sz w:val="20"/>
        </w:rPr>
        <w:t>)</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and</w:t>
      </w:r>
      <w:r>
        <w:rPr>
          <w:color w:val="000000"/>
        </w:rPr>
        <w:t xml:space="preserve"> </w:t>
      </w:r>
      <w:r>
        <w:rPr>
          <w:rFonts w:ascii="Times New Roman;serif" w:hAnsi="Times New Roman;serif"/>
          <w:b w:val="false"/>
          <w:color w:val="000000"/>
          <w:sz w:val="20"/>
        </w:rPr>
        <w:t>(iii) with respect to the Performance L/C Participation Commitments, the date that is three years after the Amendment No. 3 Effective Date</w:t>
      </w:r>
      <w:r>
        <w:rPr>
          <w:rFonts w:ascii="Times New Roman;serif" w:hAnsi="Times New Roman;serif"/>
          <w:b w:val="false"/>
          <w:strike/>
          <w:color w:val="FF0000"/>
          <w:sz w:val="20"/>
        </w:rPr>
        <w:t>, (iv) with respect to any tranche of Extended Term Loans, Extended Revolving Credit Commitments or Extended Performance L/C Participation Commitments, the final maturity date applicable thereto as specified in the applicable Extension Request accepted by the respective Lender or Lenders, (v) with respect to any Refinancing Term Loans or Other Revolving Credit Commitments, the final maturity date applicable thereto as specified in the applicable Refinancing Amendment, (vi) with respect to any Other Performance L/C Participation Commitments, the final maturity date applicable thereto as specified in the applicable Refinancing Amendment and (vii) with respect to any Incremental Term Loans or Incremental Revolving Credit Commitments, the final maturity date applicable thereto as specified in the applicable Incremental Amendment</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 in each case, that if such date is not a Business Day, then the applicable Maturity Date shall be the next succeeding Business Day.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Maximum Rate</w:t>
      </w:r>
      <w:r>
        <w:rPr>
          <w:color w:val="000000"/>
        </w:rPr>
        <w:t xml:space="preserve">” </w:t>
      </w:r>
      <w:r>
        <w:rPr>
          <w:rFonts w:ascii="Times New Roman;serif" w:hAnsi="Times New Roman;serif"/>
          <w:b w:val="false"/>
          <w:color w:val="000000"/>
          <w:sz w:val="20"/>
        </w:rPr>
        <w:t>has the meaning set forth in Section 10.10.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Moody’s</w:t>
      </w:r>
      <w:r>
        <w:rPr>
          <w:color w:val="000000"/>
        </w:rPr>
        <w:t xml:space="preserve">” </w:t>
      </w:r>
      <w:r>
        <w:rPr>
          <w:rFonts w:ascii="Times New Roman;serif" w:hAnsi="Times New Roman;serif"/>
          <w:b w:val="false"/>
          <w:color w:val="000000"/>
          <w:sz w:val="20"/>
        </w:rPr>
        <w:t>means Moody’s Investors Service, Inc. and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Mortgage Policies</w:t>
      </w:r>
      <w:r>
        <w:rPr>
          <w:color w:val="000000"/>
        </w:rPr>
        <w:t xml:space="preserve">” </w:t>
      </w:r>
      <w:r>
        <w:rPr>
          <w:rFonts w:ascii="Times New Roman;serif" w:hAnsi="Times New Roman;serif"/>
          <w:b w:val="false"/>
          <w:color w:val="000000"/>
          <w:sz w:val="20"/>
        </w:rPr>
        <w:t>has the meaning set forth in clause (f) of the definition of “Collateral and Guarantee Requirement.”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Mortgaged Property</w:t>
      </w:r>
      <w:r>
        <w:rPr>
          <w:color w:val="000000"/>
        </w:rPr>
        <w:t xml:space="preserve">” </w:t>
      </w:r>
      <w:r>
        <w:rPr>
          <w:rFonts w:ascii="Times New Roman;serif" w:hAnsi="Times New Roman;serif"/>
          <w:b w:val="false"/>
          <w:color w:val="000000"/>
          <w:sz w:val="20"/>
        </w:rPr>
        <w:t>has the meaning set forth in clause (f) of the definition of “Collateral and Guarantee Requirement.”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Mortgages</w:t>
      </w:r>
      <w:r>
        <w:rPr>
          <w:color w:val="000000"/>
        </w:rPr>
        <w:t xml:space="preserve">” </w:t>
      </w:r>
      <w:r>
        <w:rPr>
          <w:rFonts w:ascii="Times New Roman;serif" w:hAnsi="Times New Roman;serif"/>
          <w:b w:val="false"/>
          <w:color w:val="000000"/>
          <w:sz w:val="20"/>
        </w:rPr>
        <w:t>means collectively, the deeds of trust, trust deeds, deeds to secure debt, hypothecs and mortgages made by the Loan Parties in favor or for the benefit of the Collateral Agent on behalf of the Secured Parties creating and evidencing a Lien on a Mortgaged Property in form and substance reasonably satisfactory to the Collateral Agent with such terms and provisions as may be required by the applicable Laws of the relevant jurisdiction, and any other mortgages executed and delivered pursuant to Section 6.11</w:t>
      </w:r>
      <w:r>
        <w:rPr>
          <w:rFonts w:ascii="Times New Roman;serif" w:hAnsi="Times New Roman;serif"/>
          <w:b w:val="false"/>
          <w:strike/>
          <w:color w:val="FF0000"/>
          <w:sz w:val="2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6.13</w:t>
      </w:r>
      <w:r>
        <w:rPr>
          <w:strike/>
          <w:color w:val="FF0000"/>
        </w:rPr>
        <w:t xml:space="preserve"> </w:t>
      </w:r>
      <w:r>
        <w:rPr>
          <w:rFonts w:ascii="Times New Roman;serif" w:hAnsi="Times New Roman;serif"/>
          <w:b w:val="false"/>
          <w:strike/>
          <w:color w:val="FF0000"/>
          <w:sz w:val="20"/>
        </w:rPr>
        <w:t>or 6.16</w:t>
      </w:r>
      <w:r>
        <w:rPr>
          <w:rFonts w:ascii="Times New Roman;serif" w:hAnsi="Times New Roman;serif"/>
          <w:b w:val="false"/>
          <w:color w:val="000000"/>
          <w:sz w:val="20"/>
        </w:rPr>
        <w:t>, in each case, as the same may from time to time be amended, restated, supplemented, or otherwise modified.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Multiemployer Plan</w:t>
      </w:r>
      <w:r>
        <w:rPr>
          <w:color w:val="000000"/>
        </w:rPr>
        <w:t xml:space="preserve">” </w:t>
      </w:r>
      <w:r>
        <w:rPr>
          <w:rFonts w:ascii="Times New Roman;serif" w:hAnsi="Times New Roman;serif"/>
          <w:b w:val="false"/>
          <w:color w:val="000000"/>
          <w:sz w:val="20"/>
        </w:rPr>
        <w:t>means any employee benefit plan of the type described in Section 3(37) or Section 4001(a)(3) of ERISA, to which any Borrower, any Restricted Subsidiary or any ERISA Affiliate makes or is obligated to make contributions, or during the preceding six years, has made or been obligated to make contributions.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Net Proceeds</w:t>
      </w:r>
      <w:r>
        <w:rPr>
          <w:color w:val="000000"/>
        </w:rPr>
        <w:t xml:space="preserve">” </w:t>
      </w:r>
      <w:r>
        <w:rPr>
          <w:rFonts w:ascii="Times New Roman;serif" w:hAnsi="Times New Roman;serif"/>
          <w:b w:val="false"/>
          <w:color w:val="000000"/>
          <w:sz w:val="20"/>
        </w:rPr>
        <w:t>means 100% of the cash proceeds from the incurrence, issuance or sale by the Lead Borrower or any of the Restricted Subsidiaries of any Indebtedness, net of all taxes paid or reasonably estimated to be payable as a result thereof and fees (including investment banking fees and discounts), commissions, costs and other expenses, in each case incurred in connection with such incurrence, issuance or sale.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calculating the amount of Net Proceeds, fees, commissions and other costs and expenses payable to the Lead Borrower or any Restricted Subsidiary shall be disregarded.</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New Entities</w:t>
      </w:r>
      <w:r>
        <w:rPr>
          <w:color w:val="0000FF"/>
          <w:u w:val="single"/>
        </w:rPr>
        <w:t xml:space="preserve">” </w:t>
      </w:r>
      <w:r>
        <w:rPr>
          <w:rFonts w:ascii="Times New Roman;serif" w:hAnsi="Times New Roman;serif"/>
          <w:b w:val="false"/>
          <w:color w:val="0000FF"/>
          <w:sz w:val="20"/>
          <w:u w:val="single"/>
        </w:rPr>
        <w:t>has the meaning set forth in Amendment No. 5.</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Newco Administrative Agent</w:t>
      </w:r>
      <w:r>
        <w:rPr>
          <w:color w:val="0000FF"/>
          <w:u w:val="single"/>
        </w:rPr>
        <w:t xml:space="preserve">” </w:t>
      </w:r>
      <w:r>
        <w:rPr>
          <w:rFonts w:ascii="Times New Roman;serif" w:hAnsi="Times New Roman;serif"/>
          <w:b w:val="false"/>
          <w:color w:val="0000FF"/>
          <w:sz w:val="20"/>
          <w:u w:val="single"/>
        </w:rPr>
        <w:t>means Bank of America, N.A., in its capacity as administrative agent under the Newco Credit Agreement, or any successor administrative agent.</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Newco Credit Agreement</w:t>
      </w:r>
      <w:r>
        <w:rPr>
          <w:color w:val="0000FF"/>
          <w:u w:val="single"/>
        </w:rPr>
        <w:t xml:space="preserve">” </w:t>
      </w:r>
      <w:r>
        <w:rPr>
          <w:rFonts w:ascii="Times New Roman;serif" w:hAnsi="Times New Roman;serif"/>
          <w:b w:val="false"/>
          <w:color w:val="0000FF"/>
          <w:sz w:val="20"/>
          <w:u w:val="single"/>
        </w:rPr>
        <w:t>means that certain Credit Agreement, dated as of October 23, 2026 (as amended, restated, amended and restated, supplemented or otherwise modified from time to time), by and among Conduent Government Holdings II, LLC, as borrower, Conduent Government Holdings I, LLC, as holdings, the other guarantors party thereto from time to time, the Newco Administrative Agent, as administrative agent, collateral agent and an L/C issuer thereunder, and each of the entities from time to time party thereto as lenders.</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326" name="Frame3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Newco PLOC Credit Commitments</w:t>
      </w:r>
      <w:r>
        <w:rPr>
          <w:color w:val="0000FF"/>
          <w:u w:val="single"/>
        </w:rPr>
        <w:t xml:space="preserve">” </w:t>
      </w:r>
      <w:r>
        <w:rPr>
          <w:rFonts w:ascii="Times New Roman;serif" w:hAnsi="Times New Roman;serif"/>
          <w:b w:val="false"/>
          <w:color w:val="0000FF"/>
          <w:sz w:val="20"/>
          <w:u w:val="single"/>
        </w:rPr>
        <w:t xml:space="preserve">means, with respect to each PLOC Credit Lender (as defined in the Newco Credit Agreement), its obligation to make PLOC Credit Commitments (as defined in the Newco Credit Agreement) pursuant to Section 2.01(d) of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Non-Consenting Lender</w:t>
      </w:r>
      <w:r>
        <w:rPr>
          <w:color w:val="000000"/>
        </w:rPr>
        <w:t xml:space="preserve">” </w:t>
      </w:r>
      <w:r>
        <w:rPr>
          <w:rFonts w:ascii="Times New Roman;serif" w:hAnsi="Times New Roman;serif"/>
          <w:b w:val="false"/>
          <w:color w:val="000000"/>
          <w:sz w:val="20"/>
        </w:rPr>
        <w:t>has the meaning set forth in Section 3.07(d).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Non-Defaulting Lender</w:t>
      </w:r>
      <w:r>
        <w:rPr>
          <w:color w:val="000000"/>
        </w:rPr>
        <w:t xml:space="preserve">” </w:t>
      </w:r>
      <w:r>
        <w:rPr>
          <w:rFonts w:ascii="Times New Roman;serif" w:hAnsi="Times New Roman;serif"/>
          <w:b w:val="false"/>
          <w:color w:val="000000"/>
          <w:sz w:val="20"/>
        </w:rPr>
        <w:t>means, at any time, a Lender that is not a Defaulting Lender.</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Non-Expiring Credit Commitment</w:t>
      </w:r>
      <w:r>
        <w:rPr>
          <w:strike/>
          <w:color w:val="FF0000"/>
        </w:rPr>
        <w:t xml:space="preserve">” </w:t>
      </w:r>
      <w:r>
        <w:rPr>
          <w:rFonts w:ascii="Times New Roman;serif" w:hAnsi="Times New Roman;serif"/>
          <w:b w:val="false"/>
          <w:strike/>
          <w:color w:val="FF0000"/>
          <w:sz w:val="20"/>
        </w:rPr>
        <w:t>has the meaning set forth in Section 2.04(g).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Non-Extended Maturity Date</w:t>
      </w:r>
      <w:r>
        <w:rPr>
          <w:color w:val="000000"/>
        </w:rPr>
        <w:t xml:space="preserve">” </w:t>
      </w:r>
      <w:r>
        <w:rPr>
          <w:rFonts w:ascii="Times New Roman;serif" w:hAnsi="Times New Roman;serif"/>
          <w:b w:val="false"/>
          <w:color w:val="000000"/>
          <w:sz w:val="20"/>
        </w:rPr>
        <w:t>has the meaning set forth in the definition of “Maturity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Non-Extended Revolving Credit Commitment</w:t>
      </w:r>
      <w:r>
        <w:rPr>
          <w:color w:val="000000"/>
        </w:rPr>
        <w:t xml:space="preserve">” </w:t>
      </w:r>
      <w:r>
        <w:rPr>
          <w:rFonts w:ascii="Times New Roman;serif" w:hAnsi="Times New Roman;serif"/>
          <w:b w:val="false"/>
          <w:color w:val="000000"/>
          <w:sz w:val="20"/>
        </w:rPr>
        <w:t xml:space="preserve">means, as to each Non-Extended Revolving Credit Lender, its obligation to (a) make Non-Extended Revolving Credit Loans to the Borrowers pursuant to Section 2.01(c), (b) purchase participations in L/C Obligations in respect of Letters of Credit and (c) purchase participations in Swing Line Loans, in an aggregate Principal Amount at any one time outstanding not to exceed the amount set forth opposite such Lender’s name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“Non-Extended Revolving Credit Commitments” or in the Assignment and Assumption pursuant to which such Lender becomes a party hereto, as applicable, as such amount may be adjusted from time to time in accordance with this Agreement</w:t>
      </w:r>
      <w:r>
        <w:rPr>
          <w:strike/>
          <w:color w:val="FF0000"/>
        </w:rPr>
        <w:t xml:space="preserve"> </w:t>
      </w:r>
      <w:r>
        <w:rPr>
          <w:rFonts w:ascii="Times New Roman;serif" w:hAnsi="Times New Roman;serif"/>
          <w:b w:val="false"/>
          <w:strike/>
          <w:color w:val="FF0000"/>
          <w:sz w:val="20"/>
        </w:rPr>
        <w:t>(including Section 2.14)</w:t>
      </w:r>
      <w:r>
        <w:rPr>
          <w:rFonts w:ascii="Times New Roman;serif" w:hAnsi="Times New Roman;serif"/>
          <w:b w:val="false"/>
          <w:color w:val="000000"/>
          <w:sz w:val="20"/>
        </w:rPr>
        <w:t>. The aggregate Non-Extended Revolving Credit Commitments of all Non-Extended Revolving Credit Lenders shall be $170,000,000 on the Amendment No. 3 Effective Date, as such amount may be adjusted from time to time in accordance with the terms of this Agreement.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Non-Extended Revolving Credit Loan</w:t>
      </w:r>
      <w:r>
        <w:rPr>
          <w:strike/>
          <w:color w:val="FF0000"/>
        </w:rPr>
        <w:t xml:space="preserve">” </w:t>
      </w:r>
      <w:r>
        <w:rPr>
          <w:rFonts w:ascii="Times New Roman;serif" w:hAnsi="Times New Roman;serif"/>
          <w:b w:val="false"/>
          <w:strike/>
          <w:color w:val="FF0000"/>
          <w:sz w:val="20"/>
        </w:rPr>
        <w:t>means any Revolving Credit Loan made pursuant to Section 2.01(c) pursuant to the Non-Extended Revolving Credit Commitment.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Non-Extended Revolving Credit Lender</w:t>
      </w:r>
      <w:r>
        <w:rPr>
          <w:color w:val="000000"/>
        </w:rPr>
        <w:t xml:space="preserve">” </w:t>
      </w:r>
      <w:r>
        <w:rPr>
          <w:rFonts w:ascii="Times New Roman;serif" w:hAnsi="Times New Roman;serif"/>
          <w:b w:val="false"/>
          <w:color w:val="000000"/>
          <w:sz w:val="20"/>
        </w:rPr>
        <w:t>means, at any time, any Lender that has a Commitment in respect of Non-Extended Revolving Credit Loans at such time, or, if such Commitments have terminated, Revolving Credit Exposure in respect of Non-Extended Revolving Credit Loans.</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Non-Extension Notice Date</w:t>
      </w:r>
      <w:r>
        <w:rPr>
          <w:strike/>
          <w:color w:val="FF0000"/>
        </w:rPr>
        <w:t xml:space="preserve">” </w:t>
      </w:r>
      <w:r>
        <w:rPr>
          <w:rFonts w:ascii="Times New Roman;serif" w:hAnsi="Times New Roman;serif"/>
          <w:b w:val="false"/>
          <w:strike/>
          <w:color w:val="FF0000"/>
          <w:sz w:val="20"/>
        </w:rPr>
        <w:t>has the meaning set forth in Section 2.03(b)(iii).</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Non-Extended Revolving Credit Loan</w:t>
      </w:r>
      <w:r>
        <w:rPr>
          <w:color w:val="0000FF"/>
          <w:u w:val="single"/>
        </w:rPr>
        <w:t xml:space="preserve">” </w:t>
      </w:r>
      <w:r>
        <w:rPr>
          <w:rFonts w:ascii="Times New Roman;serif" w:hAnsi="Times New Roman;serif"/>
          <w:b w:val="false"/>
          <w:color w:val="0000FF"/>
          <w:sz w:val="20"/>
          <w:u w:val="single"/>
        </w:rPr>
        <w:t>means any Revolving Credit Loan made pursuant to Section 2.01(c) pursuant to the Non-Extended Revolving Credit Commitment.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Non-Financing Lease Obligation</w:t>
      </w:r>
      <w:r>
        <w:rPr>
          <w:color w:val="000000"/>
        </w:rPr>
        <w:t xml:space="preserve">” </w:t>
      </w:r>
      <w:r>
        <w:rPr>
          <w:rFonts w:ascii="Times New Roman;serif" w:hAnsi="Times New Roman;serif"/>
          <w:b w:val="false"/>
          <w:color w:val="000000"/>
          <w:sz w:val="20"/>
        </w:rPr>
        <w:t>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Non-Financing Lease Obligation.</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Not Otherwise Applied</w:t>
      </w:r>
      <w:r>
        <w:rPr>
          <w:strike/>
          <w:color w:val="FF0000"/>
        </w:rPr>
        <w:t xml:space="preserve">” </w:t>
      </w:r>
      <w:r>
        <w:rPr>
          <w:rFonts w:ascii="Times New Roman;serif" w:hAnsi="Times New Roman;serif"/>
          <w:b w:val="false"/>
          <w:strike/>
          <w:color w:val="FF0000"/>
          <w:sz w:val="20"/>
        </w:rPr>
        <w:t>means, with reference to any amount of proceeds of any transaction or event, that such amount (a) was not required to be applied to prepay the Loans pursuant to Section 2.05(b), (b) was not previously (and is not concurrently being) applied in determining the permissibility of a transaction under the Loan Documents where such permissibility was or is (or may have been) contingent on receipt of such amount or utilization of such amount for a specified purpose, (c) was not utilized pursuant to Section 8.05, (d) was not applied to incur Indebtedness pursuant to Section 7.03(m)(y), (e) was not utilized to make Restricted Payments pursuant to Section 7.06 (other than pursuant to Section 7.06(h)(y)), (f) was not utilized to make Investments pursuant to Sections 7.02(n), (p), (v), (w) or (z), (g) was not utilized to make prepayments of any Junior Financing pursuant to Section 7.10 (other than Section 7.10(a)(iv)(y)) or (h) was not utilized to increase availability under clause (d) of the definition of Cumulative Credit. The Lead Borrower shall promptly notify the Administrative Agent of any application of such amount as contemplated by (b) above.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Note</w:t>
      </w:r>
      <w:r>
        <w:rPr>
          <w:color w:val="000000"/>
        </w:rPr>
        <w:t xml:space="preserve">” </w:t>
      </w:r>
      <w:r>
        <w:rPr>
          <w:rFonts w:ascii="Times New Roman;serif" w:hAnsi="Times New Roman;serif"/>
          <w:b w:val="false"/>
          <w:color w:val="000000"/>
          <w:sz w:val="20"/>
        </w:rPr>
        <w:t>means a Revolving Credit Note or a Swing Line Note, as the context may require.</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327" name="Frame3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Notice of Intent to Cure</w:t>
      </w:r>
      <w:r>
        <w:rPr>
          <w:strike/>
          <w:color w:val="FF0000"/>
        </w:rPr>
        <w:t xml:space="preserve">” </w:t>
      </w:r>
      <w:r>
        <w:rPr>
          <w:rFonts w:ascii="Times New Roman;serif" w:hAnsi="Times New Roman;serif"/>
          <w:b w:val="false"/>
          <w:strike/>
          <w:color w:val="FF0000"/>
          <w:sz w:val="20"/>
        </w:rPr>
        <w:t>has the meaning set forth in Section 8.05(a).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Obligations</w:t>
      </w:r>
      <w:r>
        <w:rPr>
          <w:color w:val="000000"/>
        </w:rPr>
        <w:t xml:space="preserve">” </w:t>
      </w:r>
      <w:r>
        <w:rPr>
          <w:rFonts w:ascii="Times New Roman;serif" w:hAnsi="Times New Roman;serif"/>
          <w:b w:val="false"/>
          <w:color w:val="000000"/>
          <w:sz w:val="20"/>
        </w:rPr>
        <w:t xml:space="preserve">means all </w:t>
      </w:r>
      <w:r>
        <w:rPr>
          <w:rFonts w:ascii="Times New Roman;serif" w:hAnsi="Times New Roman;serif"/>
          <w:b w:val="false"/>
          <w:strike/>
          <w:color w:val="FF0000"/>
          <w:sz w:val="20"/>
        </w:rPr>
        <w:t xml:space="preserve">(x) </w:t>
      </w:r>
      <w:r>
        <w:rPr>
          <w:rFonts w:ascii="Times New Roman;serif" w:hAnsi="Times New Roman;serif"/>
          <w:b w:val="false"/>
          <w:color w:val="000000"/>
          <w:sz w:val="20"/>
        </w:rPr>
        <w:t>advances to, and debts, liabilities, obligations, covenants and duties of, any Loan Party and its Restricted Subsidiaries arising under any Loan Document or otherwise with respect to any Loan, Letter of Credit or Performance Letter of Credit whether direct or indirect (including those acquired by assumption), absolute or contingent, due or to become due, now existing or hereafter arising and including interest and fees that accrue after the commencement by or against any Loan Party or Restricted Subsidiary of any proceeding under any Debtor Relief Laws naming such Person as the debtor in such proceeding, regardless of whether such interest and fees are allowed claims in such proceeding</w:t>
      </w:r>
      <w:r>
        <w:rPr>
          <w:strike/>
          <w:color w:val="FF0000"/>
        </w:rPr>
        <w:t xml:space="preserve"> </w:t>
      </w:r>
      <w:r>
        <w:rPr>
          <w:rFonts w:ascii="Times New Roman;serif" w:hAnsi="Times New Roman;serif"/>
          <w:b w:val="false"/>
          <w:strike/>
          <w:color w:val="FF0000"/>
          <w:sz w:val="20"/>
        </w:rPr>
        <w:t>and (y) obligations of the Lead Borrower or any Restricted Subsidiary arising under any Secured Hedge Agreement, any Treasury Services Obligations or under any Bilateral Letter of Credit Facilities</w:t>
      </w:r>
      <w:r>
        <w:rPr>
          <w:rFonts w:ascii="Times New Roman;serif" w:hAnsi="Times New Roman;serif"/>
          <w:b w:val="false"/>
          <w:color w:val="000000"/>
          <w:sz w:val="20"/>
        </w:rPr>
        <w:t xml:space="preserve">. Without limiting the generality of the foregoing, the Obligations of the Loan Parties under the Loan Documents (and of their Restricted Subsidiaries to the extent they have obligations under the Loan Documents) include (a) the obligation (including guarantee obligations) to pay principal, interest, Letter of Credit fees, Performance Letter of Credit fees, reimbursement obligations, charges, expenses, fees, Attorney Costs, indemnities and other amounts payable by any Loan Party under any Loan Document and (b) the obligation of any Loan Party to reimburse any amount in respect of any of the foregoing that any Lender, in its sole discretion, may elect to pay or advance on behalf of such Loan Party. Notwithstanding the foregoing, </w:t>
      </w:r>
      <w:r>
        <w:rPr>
          <w:rFonts w:ascii="Times New Roman;serif" w:hAnsi="Times New Roman;serif"/>
          <w:b w:val="false"/>
          <w:strike/>
          <w:color w:val="FF0000"/>
          <w:sz w:val="20"/>
        </w:rPr>
        <w:t xml:space="preserve">the obligations of the Lead Borrower or any Restricted Subsidiary under any Secured Hedge Agreement, any Treasury Services Obligations or any Bilateral Letter of Credit Facilities shall be secured and guaranteed pursuant to the Collateral Documents and the Guaranty only to the extent that, and for so long as, the other Obligations are so secured and guaranteed. Notwithstanding the foregoing, </w:t>
      </w:r>
      <w:r>
        <w:rPr>
          <w:rFonts w:ascii="Times New Roman;serif" w:hAnsi="Times New Roman;serif"/>
          <w:b w:val="false"/>
          <w:color w:val="000000"/>
          <w:sz w:val="20"/>
        </w:rPr>
        <w:t>Obligations of any Guarantor shall in no event include any Excluded Swap Obligations of such Guarantor.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OFAC</w:t>
      </w:r>
      <w:r>
        <w:rPr>
          <w:color w:val="000000"/>
        </w:rPr>
        <w:t xml:space="preserve">” </w:t>
      </w:r>
      <w:r>
        <w:rPr>
          <w:rFonts w:ascii="Times New Roman;serif" w:hAnsi="Times New Roman;serif"/>
          <w:b w:val="false"/>
          <w:color w:val="000000"/>
          <w:sz w:val="20"/>
        </w:rPr>
        <w:t>means the Office of Foreign Assets Control of the United States Department of the Treasury.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OID</w:t>
      </w:r>
      <w:r>
        <w:rPr>
          <w:color w:val="000000"/>
        </w:rPr>
        <w:t xml:space="preserve">” </w:t>
      </w:r>
      <w:r>
        <w:rPr>
          <w:rFonts w:ascii="Times New Roman;serif" w:hAnsi="Times New Roman;serif"/>
          <w:b w:val="false"/>
          <w:color w:val="000000"/>
          <w:sz w:val="20"/>
        </w:rPr>
        <w:t>means original issue discount.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Organizational Documents</w:t>
      </w:r>
      <w:r>
        <w:rPr>
          <w:color w:val="000000"/>
        </w:rPr>
        <w:t xml:space="preserve">” </w:t>
      </w:r>
      <w:r>
        <w:rPr>
          <w:rFonts w:ascii="Times New Roman;serif" w:hAnsi="Times New Roman;serif"/>
          <w:b w:val="false"/>
          <w:color w:val="000000"/>
          <w:sz w:val="20"/>
        </w:rPr>
        <w:t>means (a) with respect to any corporation or exempted company, the certificate or articles of incorporation and the bylaws or memorandum and articles of association (or equivalent or comparable constitutive documents with respect to any non-U.S. jurisdiction); (b) with respect to any limited liability company, the certificate or articles of formation or organization and operating agreement; and (c) with respect to any partnership, exempted limited partnership, joint venture, trust or other form of business entity, the partnership, exempted limited partnership, joint venture or other applicable agreement of formation, registration or organization and any agreement, instrument, filing or notice with respect thereto filed in connection with its formation, registration or organization with the applicable Governmental Authority in the jurisdiction of its formation, registration or organization and, if applicable, any certificate or articles of formation, registration or organization of such entity.</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Other Applicable Indebtedness</w:t>
      </w:r>
      <w:r>
        <w:rPr>
          <w:strike/>
          <w:color w:val="FF0000"/>
        </w:rPr>
        <w:t xml:space="preserve">” </w:t>
      </w:r>
      <w:r>
        <w:rPr>
          <w:rFonts w:ascii="Times New Roman;serif" w:hAnsi="Times New Roman;serif"/>
          <w:b w:val="false"/>
          <w:strike/>
          <w:color w:val="FF0000"/>
          <w:sz w:val="20"/>
        </w:rPr>
        <w:t>has the meaning set forth in Section 2.05(b)(iii).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Other Debt Representative</w:t>
      </w:r>
      <w:r>
        <w:rPr>
          <w:color w:val="000000"/>
        </w:rPr>
        <w:t xml:space="preserve">” </w:t>
      </w:r>
      <w:r>
        <w:rPr>
          <w:rFonts w:ascii="Times New Roman;serif" w:hAnsi="Times New Roman;serif"/>
          <w:b w:val="false"/>
          <w:color w:val="000000"/>
          <w:sz w:val="20"/>
        </w:rPr>
        <w:t xml:space="preserve">means, with respect to any series of Indebtedness permitted to be incurred hereunder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or junior Lien basis to the Lien securing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Other Performance L/C</w:t>
      </w:r>
      <w:r>
        <w:rPr>
          <w:strike/>
          <w:color w:val="FF0000"/>
        </w:rPr>
        <w:t xml:space="preserve"> </w:t>
      </w:r>
      <w:r>
        <w:rPr>
          <w:rFonts w:ascii="Times New Roman;serif" w:hAnsi="Times New Roman;serif"/>
          <w:b w:val="false"/>
          <w:strike/>
          <w:color w:val="FF0000"/>
          <w:sz w:val="20"/>
        </w:rPr>
        <w:t>Participation</w:t>
      </w:r>
      <w:r>
        <w:rPr>
          <w:strike/>
          <w:color w:val="FF0000"/>
        </w:rPr>
        <w:t xml:space="preserve"> </w:t>
      </w:r>
      <w:r>
        <w:rPr>
          <w:rFonts w:ascii="Times New Roman;serif" w:hAnsi="Times New Roman;serif"/>
          <w:b/>
          <w:strike/>
          <w:color w:val="FF0000"/>
          <w:sz w:val="20"/>
        </w:rPr>
        <w:t>Commitments</w:t>
      </w:r>
      <w:r>
        <w:rPr>
          <w:strike/>
          <w:color w:val="FF0000"/>
        </w:rPr>
        <w:t xml:space="preserve">” </w:t>
      </w:r>
      <w:r>
        <w:rPr>
          <w:rFonts w:ascii="Times New Roman;serif" w:hAnsi="Times New Roman;serif"/>
          <w:b w:val="false"/>
          <w:strike/>
          <w:color w:val="FF0000"/>
          <w:sz w:val="20"/>
        </w:rPr>
        <w:t>means one or more Classes of performance letter of credit participation commitments hereunder that result from a Refinancing Amendment.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Other Revolving Credit Commitments</w:t>
      </w:r>
      <w:r>
        <w:rPr>
          <w:strike/>
          <w:color w:val="FF0000"/>
        </w:rPr>
        <w:t xml:space="preserve">” </w:t>
      </w:r>
      <w:r>
        <w:rPr>
          <w:rFonts w:ascii="Times New Roman;serif" w:hAnsi="Times New Roman;serif"/>
          <w:b w:val="false"/>
          <w:strike/>
          <w:color w:val="FF0000"/>
          <w:sz w:val="20"/>
        </w:rPr>
        <w:t>means one or more Classes of revolving credit commitments hereunder that result from a Refinancing Amendment.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Other Revolving Credit Loans</w:t>
      </w:r>
      <w:r>
        <w:rPr>
          <w:strike/>
          <w:color w:val="FF0000"/>
        </w:rPr>
        <w:t xml:space="preserve">” </w:t>
      </w:r>
      <w:r>
        <w:rPr>
          <w:rFonts w:ascii="Times New Roman;serif" w:hAnsi="Times New Roman;serif"/>
          <w:b w:val="false"/>
          <w:strike/>
          <w:color w:val="FF0000"/>
          <w:sz w:val="20"/>
        </w:rPr>
        <w:t>means one or more Classes of Revolving Credit Loans that result from a Refinancing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328" name="Frame3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Other Taxes</w:t>
      </w:r>
      <w:r>
        <w:rPr>
          <w:color w:val="000000"/>
        </w:rPr>
        <w:t xml:space="preserve">” </w:t>
      </w:r>
      <w:r>
        <w:rPr>
          <w:rFonts w:ascii="Times New Roman;serif" w:hAnsi="Times New Roman;serif"/>
          <w:b w:val="false"/>
          <w:color w:val="000000"/>
          <w:sz w:val="20"/>
        </w:rPr>
        <w:t>has the meaning set forth in Section 3.01(b).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Outbound Investment Rules</w:t>
      </w:r>
      <w:r>
        <w:rPr>
          <w:color w:val="000000"/>
        </w:rPr>
        <w:t xml:space="preserve">” </w:t>
      </w:r>
      <w:r>
        <w:rPr>
          <w:rFonts w:ascii="Times New Roman;serif" w:hAnsi="Times New Roman;serif"/>
          <w:b w:val="false"/>
          <w:color w:val="000000"/>
          <w:sz w:val="20"/>
        </w:rPr>
        <w:t>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Outstanding Amount</w:t>
      </w:r>
      <w:r>
        <w:rPr>
          <w:color w:val="000000"/>
        </w:rPr>
        <w:t xml:space="preserve">” </w:t>
      </w:r>
      <w:r>
        <w:rPr>
          <w:rFonts w:ascii="Times New Roman;serif" w:hAnsi="Times New Roman;serif"/>
          <w:b w:val="false"/>
          <w:color w:val="000000"/>
          <w:sz w:val="20"/>
        </w:rPr>
        <w:t xml:space="preserve">means (a) with respect to the </w:t>
      </w:r>
      <w:r>
        <w:rPr>
          <w:rFonts w:ascii="Times New Roman;serif" w:hAnsi="Times New Roman;serif"/>
          <w:b w:val="false"/>
          <w:strike/>
          <w:color w:val="FF0000"/>
          <w:sz w:val="20"/>
        </w:rPr>
        <w:t xml:space="preserve">Term Loans, </w:t>
      </w:r>
      <w:r>
        <w:rPr>
          <w:rFonts w:ascii="Times New Roman;serif" w:hAnsi="Times New Roman;serif"/>
          <w:b w:val="false"/>
          <w:color w:val="000000"/>
          <w:sz w:val="20"/>
        </w:rPr>
        <w:t xml:space="preserve">Revolving Credit Loans and Swing Line Loans on any date, the aggregate outstanding Principal Amount thereof after giving effect to any borrowings and prepayments or repayments of </w:t>
      </w:r>
      <w:r>
        <w:rPr>
          <w:rFonts w:ascii="Times New Roman;serif" w:hAnsi="Times New Roman;serif"/>
          <w:b w:val="false"/>
          <w:strike/>
          <w:color w:val="FF0000"/>
          <w:sz w:val="20"/>
        </w:rPr>
        <w:t xml:space="preserve">Term Loans, </w:t>
      </w:r>
      <w:r>
        <w:rPr>
          <w:rFonts w:ascii="Times New Roman;serif" w:hAnsi="Times New Roman;serif"/>
          <w:b w:val="false"/>
          <w:color w:val="000000"/>
          <w:sz w:val="20"/>
        </w:rPr>
        <w:t>Revolving Credit Loans (including any refinancing of outstanding unpaid drawings under Letters of Credit or L/C Credit Extensions as a Revolving Credit Borrowing) and Swing Line Loans, as the case may be, occurring on such date; and (b) with respect to any L/C Obligations or Performance L/C Obligations on any date, the aggregate outstanding Principal Amount thereof on such date after giving effect to any L/C Credit Extension or Performance L/C Credit Extension occurring on such date and any other changes thereto as of such date, including as a result of any reimbursements of outstanding unpaid drawings under any Letters of Credit or Performance Letters of Credit (including any refinancing of outstanding unpaid drawings under Letters of Credit or L/C Credit Extensions as a Revolving Credit Borrowing) or any reductions in the maximum amount available for drawing under Letters of Credit or Performance Letters of Credit taking effect on such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Participant</w:t>
      </w:r>
      <w:r>
        <w:rPr>
          <w:color w:val="000000"/>
        </w:rPr>
        <w:t xml:space="preserve">” </w:t>
      </w:r>
      <w:r>
        <w:rPr>
          <w:rFonts w:ascii="Times New Roman;serif" w:hAnsi="Times New Roman;serif"/>
          <w:b w:val="false"/>
          <w:color w:val="000000"/>
          <w:sz w:val="20"/>
        </w:rPr>
        <w:t>has the meaning set forth in Section 10.07(f).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Participant Register</w:t>
      </w:r>
      <w:r>
        <w:rPr>
          <w:color w:val="000000"/>
        </w:rPr>
        <w:t xml:space="preserve">” </w:t>
      </w:r>
      <w:r>
        <w:rPr>
          <w:rFonts w:ascii="Times New Roman;serif" w:hAnsi="Times New Roman;serif"/>
          <w:b w:val="false"/>
          <w:color w:val="000000"/>
          <w:sz w:val="20"/>
        </w:rPr>
        <w:t>has the meaning set forth in Section 10.07(f).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PBGC</w:t>
      </w:r>
      <w:r>
        <w:rPr>
          <w:color w:val="000000"/>
        </w:rPr>
        <w:t xml:space="preserve">” </w:t>
      </w:r>
      <w:r>
        <w:rPr>
          <w:rFonts w:ascii="Times New Roman;serif" w:hAnsi="Times New Roman;serif"/>
          <w:b w:val="false"/>
          <w:color w:val="000000"/>
          <w:sz w:val="20"/>
        </w:rPr>
        <w:t>means the Pension Benefit Guaranty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Pension Plan</w:t>
      </w:r>
      <w:r>
        <w:rPr>
          <w:color w:val="000000"/>
        </w:rPr>
        <w:t xml:space="preserve">” </w:t>
      </w:r>
      <w:r>
        <w:rPr>
          <w:rFonts w:ascii="Times New Roman;serif" w:hAnsi="Times New Roman;serif"/>
          <w:b w:val="false"/>
          <w:color w:val="000000"/>
          <w:sz w:val="20"/>
        </w:rPr>
        <w:t>means any “</w:t>
      </w:r>
      <w:r>
        <w:rPr>
          <w:rFonts w:ascii="Times New Roman;serif" w:hAnsi="Times New Roman;serif"/>
          <w:b/>
          <w:color w:val="000000"/>
          <w:sz w:val="20"/>
        </w:rPr>
        <w:t>employee pension benefit plan</w:t>
      </w:r>
      <w:r>
        <w:rPr>
          <w:color w:val="000000"/>
        </w:rPr>
        <w:t xml:space="preserve">” </w:t>
      </w:r>
      <w:r>
        <w:rPr>
          <w:rFonts w:ascii="Times New Roman;serif" w:hAnsi="Times New Roman;serif"/>
          <w:b w:val="false"/>
          <w:color w:val="000000"/>
          <w:sz w:val="20"/>
        </w:rPr>
        <w:t>(as such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six years.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Perfection Certificate</w:t>
      </w:r>
      <w:r>
        <w:rPr>
          <w:color w:val="000000"/>
        </w:rPr>
        <w:t xml:space="preserve">” </w:t>
      </w:r>
      <w:r>
        <w:rPr>
          <w:rFonts w:ascii="Times New Roman;serif" w:hAnsi="Times New Roman;serif"/>
          <w:b w:val="false"/>
          <w:color w:val="000000"/>
          <w:sz w:val="20"/>
        </w:rPr>
        <w:t xml:space="preserve">means a certificate in the form of </w:t>
      </w:r>
      <w:r>
        <w:rPr>
          <w:rFonts w:ascii="Times New Roman;serif" w:hAnsi="Times New Roman;serif"/>
          <w:b w:val="false"/>
          <w:color w:val="000000"/>
          <w:sz w:val="20"/>
          <w:u w:val="single"/>
        </w:rPr>
        <w:t>Exhibit H</w:t>
      </w:r>
      <w:r>
        <w:rPr>
          <w:color w:val="000000"/>
        </w:rPr>
        <w:t xml:space="preserve"> </w:t>
      </w:r>
      <w:r>
        <w:rPr>
          <w:rFonts w:ascii="Times New Roman;serif" w:hAnsi="Times New Roman;serif"/>
          <w:b w:val="false"/>
          <w:color w:val="000000"/>
          <w:sz w:val="20"/>
        </w:rPr>
        <w:t>hereto or any other form reasonably approved by the Collateral Agent, as the same shall be supplemented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Advance</w:t>
      </w:r>
      <w:r>
        <w:rPr>
          <w:color w:val="000000"/>
        </w:rPr>
        <w:t xml:space="preserve">” </w:t>
      </w:r>
      <w:r>
        <w:rPr>
          <w:rFonts w:ascii="Times New Roman;serif" w:hAnsi="Times New Roman;serif"/>
          <w:b w:val="false"/>
          <w:color w:val="000000"/>
          <w:sz w:val="20"/>
        </w:rPr>
        <w:t>means, with respect to each Performance L/C Lender, such Performance L/C Lender’s funding of its participation in any Performance Letter of Credit in accordance with its Pro Rata Share or other applicable share provided for under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w:t>
      </w:r>
      <w:r>
        <w:rPr>
          <w:color w:val="000000"/>
        </w:rPr>
        <w:t xml:space="preserve"> </w:t>
      </w:r>
      <w:r>
        <w:rPr>
          <w:rFonts w:ascii="Times New Roman;serif" w:hAnsi="Times New Roman;serif"/>
          <w:b/>
          <w:color w:val="000000"/>
          <w:sz w:val="20"/>
        </w:rPr>
        <w:t>L/C Borrowing</w:t>
      </w:r>
      <w:r>
        <w:rPr>
          <w:color w:val="000000"/>
        </w:rPr>
        <w:t xml:space="preserve">” </w:t>
      </w:r>
      <w:r>
        <w:rPr>
          <w:rFonts w:ascii="Times New Roman;serif" w:hAnsi="Times New Roman;serif"/>
          <w:b w:val="false"/>
          <w:color w:val="000000"/>
          <w:sz w:val="20"/>
        </w:rPr>
        <w:t>means an extension of credit resulting from a drawing under any Performance Letter of Credit which has not been reimbursed on the applicable Performance L/C Honor Date or refinanced as a Performance L/C Borrowing. All Performance L/C Borrowings shall be denominated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Commitment</w:t>
      </w:r>
      <w:r>
        <w:rPr>
          <w:color w:val="000000"/>
        </w:rPr>
        <w:t xml:space="preserve">” </w:t>
      </w:r>
      <w:r>
        <w:rPr>
          <w:rFonts w:ascii="Times New Roman;serif" w:hAnsi="Times New Roman;serif"/>
          <w:b w:val="false"/>
          <w:color w:val="000000"/>
          <w:sz w:val="20"/>
        </w:rPr>
        <w:t xml:space="preserve">means, with respect to each Performance L/C Issuer, the commitment of such Performance L/C Issuer to issue Performance Letters of Credit pursuant to Section 2.18, as such commitment is set forth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“Performance L/C Commitments</w:t>
      </w:r>
      <w:r>
        <w:rPr>
          <w:strike/>
          <w:color w:val="FF0000"/>
        </w:rPr>
        <w:t>”</w:t>
      </w:r>
      <w:r>
        <w:rPr>
          <w:rFonts w:ascii="Times New Roman;serif" w:hAnsi="Times New Roman;serif"/>
          <w:b w:val="false"/>
          <w:color w:val="000000"/>
          <w:sz w:val="20"/>
        </w:rPr>
        <w:t>.</w:t>
      </w:r>
      <w:r>
        <w:rPr>
          <w:color w:val="0000FF"/>
          <w:u w:val="single"/>
        </w:rPr>
        <w:t>”</w:t>
      </w:r>
      <w:r>
        <w:rPr>
          <w:color w:val="000000"/>
        </w:rPr>
        <w:t xml:space="preserve"> </w:t>
      </w:r>
      <w:r>
        <w:rPr>
          <w:rFonts w:ascii="Times New Roman;serif" w:hAnsi="Times New Roman;serif"/>
          <w:b w:val="false"/>
          <w:color w:val="000000"/>
          <w:sz w:val="20"/>
        </w:rPr>
        <w:t>The Performance L/C Commitment of an L/C Issuer may be modified from time to time by agreement between such Performance L/C Issuer and the Company, and notified to the Administrative Agent.</w:t>
      </w:r>
      <w:r>
        <w:rPr>
          <w:color w:val="0000FF"/>
          <w:u w:val="single"/>
        </w:rPr>
        <w:t xml:space="preserve"> </w:t>
      </w:r>
      <w:r>
        <w:rPr>
          <w:rFonts w:ascii="Times New Roman;serif" w:hAnsi="Times New Roman;serif"/>
          <w:b w:val="false"/>
          <w:color w:val="0000FF"/>
          <w:sz w:val="20"/>
          <w:u w:val="single"/>
        </w:rPr>
        <w:t>The aggregate Performance L/C Commitments of all Performance L/C Lenders shall be $83,333,333.34 on the Amendment No. 5 Effective Date, as such amount may be adjusted from time to time in accordance with the terms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Credit Extension</w:t>
      </w:r>
      <w:r>
        <w:rPr>
          <w:color w:val="000000"/>
        </w:rPr>
        <w:t xml:space="preserve">” </w:t>
      </w:r>
      <w:r>
        <w:rPr>
          <w:rFonts w:ascii="Times New Roman;serif" w:hAnsi="Times New Roman;serif"/>
          <w:b w:val="false"/>
          <w:color w:val="000000"/>
          <w:sz w:val="20"/>
        </w:rPr>
        <w:t>means, with respect to any Performance Letter of Credit, the issuance thereof or extension of the expiry date thereof, or the renewal or increase of the amount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46685"/>
                <wp:effectExtent l="0" t="0" r="0" b="0"/>
                <wp:wrapNone/>
                <wp:docPr id="329" name="Frame3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Disbursement</w:t>
      </w:r>
      <w:r>
        <w:rPr>
          <w:color w:val="000000"/>
        </w:rPr>
        <w:t xml:space="preserve">” </w:t>
      </w:r>
      <w:r>
        <w:rPr>
          <w:rFonts w:ascii="Times New Roman;serif" w:hAnsi="Times New Roman;serif"/>
          <w:b w:val="false"/>
          <w:color w:val="000000"/>
          <w:sz w:val="20"/>
        </w:rPr>
        <w:t>means any payment made by a Performance L/C Issuer pursuant to a Performance Letter of Credit.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Performance L/C Extension Request</w:t>
      </w:r>
      <w:r>
        <w:rPr>
          <w:strike/>
          <w:color w:val="FF0000"/>
        </w:rPr>
        <w:t xml:space="preserve">” </w:t>
      </w:r>
      <w:r>
        <w:rPr>
          <w:rFonts w:ascii="Times New Roman;serif" w:hAnsi="Times New Roman;serif"/>
          <w:b w:val="false"/>
          <w:strike/>
          <w:color w:val="FF0000"/>
          <w:sz w:val="20"/>
        </w:rPr>
        <w:t>has the meaning set forth in Section 2.16(c).</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Performance L/C Extension Series</w:t>
      </w:r>
      <w:r>
        <w:rPr>
          <w:strike/>
          <w:color w:val="FF0000"/>
        </w:rPr>
        <w:t xml:space="preserve">” </w:t>
      </w:r>
      <w:r>
        <w:rPr>
          <w:rFonts w:ascii="Times New Roman;serif" w:hAnsi="Times New Roman;serif"/>
          <w:b w:val="false"/>
          <w:strike/>
          <w:color w:val="FF0000"/>
          <w:sz w:val="20"/>
        </w:rPr>
        <w:t>has the meaning set forth in Section 2.16(c).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Honor Date</w:t>
      </w:r>
      <w:r>
        <w:rPr>
          <w:color w:val="000000"/>
        </w:rPr>
        <w:t xml:space="preserve">” </w:t>
      </w:r>
      <w:r>
        <w:rPr>
          <w:rFonts w:ascii="Times New Roman;serif" w:hAnsi="Times New Roman;serif"/>
          <w:b w:val="false"/>
          <w:color w:val="000000"/>
          <w:sz w:val="20"/>
        </w:rPr>
        <w:t>has the meaning set forth in Section 2.18(c)(i).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w:t>
      </w:r>
      <w:r>
        <w:rPr>
          <w:color w:val="000000"/>
        </w:rPr>
        <w:t xml:space="preserve"> </w:t>
      </w:r>
      <w:r>
        <w:rPr>
          <w:rFonts w:ascii="Times New Roman;serif" w:hAnsi="Times New Roman;serif"/>
          <w:b/>
          <w:color w:val="000000"/>
          <w:sz w:val="20"/>
        </w:rPr>
        <w:t>L/C Issuer</w:t>
      </w:r>
      <w:r>
        <w:rPr>
          <w:color w:val="000000"/>
        </w:rPr>
        <w:t xml:space="preserve">” </w:t>
      </w:r>
      <w:r>
        <w:rPr>
          <w:rFonts w:ascii="Times New Roman;serif" w:hAnsi="Times New Roman;serif"/>
          <w:b w:val="false"/>
          <w:color w:val="000000"/>
          <w:sz w:val="20"/>
        </w:rPr>
        <w:t>means each of (a) Bank of America, (b) Citibank, N.A</w:t>
      </w:r>
      <w:r>
        <w:rPr>
          <w:rFonts w:ascii="Times New Roman;serif" w:hAnsi="Times New Roman;serif"/>
          <w:b w:val="false"/>
          <w:strike/>
          <w:color w:val="FF0000"/>
          <w:sz w:val="20"/>
        </w:rPr>
        <w:t>,</w:t>
      </w:r>
      <w:r>
        <w:rPr>
          <w:rFonts w:ascii="Times New Roman;serif" w:hAnsi="Times New Roman;serif"/>
          <w:b w:val="false"/>
          <w:color w:val="0000FF"/>
          <w:sz w:val="20"/>
          <w:u w:val="single"/>
        </w:rPr>
        <w:t>.</w:t>
      </w:r>
      <w:r>
        <w:rPr>
          <w:rFonts w:ascii="Times New Roman;serif" w:hAnsi="Times New Roman;serif"/>
          <w:b w:val="false"/>
          <w:color w:val="000000"/>
          <w:sz w:val="20"/>
        </w:rPr>
        <w:t xml:space="preserve">, (c) Wells Fargo Bank, National Association, (d) Santander Bank, N.A., (e) Truist Bank, (f) each other Person with a Performance L/C Commitment set forth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“Performance L/C Commitments</w:t>
      </w:r>
      <w:r>
        <w:rPr>
          <w:strike/>
          <w:color w:val="FF0000"/>
        </w:rPr>
        <w:t>”</w:t>
      </w:r>
      <w:r>
        <w:rPr>
          <w:rFonts w:ascii="Times New Roman;serif" w:hAnsi="Times New Roman;serif"/>
          <w:b w:val="false"/>
          <w:color w:val="000000"/>
          <w:sz w:val="20"/>
        </w:rPr>
        <w:t>,</w:t>
      </w:r>
      <w:r>
        <w:rPr>
          <w:color w:val="0000FF"/>
          <w:u w:val="single"/>
        </w:rPr>
        <w:t>”</w:t>
      </w:r>
      <w:r>
        <w:rPr>
          <w:color w:val="000000"/>
        </w:rPr>
        <w:t xml:space="preserve"> </w:t>
      </w:r>
      <w:r>
        <w:rPr>
          <w:rFonts w:ascii="Times New Roman;serif" w:hAnsi="Times New Roman;serif"/>
          <w:b w:val="false"/>
          <w:color w:val="000000"/>
          <w:sz w:val="20"/>
        </w:rPr>
        <w:t>and (g) any other Person with a Performance L/C Commitment hereunder. Each Performance L/C Issuer may, in its discretion, arrange for one or more Performance Letters of Credit to be issued by Affiliates, in which case the term “Performance L/C Issuer” shall include any such Affiliate with respect to Performance Letters of Credit issued by such Affiliate and for all purposes of the Loan Documents. If there is more than one Performance L/C Issuer at any given time, the term Performance L/C Issuer shall refer to the relevant Performance L/C Issuer(s). Notwithstanding anything herein to the contrary, only Bank of America, Citibank, N.A., and Santander Bank, N.A., and up to three additional Performance L/C Issuers designated by the Lead Borrower and approved by such additional Performance L/C Issuer (in each case, or their respective Affiliates) may issue Performance Letters of Credit denominated in an Approved Foreign Currency;</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 more than six (6) L/C Issuers and Performance L/C Issuers (or their respective Affiliates), in the aggregate and without duplication of any such entity acting in both capacities, shall be permitted to issue Letters of Credit or Performance Letters of Credit denominated in an Approved Foreign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Lender</w:t>
      </w:r>
      <w:r>
        <w:rPr>
          <w:color w:val="000000"/>
        </w:rPr>
        <w:t xml:space="preserve">” </w:t>
      </w:r>
      <w:r>
        <w:rPr>
          <w:rFonts w:ascii="Times New Roman;serif" w:hAnsi="Times New Roman;serif"/>
          <w:b w:val="false"/>
          <w:color w:val="000000"/>
          <w:sz w:val="20"/>
        </w:rPr>
        <w:t xml:space="preserve">means, at any time, any </w:t>
      </w:r>
      <w:r>
        <w:rPr>
          <w:rFonts w:ascii="Times New Roman;serif" w:hAnsi="Times New Roman;serif"/>
          <w:b w:val="false"/>
          <w:color w:val="0000FF"/>
          <w:sz w:val="20"/>
          <w:u w:val="single"/>
        </w:rPr>
        <w:t xml:space="preserve">Performance L/C Issuer and any other </w:t>
      </w:r>
      <w:r>
        <w:rPr>
          <w:rFonts w:ascii="Times New Roman;serif" w:hAnsi="Times New Roman;serif"/>
          <w:b w:val="false"/>
          <w:color w:val="000000"/>
          <w:sz w:val="20"/>
        </w:rPr>
        <w:t>Lender that has a Performance L/C Participation Commitment, or, if such Performance L/C Participation Commitment has terminated, Performance Letter of Credit Exposure.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w:t>
      </w:r>
      <w:r>
        <w:rPr>
          <w:color w:val="000000"/>
        </w:rPr>
        <w:t xml:space="preserve"> </w:t>
      </w:r>
      <w:r>
        <w:rPr>
          <w:rFonts w:ascii="Times New Roman;serif" w:hAnsi="Times New Roman;serif"/>
          <w:b/>
          <w:color w:val="000000"/>
          <w:sz w:val="20"/>
        </w:rPr>
        <w:t>Non-Extension Notice Date</w:t>
      </w:r>
      <w:r>
        <w:rPr>
          <w:color w:val="000000"/>
        </w:rPr>
        <w:t xml:space="preserve">” </w:t>
      </w:r>
      <w:r>
        <w:rPr>
          <w:rFonts w:ascii="Times New Roman;serif" w:hAnsi="Times New Roman;serif"/>
          <w:b w:val="false"/>
          <w:color w:val="000000"/>
          <w:sz w:val="20"/>
        </w:rPr>
        <w:t>has the meaning set forth in Section 2.18(b)(iii).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Obligations</w:t>
      </w:r>
      <w:r>
        <w:rPr>
          <w:color w:val="000000"/>
        </w:rPr>
        <w:t xml:space="preserve">” </w:t>
      </w:r>
      <w:r>
        <w:rPr>
          <w:rFonts w:ascii="Times New Roman;serif" w:hAnsi="Times New Roman;serif"/>
          <w:b w:val="false"/>
          <w:color w:val="000000"/>
          <w:sz w:val="20"/>
        </w:rPr>
        <w:t>means, as at any date of determination, the aggregate principal amount available to be drawn under all outstanding Performance Letters of Credit plus the aggregate of all Performance L/C Unreimbursed Amounts, including all Performance L/C Borrowings. For purposes of computing the amount available to be drawn under any Performance Letter of Credit, the amount of such Performance Letter of Credit shall be determined in accordance with Section 2.18(l). For all purposes of this Agreement, if on any date of determination a Performance Letter of Credit has expired by its terms but any amount may still be drawn thereunder by reason of the operation of Rule 3.14 of the ISP or Rule 36 of UCP 600, such Performance Letter of Credit shall be deemed to be “outstanding” in the amount so remaining available to be drawn.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Participation Commitment</w:t>
      </w:r>
      <w:r>
        <w:rPr>
          <w:color w:val="000000"/>
        </w:rPr>
        <w:t xml:space="preserve">” </w:t>
      </w:r>
      <w:r>
        <w:rPr>
          <w:rFonts w:ascii="Times New Roman;serif" w:hAnsi="Times New Roman;serif"/>
          <w:b w:val="false"/>
          <w:color w:val="000000"/>
          <w:sz w:val="20"/>
        </w:rPr>
        <w:t xml:space="preserve">means, with respect to each Performance L/C Lender, the commitment of such Performance L/C Lender to purchase participations in Performance Letters of Credit pursuant to Section 2.18, as such commitment is set forth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“Performance L/C Participation Commitments</w:t>
      </w:r>
      <w:r>
        <w:rPr>
          <w:strike/>
          <w:color w:val="FF0000"/>
        </w:rPr>
        <w:t>”</w:t>
      </w:r>
      <w:r>
        <w:rPr>
          <w:rFonts w:ascii="Times New Roman;serif" w:hAnsi="Times New Roman;serif"/>
          <w:b w:val="false"/>
          <w:strike/>
          <w:color w:val="FF0000"/>
          <w:sz w:val="20"/>
        </w:rPr>
        <w:t>. The aggregate Performance L/C Participation Commitments of all Performance L/C Lenders shall be $93,333,333.32 on the Amendment No. 3 Effective Date, as such amount may be adjusted from time to time in accordance with the terms of this Agreement.</w:t>
      </w:r>
      <w:r>
        <w:rPr>
          <w:rFonts w:ascii="Times New Roman;serif" w:hAnsi="Times New Roman;serif"/>
          <w:b w:val="false"/>
          <w:color w:val="0000FF"/>
          <w:sz w:val="20"/>
          <w:u w:val="single"/>
        </w:rPr>
        <w:t>.”</w:t>
      </w:r>
      <w:r>
        <w:rPr>
          <w:color w:val="000000"/>
        </w:rPr>
        <w:t xml:space="preserv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Unreimbursed Amount</w:t>
      </w:r>
      <w:r>
        <w:rPr>
          <w:color w:val="000000"/>
        </w:rPr>
        <w:t xml:space="preserve">” </w:t>
      </w:r>
      <w:r>
        <w:rPr>
          <w:rFonts w:ascii="Times New Roman;serif" w:hAnsi="Times New Roman;serif"/>
          <w:b w:val="false"/>
          <w:color w:val="000000"/>
          <w:sz w:val="20"/>
        </w:rPr>
        <w:t>has the meaning set forth in Section 2.18(c)(i).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Letter of Credit</w:t>
      </w:r>
      <w:r>
        <w:rPr>
          <w:color w:val="000000"/>
        </w:rPr>
        <w:t xml:space="preserve">” </w:t>
      </w:r>
      <w:r>
        <w:rPr>
          <w:rFonts w:ascii="Times New Roman;serif" w:hAnsi="Times New Roman;serif"/>
          <w:b w:val="false"/>
          <w:color w:val="000000"/>
          <w:sz w:val="20"/>
        </w:rPr>
        <w:t>means any performance letter of credit issued hereunder. Each Performance Letter of Credit shall constitute a standby letter of credit supporting performance obligations (and not direct payment obligations) and may be issued in any Approved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46685"/>
                <wp:effectExtent l="0" t="0" r="0" b="0"/>
                <wp:wrapNone/>
                <wp:docPr id="330" name="Frame3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Letter of Credit Expiration Date</w:t>
      </w:r>
      <w:r>
        <w:rPr>
          <w:color w:val="000000"/>
        </w:rPr>
        <w:t xml:space="preserve">” </w:t>
      </w:r>
      <w:r>
        <w:rPr>
          <w:rFonts w:ascii="Times New Roman;serif" w:hAnsi="Times New Roman;serif"/>
          <w:b w:val="false"/>
          <w:color w:val="000000"/>
          <w:sz w:val="20"/>
        </w:rPr>
        <w:t>means the day that is five (5) Business Days prior to the scheduled Maturity Date then in effect for the Performance Letter of Credit Facility (or, if such day is not a Business Day, the next preceding Business Day).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Letter of Credit Exposure</w:t>
      </w:r>
      <w:r>
        <w:rPr>
          <w:color w:val="000000"/>
        </w:rPr>
        <w:t xml:space="preserve">” </w:t>
      </w:r>
      <w:r>
        <w:rPr>
          <w:rFonts w:ascii="Times New Roman;serif" w:hAnsi="Times New Roman;serif"/>
          <w:b w:val="false"/>
          <w:color w:val="000000"/>
          <w:sz w:val="20"/>
        </w:rPr>
        <w:t>means, as to each Performance L/C Lender, its Pro Rata Share or other applicable share provided for under this Agreement of the amount of the Performance L/C Obligations at such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Letter of Credit Facility</w:t>
      </w:r>
      <w:r>
        <w:rPr>
          <w:color w:val="000000"/>
        </w:rPr>
        <w:t xml:space="preserve">” </w:t>
      </w:r>
      <w:r>
        <w:rPr>
          <w:rFonts w:ascii="Times New Roman;serif" w:hAnsi="Times New Roman;serif"/>
          <w:b w:val="false"/>
          <w:color w:val="000000"/>
          <w:sz w:val="20"/>
        </w:rPr>
        <w:t>means the Performance L/C Participation Commitments and the Performance Letters of Credit.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Letter of Credit Facility Commitment Fee Rate</w:t>
      </w:r>
      <w:r>
        <w:rPr>
          <w:color w:val="000000"/>
        </w:rPr>
        <w:t xml:space="preserve">” </w:t>
      </w:r>
      <w:r>
        <w:rPr>
          <w:rFonts w:ascii="Times New Roman;serif" w:hAnsi="Times New Roman;serif"/>
          <w:b w:val="false"/>
          <w:color w:val="000000"/>
          <w:sz w:val="20"/>
        </w:rPr>
        <w:t xml:space="preserve">means with respect to the unused Performance L/C Commitments, a percentage per annum equal to 0.50%;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from and after the date of delivery of the Initial Compliance Certificate</w:t>
      </w:r>
      <w:r>
        <w:rPr>
          <w:color w:val="0000FF"/>
          <w:u w:val="single"/>
        </w:rPr>
        <w:t xml:space="preserve"> </w:t>
      </w:r>
      <w:r>
        <w:rPr>
          <w:rFonts w:ascii="Times New Roman;serif" w:hAnsi="Times New Roman;serif"/>
          <w:b w:val="false"/>
          <w:color w:val="0000FF"/>
          <w:sz w:val="20"/>
          <w:u w:val="single"/>
        </w:rPr>
        <w:t>(as defined in the Prior Credit Agreement)</w:t>
      </w:r>
      <w:r>
        <w:rPr>
          <w:rFonts w:ascii="Times New Roman;serif" w:hAnsi="Times New Roman;serif"/>
          <w:b w:val="false"/>
          <w:color w:val="000000"/>
          <w:sz w:val="20"/>
        </w:rPr>
        <w:t>, the “Performance Letter of Credit Facility Commitment Fee Rate” will be determined pursuant to the “Applicable Rate</w:t>
      </w:r>
      <w:r>
        <w:rPr>
          <w:strike/>
          <w:color w:val="FF0000"/>
        </w:rPr>
        <w:t>”</w:t>
      </w:r>
      <w:r>
        <w:rPr>
          <w:rFonts w:ascii="Times New Roman;serif" w:hAnsi="Times New Roman;serif"/>
          <w:b w:val="false"/>
          <w:color w:val="000000"/>
          <w:sz w:val="20"/>
        </w:rPr>
        <w:t>.</w:t>
      </w:r>
      <w:r>
        <w:rPr>
          <w:color w:val="0000FF"/>
          <w:u w:val="single"/>
        </w:rPr>
        <w:t>”</w:t>
      </w:r>
      <w:r>
        <w:rPr>
          <w:color w:val="000000"/>
        </w:rPr>
        <w:t xml:space="preserve"> </w:t>
      </w:r>
      <w:r>
        <w:rPr>
          <w:rFonts w:ascii="Times New Roman;serif" w:hAnsi="Times New Roman;serif"/>
          <w:b w:val="false"/>
          <w:color w:val="000000"/>
          <w:sz w:val="20"/>
        </w:rPr>
        <w:t xml:space="preserve">Any increase or decrease in the Performance letter of Credit Facility Commitment Fee Rate shall become effective as of the first Business Day immediately following the date a </w:t>
      </w:r>
      <w:r>
        <w:rPr>
          <w:rFonts w:ascii="Times New Roman;serif" w:hAnsi="Times New Roman;serif"/>
          <w:b w:val="false"/>
          <w:strike/>
          <w:color w:val="FF0000"/>
          <w:sz w:val="20"/>
        </w:rPr>
        <w:t>Compliance</w:t>
      </w:r>
      <w:r>
        <w:rPr>
          <w:rFonts w:ascii="Times New Roman;serif" w:hAnsi="Times New Roman;serif"/>
          <w:b w:val="false"/>
          <w:color w:val="0000FF"/>
          <w:sz w:val="20"/>
          <w:u w:val="single"/>
        </w:rPr>
        <w:t>Pricing</w:t>
      </w:r>
      <w:r>
        <w:rPr>
          <w:color w:val="000000"/>
        </w:rPr>
        <w:t xml:space="preserve"> </w:t>
      </w:r>
      <w:r>
        <w:rPr>
          <w:rFonts w:ascii="Times New Roman;serif" w:hAnsi="Times New Roman;serif"/>
          <w:b w:val="false"/>
          <w:color w:val="000000"/>
          <w:sz w:val="20"/>
        </w:rPr>
        <w:t>Certificate is delivered</w:t>
      </w:r>
      <w:r>
        <w:rPr>
          <w:strike/>
          <w:color w:val="FF0000"/>
        </w:rPr>
        <w:t xml:space="preserve"> </w:t>
      </w:r>
      <w:r>
        <w:rPr>
          <w:rFonts w:ascii="Times New Roman;serif" w:hAnsi="Times New Roman;serif"/>
          <w:b w:val="false"/>
          <w:strike/>
          <w:color w:val="FF0000"/>
          <w:sz w:val="20"/>
        </w:rPr>
        <w:t>pursuant to Section 6.02(a)</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Letter of Credit Issuance Request</w:t>
      </w:r>
      <w:r>
        <w:rPr>
          <w:color w:val="000000"/>
        </w:rPr>
        <w:t xml:space="preserve">” </w:t>
      </w:r>
      <w:r>
        <w:rPr>
          <w:rFonts w:ascii="Times New Roman;serif" w:hAnsi="Times New Roman;serif"/>
          <w:b w:val="false"/>
          <w:color w:val="000000"/>
          <w:sz w:val="20"/>
        </w:rPr>
        <w:t xml:space="preserve">means a letter of credit request substantially in the form of </w:t>
      </w:r>
      <w:r>
        <w:rPr>
          <w:rFonts w:ascii="Times New Roman;serif" w:hAnsi="Times New Roman;serif"/>
          <w:b w:val="false"/>
          <w:color w:val="000000"/>
          <w:sz w:val="20"/>
          <w:u w:val="single"/>
        </w:rPr>
        <w:t>Exhibit B-2</w:t>
      </w:r>
      <w:r>
        <w:rPr>
          <w:color w:val="000000"/>
        </w:rPr>
        <w:t xml:space="preserve"> </w:t>
      </w:r>
      <w:r>
        <w:rPr>
          <w:rFonts w:ascii="Times New Roman;serif" w:hAnsi="Times New Roman;serif"/>
          <w:b w:val="false"/>
          <w:color w:val="000000"/>
          <w:sz w:val="20"/>
        </w:rPr>
        <w:t>or in any other form approved by the applicable Performance L/C Issuer.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Letter of Credit Sublimit</w:t>
      </w:r>
      <w:r>
        <w:rPr>
          <w:color w:val="000000"/>
        </w:rPr>
        <w:t xml:space="preserve">” </w:t>
      </w:r>
      <w:r>
        <w:rPr>
          <w:rFonts w:ascii="Times New Roman;serif" w:hAnsi="Times New Roman;serif"/>
          <w:b w:val="false"/>
          <w:color w:val="000000"/>
          <w:sz w:val="20"/>
        </w:rPr>
        <w:t>means an amount equal to the lesser of (a) $93,333,333.32 and (b) the aggregate principal amount of the Performance L/C Participation Commitments. The Performance Letter of Credit Sublimit is part of, and not in addition to, the Performance Letter of Credit Facility.</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Permitted Acquisition</w:t>
      </w:r>
      <w:r>
        <w:rPr>
          <w:strike/>
          <w:color w:val="FF0000"/>
        </w:rPr>
        <w:t xml:space="preserve">” </w:t>
      </w:r>
      <w:r>
        <w:rPr>
          <w:rFonts w:ascii="Times New Roman;serif" w:hAnsi="Times New Roman;serif"/>
          <w:b w:val="false"/>
          <w:strike/>
          <w:color w:val="FF0000"/>
          <w:sz w:val="20"/>
        </w:rPr>
        <w:t>has the meaning set forth in Section 7.02(i).</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Permitted Acquisition</w:t>
      </w:r>
      <w:r>
        <w:rPr>
          <w:color w:val="0000FF"/>
          <w:u w:val="single"/>
        </w:rPr>
        <w:t xml:space="preserve">” </w:t>
      </w:r>
      <w:r>
        <w:rPr>
          <w:rFonts w:ascii="Times New Roman;serif" w:hAnsi="Times New Roman;serif"/>
          <w:b w:val="false"/>
          <w:color w:val="0000FF"/>
          <w:sz w:val="20"/>
          <w:u w:val="single"/>
        </w:rPr>
        <w:t>means any acquisition of all or substantially all the assets of a Person, or any Equity Interests in a Person that becomes a Restricted Subsidiary or a division or line of business of a Person (or any subsequent Investment made in a Person, division or line of business previously acquired in a Permitted Acquisition), in a single transaction or series of related transactions, if immediately after giving effect thereto: (i) no Event of Default under Sections 8.01(a) or (f) with respect to the Lead Borrower shall have occurred and be continuing, (ii) any acquired or newly formed Restricted Subsidiary shall not be liable for any Indebtedness and (iii) to the extent required by the Collateral and Guarantee Requirement, (A) the property, assets and businesses acquired in such purchase or other acquisition shall constitute Collateral and (B) any such newly created or acquired Subsidiary (other than an Excluded Subsidiary or an Unrestricted Subsidiary) shall become a Guarantor, in each case, in accordance with Section 6.11 (any such acquisition, a “</w:t>
      </w:r>
      <w:r>
        <w:rPr>
          <w:rFonts w:ascii="Times New Roman;serif" w:hAnsi="Times New Roman;serif"/>
          <w:b/>
          <w:color w:val="0000FF"/>
          <w:sz w:val="20"/>
          <w:u w:val="single"/>
        </w:rPr>
        <w:t>Permitted Acquisition</w:t>
      </w:r>
      <w:r>
        <w:rPr>
          <w:color w:val="0000FF"/>
          <w:u w:val="single"/>
        </w:rPr>
        <w:t>”</w:t>
      </w:r>
      <w:r>
        <w:rPr>
          <w:rFonts w:ascii="Times New Roman;serif" w:hAnsi="Times New Roman;serif"/>
          <w:b w:val="false"/>
          <w:color w:val="0000FF"/>
          <w:sz w:val="20"/>
          <w:u w:val="single"/>
        </w:rPr>
        <w:t xml:space="preserve">); </w:t>
      </w:r>
      <w:r>
        <w:rPr>
          <w:rFonts w:ascii="Times New Roman;serif" w:hAnsi="Times New Roman;serif"/>
          <w:b w:val="false"/>
          <w:i/>
          <w:color w:val="0000FF"/>
          <w:sz w:val="20"/>
          <w:u w:val="single"/>
        </w:rPr>
        <w:t>provided</w:t>
      </w:r>
      <w:r>
        <w:rPr>
          <w:color w:val="0000FF"/>
          <w:u w:val="single"/>
        </w:rPr>
        <w:t xml:space="preserve"> </w:t>
      </w:r>
      <w:r>
        <w:rPr>
          <w:rFonts w:ascii="Times New Roman;serif" w:hAnsi="Times New Roman;serif"/>
          <w:b w:val="false"/>
          <w:color w:val="0000FF"/>
          <w:sz w:val="20"/>
          <w:u w:val="single"/>
        </w:rPr>
        <w:t>that any such Permitted Acquisitions of a Restricted Subsidiary that is not a Loan Party does not exceed in the aggregate the greater of (i) $100,000,000 and (ii) 75% LTM Consolidated EBITDA, in each case determined at the time of such Permitted Acquisition.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Convertible Notes Offering</w:t>
      </w:r>
      <w:r>
        <w:rPr>
          <w:color w:val="000000"/>
        </w:rPr>
        <w:t xml:space="preserve">” </w:t>
      </w:r>
      <w:r>
        <w:rPr>
          <w:rFonts w:ascii="Times New Roman;serif" w:hAnsi="Times New Roman;serif"/>
          <w:b w:val="false"/>
          <w:color w:val="000000"/>
          <w:sz w:val="20"/>
        </w:rPr>
        <w:t xml:space="preserve">means any offering by the Lead Borrower or any of the Restricted Subsidiaries after the Closing Date of unsecured convertible notes or debentures (including by means of being a co-obligor or guarantor of convertible notes or debentures issued by a direct or indirect parent of the Lead Borrower that are convertible or exchangeable solely into Qualified Equity Interests of Holdings);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notes or debentures or guarantees are permitted to be incurred herein.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First Priority Refinancing Debt</w:t>
      </w:r>
      <w:r>
        <w:rPr>
          <w:color w:val="000000"/>
        </w:rPr>
        <w:t xml:space="preserve">” </w:t>
      </w:r>
      <w:r>
        <w:rPr>
          <w:rFonts w:ascii="Times New Roman;serif" w:hAnsi="Times New Roman;serif"/>
          <w:b w:val="false"/>
          <w:color w:val="000000"/>
          <w:sz w:val="20"/>
        </w:rPr>
        <w:t>means any Permitted First Priority Refinancing Notes and any Permitted First Priority Refinancing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First Priority Refinancing Loans</w:t>
      </w:r>
      <w:r>
        <w:rPr>
          <w:color w:val="000000"/>
        </w:rPr>
        <w:t xml:space="preserve">” </w:t>
      </w:r>
      <w:r>
        <w:rPr>
          <w:rFonts w:ascii="Times New Roman;serif" w:hAnsi="Times New Roman;serif"/>
          <w:b w:val="false"/>
          <w:color w:val="000000"/>
          <w:sz w:val="20"/>
        </w:rPr>
        <w:t xml:space="preserve">means any Credit Agreement Refinancing Indebtedness in the form of secured loans incurred by the Borrowers and/or the Subsidiary Guarantors in the form of one or more tranches of loans not under this Agreement;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such Indebtedness is secured by the Collateral on a </w:t>
      </w:r>
      <w:r>
        <w:rPr>
          <w:rFonts w:ascii="Times New Roman;serif" w:hAnsi="Times New Roman;serif"/>
          <w:b w:val="false"/>
          <w:i/>
          <w:color w:val="000000"/>
          <w:sz w:val="20"/>
        </w:rPr>
        <w:t xml:space="preserve">pari </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46685"/>
                <wp:effectExtent l="0" t="0" r="0" b="0"/>
                <wp:wrapNone/>
                <wp:docPr id="331" name="Frame3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i/>
          <w:color w:val="000000"/>
          <w:sz w:val="20"/>
        </w:rPr>
        <w:t>passu</w:t>
      </w:r>
      <w:r>
        <w:rPr>
          <w:color w:val="000000"/>
        </w:rPr>
        <w:t xml:space="preserve"> </w:t>
      </w:r>
      <w:r>
        <w:rPr>
          <w:rFonts w:ascii="Times New Roman;serif" w:hAnsi="Times New Roman;serif"/>
          <w:b w:val="false"/>
          <w:color w:val="000000"/>
          <w:sz w:val="20"/>
        </w:rPr>
        <w:t>basis (but without regard to the control of remedies) with the Liens securing the Obligations and is not secured by any property or assets of the Lead Borrower or any Restricted Subsidiary other than the Collateral, (ii) such Indebtedness is not at any time guaranteed by any Subsidiaries other than Subsidiaries that are Guarantors and (iii) such Indebtedness does not mature on or prior to the date that is the Latest Maturity Date at the time such Indebtedness is incurred or issued (and in any event, shall not mature prior to the Revolving Credit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First Priority Refinancing Notes</w:t>
      </w:r>
      <w:r>
        <w:rPr>
          <w:color w:val="000000"/>
        </w:rPr>
        <w:t xml:space="preserve">” </w:t>
      </w:r>
      <w:r>
        <w:rPr>
          <w:rFonts w:ascii="Times New Roman;serif" w:hAnsi="Times New Roman;serif"/>
          <w:b w:val="false"/>
          <w:color w:val="000000"/>
          <w:sz w:val="20"/>
        </w:rPr>
        <w:t>means any Credit Agreement Refinancing Indebtedness in the form of secured Indebtedness (including any Registered Equivalent Notes) incurred by the Lead Borrower and/or the Subsidiary Guarantors in the form of one or more series of senior secured notes (whether issued in a public offering, Rule 144A, private placement or otherwise);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such Indebtedness is secured by the Collateral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basis (but without regard to the control of remedies) with the Liens securing the Obligations and is not secured by any property or assets of the Lead Borrower or any Restricted Subsidiary other than the Collateral, (ii) such Indebtedness is not at any time guaranteed by any Subsidiaries other than Subsidiaries that are Guarantors, (iii) such Indebtedness does not mature or have scheduled amortization or payments of principal (other than customary offers to repurchase upon a change of control, asset sale or event of loss and a customary acceleration right after an event of default) on or prior to the date that is the Latest Maturity Date at the time such Indebtedness is incurred or issued and (iv) an Other Debt Representative acting on behalf of the holders of such Indebtedness shall have become party to each Intercreditor Agreement then in effect. Permitted First Priority Refinancing Notes will include any Registered Equivalent Notes issued in exchange therefor.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Holders</w:t>
      </w:r>
      <w:r>
        <w:rPr>
          <w:color w:val="000000"/>
        </w:rPr>
        <w:t xml:space="preserve">” </w:t>
      </w:r>
      <w:r>
        <w:rPr>
          <w:rFonts w:ascii="Times New Roman;serif" w:hAnsi="Times New Roman;serif"/>
          <w:b w:val="false"/>
          <w:color w:val="000000"/>
          <w:sz w:val="20"/>
        </w:rPr>
        <w:t xml:space="preserve">means each of (a) the Management Stockholders, (b) any Person who is acting solely as an underwriter in connection with a public or private offering of Equity Interests of Holdings or any of its direct or indirect parent companies, acting in such capacity, (c) any group (within the meaning of Rules 13d-3 and 13d-5 under the Exchange Act as in effect on the Amendment No. 3 Effective Date) of which any of the foregoing, any Holding Company, Permitted Plan or any Person or group that becomes a Permitted Holder specified in the last sentence of this definition are members and any member of such group;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in the case of such group and without giving effect to the existence of such group or any other group, Persons referred to in clauses (a) and (b), collectively, have beneficial ownership of more than 50% of the total voting power of the issued and outstanding Equity Interests of Holdings or any of its direct or indirect parent companies held by such group, (d) any Holding Company and (e) any Permitted Plan. </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Permitted Intercompany Activities</w:t>
      </w:r>
      <w:r>
        <w:rPr>
          <w:strike/>
          <w:color w:val="FF0000"/>
        </w:rPr>
        <w:t xml:space="preserve">” </w:t>
      </w:r>
      <w:r>
        <w:rPr>
          <w:rFonts w:ascii="Times New Roman;serif" w:hAnsi="Times New Roman;serif"/>
          <w:b w:val="false"/>
          <w:strike/>
          <w:color w:val="FF0000"/>
          <w:sz w:val="20"/>
        </w:rPr>
        <w:t>means any transactions (A) between or among Holdings, the Lead Borrower and its Restricted Subsidiaries that are entered into in the ordinary course of business of Holdings, the Lead Borrower and its Restricted Subsidiaries and, in the good faith judgment of the Lead Borrower are necessary or advisable in connection with the ownership or operation of the business of the Holdings, Lead Borrower and its Restricted Subsidiaries, including, but not limited to, (i) payroll, cash management, purchasing, insurance and hedging arrangements, (ii) management, technology and licensing arrangements and (iii) customer loyalty and rewards programs or (B) between or among the Lead Borrower, its Restricted Subsidiaries and any Captive Insurance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Junior Lien Refinancing Debt</w:t>
      </w:r>
      <w:r>
        <w:rPr>
          <w:color w:val="000000"/>
        </w:rPr>
        <w:t xml:space="preserve">” </w:t>
      </w:r>
      <w:r>
        <w:rPr>
          <w:rFonts w:ascii="Times New Roman;serif" w:hAnsi="Times New Roman;serif"/>
          <w:b w:val="false"/>
          <w:color w:val="000000"/>
          <w:sz w:val="20"/>
        </w:rPr>
        <w:t xml:space="preserve">means Credit Agreement Refinancing Indebtedness constituting secured Indebtedness (including any Registered Equivalent Notes) incurred by the Borrowers and/or the Subsidiary Guarantors in the form of one or more series of junior lien secured notes or junior lien secured loans;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 notwithstanding any provision to the contrary contained in the definition of “Credit Agreement Refinancing Indebtedness,” such Indebtedness is secured by the Collateral on a junior priority basis to the Liens securing the Obligations and the obligations in respect of any Permitted First Priority Refinancing Debt and is not secured by any property or assets of the Lead Borrower or any Restricted Subsidiary other than the Collateral, (ii) an Other Debt Representative acting on behalf of the holders of such Indebtedness shall have become party to the Junior Lien Intercreditor Agreement as a “Junior Priority Representative” (or similar term, in each case, as defined in the Junior Lien Intercreditor Agreement), and (iii) such Indebtedness meets the Permitted Other Debt Conditions. Permitted Junior Lien Refinancing Debt will include any Registered Equivalent Notes issued in exchange therefor.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Other Debt Conditions</w:t>
      </w:r>
      <w:r>
        <w:rPr>
          <w:color w:val="000000"/>
        </w:rPr>
        <w:t xml:space="preserve">” </w:t>
      </w:r>
      <w:r>
        <w:rPr>
          <w:rFonts w:ascii="Times New Roman;serif" w:hAnsi="Times New Roman;serif"/>
          <w:b w:val="false"/>
          <w:color w:val="000000"/>
          <w:sz w:val="20"/>
        </w:rPr>
        <w:t xml:space="preserve">means that such applicable Indebtedness (i) does not mature or have scheduled amortization payments of principal or payments of principal and is not subject to mandatory redemption, </w:t>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46685"/>
                <wp:effectExtent l="0" t="0" r="0" b="0"/>
                <wp:wrapNone/>
                <wp:docPr id="332" name="Frame3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repurchase, prepayment or sinking fund obligations (except customary asset sale or change of control provisions that provide for the prior repayment in full of the Loans and all other Obligations), in each case on or prior to the Latest Maturity Date at the time such Indebtedness is incurred and (ii) is not at any time guaranteed by any Subsidiaries other than Subsidiaries that are Guarantors.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Plan</w:t>
      </w:r>
      <w:r>
        <w:rPr>
          <w:color w:val="000000"/>
        </w:rPr>
        <w:t xml:space="preserve">” </w:t>
      </w:r>
      <w:r>
        <w:rPr>
          <w:rFonts w:ascii="Times New Roman;serif" w:hAnsi="Times New Roman;serif"/>
          <w:b w:val="false"/>
          <w:color w:val="000000"/>
          <w:sz w:val="20"/>
        </w:rPr>
        <w:t>means any employee benefits plan of the Lead Borrower or any of its Affiliates and any Person acting in its capacity as trustee, agent or other fiduciary or administrator of any such plan.</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Permitted Ratio Debt</w:t>
      </w:r>
      <w:r>
        <w:rPr>
          <w:strike/>
          <w:color w:val="FF0000"/>
        </w:rPr>
        <w:t xml:space="preserve">” </w:t>
      </w:r>
      <w:r>
        <w:rPr>
          <w:rFonts w:ascii="Times New Roman;serif" w:hAnsi="Times New Roman;serif"/>
          <w:b w:val="false"/>
          <w:strike/>
          <w:color w:val="FF0000"/>
          <w:sz w:val="20"/>
        </w:rPr>
        <w:t xml:space="preserve">means Indebtedness of the Lead Borrower or any Restricted Subsidiary so long as immediately after giving Pro Forma Effect thereto and to the use of the proceeds thereof (but without netting the proceeds thereof) the Consolidated Fixed Charge Coverage Ratio is no less than 2.00 to 1.00;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(i) such Indebtedness shall not mature earlier than the Maturity Date of, or have a shorter Weighted Average Life to Maturity (other than customary amortization in an amount not to exceed 1.00% per annum) than, any then-existing Term Loans or the Revolving Credit Commitments and (ii) any such Indebtedness incurred by a Restricted Subsidiary that is not a Loan Party, together with any Indebtedness incurred by a Restricted Subsidiary that is not a Loan Party pursuant to Sections 7.03(g) or 7.03(q), does not exceed in the aggregate at any time outstanding the greater of (i) $60,000,000 and (ii) 42% LTM Consolidated EBITDA, in each case determined at the time of incurrence.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Refinancing</w:t>
      </w:r>
      <w:r>
        <w:rPr>
          <w:color w:val="000000"/>
        </w:rPr>
        <w:t xml:space="preserve">” </w:t>
      </w:r>
      <w:r>
        <w:rPr>
          <w:rFonts w:ascii="Times New Roman;serif" w:hAnsi="Times New Roman;serif"/>
          <w:b w:val="false"/>
          <w:color w:val="000000"/>
          <w:sz w:val="20"/>
        </w:rPr>
        <w:t>means, with respect to any Person, any modification, refinancing, refunding, renewal, replacement or extension of any Indebtedness of such Person;</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(b) </w:t>
      </w:r>
      <w:r>
        <w:rPr>
          <w:rFonts w:ascii="Times New Roman;serif" w:hAnsi="Times New Roman;serif"/>
          <w:b w:val="false"/>
          <w:strike/>
          <w:color w:val="FF0000"/>
          <w:sz w:val="20"/>
        </w:rPr>
        <w:t xml:space="preserve">other than with respect to a Permitted Refinancing in respect of Indebtedness permitted pursuant to Section 7.03(e), </w:t>
      </w:r>
      <w:r>
        <w:rPr>
          <w:rFonts w:ascii="Times New Roman;serif" w:hAnsi="Times New Roman;serif"/>
          <w:b w:val="false"/>
          <w:color w:val="000000"/>
          <w:sz w:val="20"/>
        </w:rPr>
        <w:t xml:space="preserve">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w:t>
      </w:r>
      <w:r>
        <w:rPr>
          <w:rFonts w:ascii="Times New Roman;serif" w:hAnsi="Times New Roman;serif"/>
          <w:b w:val="false"/>
          <w:strike/>
          <w:color w:val="FF0000"/>
          <w:sz w:val="20"/>
        </w:rPr>
        <w:t xml:space="preserve">other than with respect to a Permitted Refinancing in respect of Indebtedness permitted pursuant to Section 7.03(e), </w:t>
      </w:r>
      <w:r>
        <w:rPr>
          <w:rFonts w:ascii="Times New Roman;serif" w:hAnsi="Times New Roman;serif"/>
          <w:b w:val="false"/>
          <w:color w:val="000000"/>
          <w:sz w:val="20"/>
        </w:rPr>
        <w:t>at the time thereof, no Event of Default shall have occurred and be continuing and (d) if such Indebtedness being modified, refinanced, refunded, renewed, replaced or extended is Junior Financing, (i)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and (ii) such modification, refinancing, refunding, renewal, replacement or extension is incurred by the Person who is the obligor of the Indebtedness being modified, refinanced, refunded, renewed, replaced or extended and (e) if the Indebtedness being modified, refinanced, refunded, renewed, replaced or extended was subject to an Intercreditor Agreement, the holders of such modified, refinanced, refunded, renewed, replaced or extended Indebtedness (if such Indebtedness is secured) or their representative on their behalf shall become party to the appropriate Intercreditor Agreement(s).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Unsecured Refinancing Debt</w:t>
      </w:r>
      <w:r>
        <w:rPr>
          <w:color w:val="000000"/>
        </w:rPr>
        <w:t xml:space="preserve">” </w:t>
      </w:r>
      <w:r>
        <w:rPr>
          <w:rFonts w:ascii="Times New Roman;serif" w:hAnsi="Times New Roman;serif"/>
          <w:b w:val="false"/>
          <w:color w:val="000000"/>
          <w:sz w:val="20"/>
        </w:rPr>
        <w:t>means Credit Agreement Refinancing Indebtedness in the form of unsecured Indebtedness (including any Registered Equivalent Notes) incurred by the Borrowers and/or the Subsidiary Guarantors in the form of one or more series of senior unsecured notes or loans;</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Indebtedness (i) otherwise satisfies the requirements set forth in the definition of “Credit Agreement Refinancing Indebtedness” and (ii) meets the Permitted Other Debt Conditions. Permitted Unsecured Refinancing Debt will include any Registered Equivalent Notes issued in exchange therefor.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Person</w:t>
      </w:r>
      <w:r>
        <w:rPr>
          <w:color w:val="000000"/>
        </w:rPr>
        <w:t xml:space="preserve">” </w:t>
      </w:r>
      <w:r>
        <w:rPr>
          <w:rFonts w:ascii="Times New Roman;serif" w:hAnsi="Times New Roman;serif"/>
          <w:b w:val="false"/>
          <w:color w:val="000000"/>
          <w:sz w:val="20"/>
        </w:rPr>
        <w:t>means any natural person, corporation, exempted company, exempted limited partnership, limited liability company, trust, joint venture, association, company, partnership, Governmental Authority or other entity.</w:t>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46685"/>
                <wp:effectExtent l="0" t="0" r="0" b="0"/>
                <wp:wrapNone/>
                <wp:docPr id="333" name="Frame3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Plan</w:t>
      </w:r>
      <w:r>
        <w:rPr>
          <w:color w:val="000000"/>
        </w:rPr>
        <w:t xml:space="preserve">” </w:t>
      </w:r>
      <w:r>
        <w:rPr>
          <w:rFonts w:ascii="Times New Roman;serif" w:hAnsi="Times New Roman;serif"/>
          <w:b w:val="false"/>
          <w:color w:val="000000"/>
          <w:sz w:val="20"/>
        </w:rPr>
        <w:t>means any “</w:t>
      </w:r>
      <w:r>
        <w:rPr>
          <w:rFonts w:ascii="Times New Roman;serif" w:hAnsi="Times New Roman;serif"/>
          <w:b/>
          <w:color w:val="000000"/>
          <w:sz w:val="20"/>
        </w:rPr>
        <w:t>employee benefit plan</w:t>
      </w:r>
      <w:r>
        <w:rPr>
          <w:color w:val="000000"/>
        </w:rPr>
        <w:t xml:space="preserve">” </w:t>
      </w:r>
      <w:r>
        <w:rPr>
          <w:rFonts w:ascii="Times New Roman;serif" w:hAnsi="Times New Roman;serif"/>
          <w:b w:val="false"/>
          <w:color w:val="000000"/>
          <w:sz w:val="20"/>
        </w:rPr>
        <w:t>(as such term is defined in Section 3(3) of ERISA, but excluding any Multiemployer Plan) sponsored, maintained or contributed to by any Loan Party or, with respect to any such plan that is subject to Section 412 of the Code or Title IV of ERISA, any ERISA Affiliate.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Platform</w:t>
      </w:r>
      <w:r>
        <w:rPr>
          <w:strike/>
          <w:color w:val="FF0000"/>
        </w:rPr>
        <w:t xml:space="preserve">” </w:t>
      </w:r>
      <w:r>
        <w:rPr>
          <w:rFonts w:ascii="Times New Roman;serif" w:hAnsi="Times New Roman;serif"/>
          <w:b w:val="false"/>
          <w:strike/>
          <w:color w:val="FF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Pledged Debt</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Pledged Equity</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Pledged Intercompany Debt</w:t>
      </w:r>
      <w:r>
        <w:rPr>
          <w:color w:val="000000"/>
        </w:rPr>
        <w:t xml:space="preserve">” </w:t>
      </w:r>
      <w:r>
        <w:rPr>
          <w:rFonts w:ascii="Times New Roman;serif" w:hAnsi="Times New Roman;serif"/>
          <w:b w:val="false"/>
          <w:color w:val="000000"/>
          <w:sz w:val="20"/>
        </w:rPr>
        <w:t>has the meaning given to such term in clause (d) of the definition of “Collateral and Guarantee Requirement.”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Post-Acquisition Period</w:t>
      </w:r>
      <w:r>
        <w:rPr>
          <w:color w:val="000000"/>
        </w:rPr>
        <w:t xml:space="preserve">” </w:t>
      </w:r>
      <w:r>
        <w:rPr>
          <w:rFonts w:ascii="Times New Roman;serif" w:hAnsi="Times New Roman;serif"/>
          <w:b w:val="false"/>
          <w:color w:val="000000"/>
          <w:sz w:val="20"/>
        </w:rPr>
        <w:t>means, with respect to any Permitted Acquisition or the conversion of any Unrestricted Subsidiary into a Restricted Subsidiary, the period beginning on the date such Permitted Acquisition or conversion is consummated and ending on the twenty-four month anniversary of the date on which such Permitted Acquisition or conversion is consummated.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Preferred Stock</w:t>
      </w:r>
      <w:r>
        <w:rPr>
          <w:color w:val="000000"/>
        </w:rPr>
        <w:t xml:space="preserve">” </w:t>
      </w:r>
      <w:r>
        <w:rPr>
          <w:rFonts w:ascii="Times New Roman;serif" w:hAnsi="Times New Roman;serif"/>
          <w:b w:val="false"/>
          <w:color w:val="000000"/>
          <w:sz w:val="20"/>
        </w:rPr>
        <w:t>means any Equity Interest with preferential rights of payment of dividends or upon liquidation, dissolution, or winding up.</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Pricing Certificate</w:t>
      </w:r>
      <w:r>
        <w:rPr>
          <w:color w:val="0000FF"/>
          <w:u w:val="single"/>
        </w:rPr>
        <w:t xml:space="preserve">” </w:t>
      </w:r>
      <w:r>
        <w:rPr>
          <w:rFonts w:ascii="Times New Roman;serif" w:hAnsi="Times New Roman;serif"/>
          <w:b w:val="false"/>
          <w:color w:val="0000FF"/>
          <w:sz w:val="20"/>
          <w:u w:val="single"/>
        </w:rPr>
        <w:t>has the meaning set forth in the definition of “Applicable Rate.”</w:t>
      </w:r>
    </w:p>
    <w:p>
      <w:pPr>
        <w:pStyle w:val="TextBody"/>
        <w:bidi w:val="0"/>
        <w:spacing w:lineRule="auto" w:line="288" w:before="0" w:after="240"/>
        <w:ind w:left="0" w:right="0" w:firstLine="720"/>
        <w:jc w:val="left"/>
        <w:rPr/>
      </w:pPr>
      <w:r>
        <w:rPr>
          <w:color w:val="000000"/>
        </w:rPr>
        <w:t>“</w:t>
      </w:r>
      <w:r>
        <w:rPr>
          <w:rFonts w:ascii="Times New Roman;serif" w:hAnsi="Times New Roman;serif"/>
          <w:b/>
          <w:strike/>
          <w:color w:val="FF0000"/>
          <w:sz w:val="20"/>
        </w:rPr>
        <w:t>Primary Obligor</w:t>
      </w:r>
      <w:r>
        <w:rPr>
          <w:rFonts w:ascii="Times New Roman;serif" w:hAnsi="Times New Roman;serif"/>
          <w:b/>
          <w:color w:val="0000FF"/>
          <w:sz w:val="20"/>
          <w:u w:val="single"/>
        </w:rPr>
        <w:t>primary obligor</w:t>
      </w:r>
      <w:r>
        <w:rPr>
          <w:color w:val="000000"/>
        </w:rPr>
        <w:t xml:space="preserve">” </w:t>
      </w:r>
      <w:r>
        <w:rPr>
          <w:rFonts w:ascii="Times New Roman;serif" w:hAnsi="Times New Roman;serif"/>
          <w:b w:val="false"/>
          <w:color w:val="000000"/>
          <w:sz w:val="20"/>
        </w:rPr>
        <w:t>has the meaning set forth in the definition of “Guarantee</w:t>
      </w:r>
      <w:r>
        <w:rPr>
          <w:strike/>
          <w:color w:val="FF0000"/>
        </w:rPr>
        <w:t>”</w:t>
      </w:r>
      <w:r>
        <w:rPr>
          <w:rFonts w:ascii="Times New Roman;serif" w:hAnsi="Times New Roman;serif"/>
          <w:b w:val="false"/>
          <w:color w:val="000000"/>
          <w:sz w:val="20"/>
        </w:rPr>
        <w:t>.</w:t>
      </w:r>
      <w:r>
        <w:rPr>
          <w:color w:val="0000FF"/>
          <w:u w:val="single"/>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Principal Amount</w:t>
      </w:r>
      <w:r>
        <w:rPr>
          <w:color w:val="000000"/>
        </w:rPr>
        <w:t xml:space="preserve">” </w:t>
      </w:r>
      <w:r>
        <w:rPr>
          <w:rFonts w:ascii="Times New Roman;serif" w:hAnsi="Times New Roman;serif"/>
          <w:b w:val="false"/>
          <w:color w:val="000000"/>
          <w:sz w:val="20"/>
        </w:rPr>
        <w:t>means (i) the stated or principal amount of each Dollar Denominated Loan, Dollar Denominated Letter of Credit, Dollar Denominated Performance Letter of Credit, or L/C Obligation or Performance L/C Obligation, as applicable, with respect thereto, as applicable, and (ii) the Dollar Equivalent of the stated or principal amount of each Foreign Currency Denominated Loan, Foreign Currency Denominated Letter of Credit, Foreign Currency Denominated Performance Letter of Credit or L/C Obligation or Performance L/C Obligation with respect thereto, as applicable, as the context may require.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Private Side Information</w:t>
      </w:r>
      <w:r>
        <w:rPr>
          <w:strike/>
          <w:color w:val="FF0000"/>
        </w:rPr>
        <w:t xml:space="preserve">” </w:t>
      </w:r>
      <w:r>
        <w:rPr>
          <w:rFonts w:ascii="Times New Roman;serif" w:hAnsi="Times New Roman;serif"/>
          <w:b w:val="false"/>
          <w:strike/>
          <w:color w:val="FF0000"/>
          <w:sz w:val="20"/>
        </w:rPr>
        <w:t>has the meaning set forth in Section 6.02.</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Prior Credit Agreement</w:t>
      </w:r>
      <w:r>
        <w:rPr>
          <w:color w:val="0000FF"/>
          <w:u w:val="single"/>
        </w:rPr>
        <w:t xml:space="preserve">” </w:t>
      </w:r>
      <w:r>
        <w:rPr>
          <w:rFonts w:ascii="Times New Roman;serif" w:hAnsi="Times New Roman;serif"/>
          <w:b w:val="false"/>
          <w:color w:val="0000FF"/>
          <w:sz w:val="20"/>
          <w:u w:val="single"/>
        </w:rPr>
        <w:t>means this Agreement as in effect immediately prior to the Amendment No. 5 Effective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Pro Forma Adjustment</w:t>
      </w:r>
      <w:r>
        <w:rPr>
          <w:color w:val="000000"/>
        </w:rPr>
        <w:t xml:space="preserve">” </w:t>
      </w:r>
      <w:r>
        <w:rPr>
          <w:rFonts w:ascii="Times New Roman;serif" w:hAnsi="Times New Roman;serif"/>
          <w:b w:val="false"/>
          <w:color w:val="000000"/>
          <w:sz w:val="20"/>
        </w:rPr>
        <w:t xml:space="preserve">means, for any four-quarter period that includes all or any part of a fiscal quarter included in any Post-Acquisition Period, with respect to the Consolidated EBITDA of the Lead Borrower, the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increase or decrease in such Consolidated EBITDA, as the case may be, projected by the Lead Borrower in good faith as a result of (a) actions taken during such Post-Acquisition Period for the purposes of realizing reasonably identifiable and factually supportable “run rate” cost savings, operating expense reductions and synergies and certified to the Administrative Agent in writing with supporting details and projected by the Lead Borrower in good faith to result from actions that have been taken or with respect to which substantial steps have been taken (in each case, including any steps or actions taken in whole or in part prior to the applicable consummation date of such transaction, initiative or event) or are expected to be taken (in the good faith determination of the Lead Borrower) within 18 months after any such transaction;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aggregate amount added back pursuant to this clause (a) and pursuant to clause (1) of the definition of </w:t>
      </w:r>
      <w:r>
        <w:rPr>
          <w:color w:val="0000FF"/>
          <w:u w:val="single"/>
        </w:rPr>
        <w:t>“</w:t>
      </w:r>
      <w:r>
        <w:rPr>
          <w:rFonts w:ascii="Times New Roman;serif" w:hAnsi="Times New Roman;serif"/>
          <w:b w:val="false"/>
          <w:color w:val="000000"/>
          <w:sz w:val="20"/>
        </w:rPr>
        <w:t>Consolidated EBITDA</w:t>
      </w:r>
      <w:r>
        <w:rPr>
          <w:color w:val="0000FF"/>
          <w:u w:val="single"/>
        </w:rPr>
        <w:t>”</w:t>
      </w:r>
      <w:r>
        <w:rPr>
          <w:color w:val="000000"/>
        </w:rPr>
        <w:t xml:space="preserve"> </w:t>
      </w:r>
      <w:r>
        <w:rPr>
          <w:rFonts w:ascii="Times New Roman;serif" w:hAnsi="Times New Roman;serif"/>
          <w:b w:val="false"/>
          <w:color w:val="000000"/>
          <w:sz w:val="20"/>
        </w:rPr>
        <w:t xml:space="preserve">for any period of four fiscal quarters shall not exceed 25% of Consolidated EBITDA for such period (calculated prior to giving effect to this clause (a) and clause (1) of the definition of </w:t>
      </w:r>
      <w:r>
        <w:rPr>
          <w:color w:val="0000FF"/>
          <w:u w:val="single"/>
        </w:rPr>
        <w:t>“</w:t>
      </w:r>
      <w:r>
        <w:rPr>
          <w:rFonts w:ascii="Times New Roman;serif" w:hAnsi="Times New Roman;serif"/>
          <w:b w:val="false"/>
          <w:color w:val="000000"/>
          <w:sz w:val="20"/>
        </w:rPr>
        <w:t>Consolidated EBITDA</w:t>
      </w:r>
      <w:r>
        <w:rPr>
          <w:color w:val="0000FF"/>
          <w:u w:val="single"/>
        </w:rPr>
        <w:t>”</w:t>
      </w:r>
      <w:r>
        <w:rPr>
          <w:rFonts w:ascii="Times New Roman;serif" w:hAnsi="Times New Roman;serif"/>
          <w:b w:val="false"/>
          <w:color w:val="000000"/>
          <w:sz w:val="20"/>
        </w:rPr>
        <w:t>) or (b) any additional costs incurred during such Post-Acquisition Period, in each case in connection with the combination of the operations of any Person, property, business or asset with the operations of the Lead Borrower and the Restricted Subsidiaries;</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at the election of the Lead Borrower, such Pro Forma Adjustment shall not be required to be determined for any such acquired operations of any Person, property, business or asset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46685"/>
                <wp:effectExtent l="0" t="0" r="0" b="0"/>
                <wp:wrapNone/>
                <wp:docPr id="334" name="Frame3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the aggregate consideration paid in connection with such acquisition was less than $25,000,000, and (ii) so long as such actions are taken during such Post-Acquisition Period or such costs are incurred during such Post-Acquisition Period, as applicable, for purposes of projecting such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increase or decrease to such Consolidated EBITDA, as the case may be, it may be assumed that such cost savings will be realizable during the entirety of such four-quarter period, or such additional costs will be accrued or incurred during the entirety of such four-quarter period;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any such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increase or decrease to such Consolidated EBITDA, as the case may be, shall be without duplication for cost savings or additional costs already included in such affiliated Consolidated EBITDA, as the case may be, for such four-quarter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Pro Forma Basis</w:t>
      </w:r>
      <w:r>
        <w:rPr>
          <w:rFonts w:ascii="Times New Roman;serif" w:hAnsi="Times New Roman;serif"/>
          <w:b w:val="false"/>
          <w:color w:val="000000"/>
          <w:sz w:val="20"/>
        </w:rPr>
        <w:t>,” “</w:t>
      </w:r>
      <w:r>
        <w:rPr>
          <w:rFonts w:ascii="Times New Roman;serif" w:hAnsi="Times New Roman;serif"/>
          <w:b/>
          <w:color w:val="000000"/>
          <w:sz w:val="20"/>
        </w:rPr>
        <w:t>Pro Forma Compliance</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Pro Forma Effect</w:t>
      </w:r>
      <w:r>
        <w:rPr>
          <w:color w:val="000000"/>
        </w:rPr>
        <w:t xml:space="preserve">” </w:t>
      </w:r>
      <w:r>
        <w:rPr>
          <w:rFonts w:ascii="Times New Roman;serif" w:hAnsi="Times New Roman;serif"/>
          <w:b w:val="false"/>
          <w:color w:val="000000"/>
          <w:sz w:val="20"/>
        </w:rPr>
        <w:t xml:space="preserve">mean, with respect to compliance with any test hereunder, that (A) to the extent applicable, the Pro Forma Adjustment shall have been made and (B) other than with respect to the redesignation of Conduent Netherlands B.V. as a Restricted Subsidiary, which shall be deemed for all purposes under this Agreement to have occurred during the fiscal quarter ending June 30, 2025, all Specified Transactions and the following transactions in connection therewith shall be deemed to have occurred as of the first day of the applicable period of measurement in such test: (a) income statement items (whether positive or negative) attributable to the property or Person subject to such Specified Transaction, (i) in the case of a Disposition of all or substantially all Equity Interests in any Subsidiary of the Lead Borrower or any division, product line, or facility used for operations of the Lead Borrower or any of its Subsidiaries, shall be excluded, and (ii) in the case of a Permitted Acquisition or Investment that is a Specified Transaction, shall be included, (b) any retirement of Indebtedness, and (c) any Indebtedness incurred or assumed by the Lead Borrower or any of the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without limiting the application of the Pro Forma Adjustment pursuant to </w:t>
      </w:r>
      <w:r>
        <w:rPr>
          <w:rFonts w:ascii="Times New Roman;serif" w:hAnsi="Times New Roman;serif"/>
          <w:b w:val="false"/>
          <w:color w:val="0000FF"/>
          <w:sz w:val="20"/>
          <w:u w:val="single"/>
        </w:rPr>
        <w:t xml:space="preserve">clause </w:t>
      </w:r>
      <w:r>
        <w:rPr>
          <w:rFonts w:ascii="Times New Roman;serif" w:hAnsi="Times New Roman;serif"/>
          <w:b w:val="false"/>
          <w:color w:val="000000"/>
          <w:sz w:val="20"/>
        </w:rPr>
        <w:t xml:space="preserve">(A) above, the foregoing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adjustments may be applied to any such test solely to the extent that such adjustments are consistent with the definition of </w:t>
      </w:r>
      <w:r>
        <w:rPr>
          <w:color w:val="0000FF"/>
          <w:u w:val="single"/>
        </w:rPr>
        <w:t>“</w:t>
      </w:r>
      <w:r>
        <w:rPr>
          <w:rFonts w:ascii="Times New Roman;serif" w:hAnsi="Times New Roman;serif"/>
          <w:b w:val="false"/>
          <w:color w:val="000000"/>
          <w:sz w:val="20"/>
        </w:rPr>
        <w:t>Consolidated EBITDA</w:t>
      </w:r>
      <w:r>
        <w:rPr>
          <w:color w:val="0000FF"/>
          <w:u w:val="single"/>
        </w:rPr>
        <w:t>”</w:t>
      </w:r>
      <w:r>
        <w:rPr>
          <w:color w:val="000000"/>
        </w:rPr>
        <w:t xml:space="preserve"> </w:t>
      </w:r>
      <w:r>
        <w:rPr>
          <w:rFonts w:ascii="Times New Roman;serif" w:hAnsi="Times New Roman;serif"/>
          <w:b w:val="false"/>
          <w:color w:val="000000"/>
          <w:sz w:val="20"/>
        </w:rPr>
        <w:t xml:space="preserve">and give effect to events (including operating expense reductions) that are (as determined by the Lead Borrower in good faith) (i) (x) directly attributable to such transaction, (y) expected to have a continuing impact on the Lead Borrower and the Restricted Subsidiaries and (z) factually supportable or (ii) otherwise consistent with the definition of </w:t>
      </w:r>
      <w:r>
        <w:rPr>
          <w:color w:val="0000FF"/>
          <w:u w:val="single"/>
        </w:rPr>
        <w:t>“</w:t>
      </w:r>
      <w:r>
        <w:rPr>
          <w:rFonts w:ascii="Times New Roman;serif" w:hAnsi="Times New Roman;serif"/>
          <w:b w:val="false"/>
          <w:color w:val="000000"/>
          <w:sz w:val="20"/>
        </w:rPr>
        <w:t>Pro Forma Adjustment</w:t>
      </w:r>
      <w:r>
        <w:rPr>
          <w:color w:val="0000FF"/>
          <w:u w:val="single"/>
        </w:rPr>
        <w:t>”</w:t>
      </w:r>
      <w:r>
        <w:rPr>
          <w:rFonts w:ascii="Times New Roman;serif" w:hAnsi="Times New Roman;serif"/>
          <w:b w:val="false"/>
          <w:color w:val="000000"/>
          <w:sz w:val="20"/>
        </w:rPr>
        <w:t xml:space="preserve">; (II) that when calculating the Consolidated First Lien Net Leverage Ratio for purposes of (i) the definition of “Applicable Rate,” (ii) [reserved] and (iii) </w:t>
      </w:r>
      <w:r>
        <w:rPr>
          <w:rFonts w:ascii="Times New Roman;serif" w:hAnsi="Times New Roman;serif"/>
          <w:b w:val="false"/>
          <w:strike/>
          <w:color w:val="FF0000"/>
          <w:sz w:val="20"/>
        </w:rPr>
        <w:t>determining actual compliance (and not Pro Forma Compliance or compliance on a Pro Forma Basis) with Section 7.09</w:t>
      </w:r>
      <w:r>
        <w:rPr>
          <w:rFonts w:ascii="Times New Roman;serif" w:hAnsi="Times New Roman;serif"/>
          <w:b w:val="false"/>
          <w:color w:val="0000FF"/>
          <w:sz w:val="20"/>
          <w:u w:val="single"/>
        </w:rPr>
        <w:t>[reserved]</w:t>
      </w:r>
      <w:r>
        <w:rPr>
          <w:rFonts w:ascii="Times New Roman;serif" w:hAnsi="Times New Roman;serif"/>
          <w:b w:val="false"/>
          <w:color w:val="000000"/>
          <w:sz w:val="20"/>
        </w:rPr>
        <w:t xml:space="preserve">, the events that occurred subsequent to the end of the applicable four-quarter period shall not be given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effect, (III) [reserved]; and (IV) in determining Pro Forma Compliance with the Consolidated First Lien Net Leverage Ratio, the Consolidated Total Net Leverage Ratio, the Consolidated Fixed Charge Coverage Ratio or any other incurrence test</w:t>
      </w:r>
      <w:r>
        <w:rPr>
          <w:strike/>
          <w:color w:val="FF0000"/>
        </w:rPr>
        <w:t xml:space="preserve"> </w:t>
      </w:r>
      <w:r>
        <w:rPr>
          <w:rFonts w:ascii="Times New Roman;serif" w:hAnsi="Times New Roman;serif"/>
          <w:b w:val="false"/>
          <w:strike/>
          <w:color w:val="FF0000"/>
          <w:sz w:val="20"/>
        </w:rPr>
        <w:t>(other than in respect of Section 7.09)</w:t>
      </w:r>
      <w:r>
        <w:rPr>
          <w:rFonts w:ascii="Times New Roman;serif" w:hAnsi="Times New Roman;serif"/>
          <w:b w:val="false"/>
          <w:color w:val="000000"/>
          <w:sz w:val="20"/>
        </w:rPr>
        <w:t xml:space="preserve">, in connection with the incurrence (including by assumption or guarantee) of any Indebtedness, the incurrence or repayment of any Indebtedness in respect of the Revolving Credit Facility or any other revolving facility immediately prior to or in connection therewith included in the Consolidated First Lien Net Leverage Ratio, the Consolidated Total Net Leverage Ratio, the Consolidated Fixed Charge Coverage Ratio or such other incurrence test calculation immediately prior to, or simultaneously with, the event for which the Pro Forma Compliance determination of such ratio or other test is being made shall be disregarded;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with respect to any incurrence of Indebtedness permitted by the provisions of this Agreement in reliance on the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calculation of the Consolidated First Lien Net Leverage Ratio, the Consolidated Total Net Leverage Ratio, the Consolidated Fixed Charge Coverage Ratio or such other incurrence test calculation, any Indebtedness being incurred (or expected to be incurred) substantially simultaneously or contemporaneously with the incurrence of any such Indebtedness or any applicable transaction or action in reliance on any “basket” set forth in this Agreement (including </w:t>
      </w:r>
      <w:r>
        <w:rPr>
          <w:rFonts w:ascii="Times New Roman;serif" w:hAnsi="Times New Roman;serif"/>
          <w:b w:val="false"/>
          <w:strike/>
          <w:color w:val="FF0000"/>
          <w:sz w:val="20"/>
        </w:rPr>
        <w:t xml:space="preserve">the Incremental Base Amount and </w:t>
      </w:r>
      <w:r>
        <w:rPr>
          <w:rFonts w:ascii="Times New Roman;serif" w:hAnsi="Times New Roman;serif"/>
          <w:b w:val="false"/>
          <w:color w:val="000000"/>
          <w:sz w:val="20"/>
        </w:rPr>
        <w:t>any “baskets” measured as a percentage of Total Assets or Consolidated EBITDA), including under the Revolving Credit Facility shall be disregarded. In the event any fixed “baskets” are intended to be utilized together with any incurrence-based “baskets” in a single transaction or series of related transactions</w:t>
      </w:r>
      <w:r>
        <w:rPr>
          <w:strike/>
          <w:color w:val="FF0000"/>
        </w:rPr>
        <w:t xml:space="preserve"> </w:t>
      </w:r>
      <w:r>
        <w:rPr>
          <w:rFonts w:ascii="Times New Roman;serif" w:hAnsi="Times New Roman;serif"/>
          <w:b w:val="false"/>
          <w:strike/>
          <w:color w:val="FF0000"/>
          <w:sz w:val="20"/>
        </w:rPr>
        <w:t>(including utilization of the Free and Clear Incremental Amount and the Incurrence-Based Incremental Amount)</w:t>
      </w:r>
      <w:r>
        <w:rPr>
          <w:rFonts w:ascii="Times New Roman;serif" w:hAnsi="Times New Roman;serif"/>
          <w:b w:val="false"/>
          <w:color w:val="000000"/>
          <w:sz w:val="20"/>
        </w:rPr>
        <w:t xml:space="preserve">, (i) compliance with or satisfaction of any applicable financial ratios or tests for the portion of Indebtedness or any other applicable transaction or action to be incurred under any incurrence-based “baskets” shall first be calculated without giving effect to amounts being utilized pursuant to any fixed “baskets,” but giving full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effect to all applicable and related transactions (including, subject to the foregoing with respect to fixed “baskets,” any </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46685"/>
                <wp:effectExtent l="0" t="0" r="0" b="0"/>
                <wp:wrapNone/>
                <wp:docPr id="335" name="Frame3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incurrence and repayments of Indebtedness) and all other permitted Pro Forma Adjustments (except that the incurrence of any Indebtedness under the Revolving Credit Facility or any other revolving facility immediately prior to or in connection therewith shall be disregarded), and (ii) thereafter, incurrence of the portion of such Indebtedness or other applicable transaction or action to be incurred under any fixed “baskets” shall be calculated.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Pro Rata Share</w:t>
      </w:r>
      <w:r>
        <w:rPr>
          <w:color w:val="000000"/>
        </w:rPr>
        <w:t xml:space="preserve">” </w:t>
      </w:r>
      <w:r>
        <w:rPr>
          <w:rFonts w:ascii="Times New Roman;serif" w:hAnsi="Times New Roman;serif"/>
          <w:b w:val="false"/>
          <w:color w:val="000000"/>
          <w:sz w:val="20"/>
        </w:rPr>
        <w:t xml:space="preserve">means, with respect to each Lender, at any time a fraction (expressed as a percentage, carried out to the ninth decimal place), the numerator of which is the amount of the Commitments </w:t>
      </w:r>
      <w:r>
        <w:rPr>
          <w:rFonts w:ascii="Times New Roman;serif" w:hAnsi="Times New Roman;serif"/>
          <w:b w:val="false"/>
          <w:strike/>
          <w:color w:val="FF0000"/>
          <w:sz w:val="20"/>
        </w:rPr>
        <w:t xml:space="preserve">and, if applicable and without duplication, Term Loans </w:t>
      </w:r>
      <w:r>
        <w:rPr>
          <w:rFonts w:ascii="Times New Roman;serif" w:hAnsi="Times New Roman;serif"/>
          <w:b w:val="false"/>
          <w:color w:val="000000"/>
          <w:sz w:val="20"/>
        </w:rPr>
        <w:t xml:space="preserve">of such Lender under the applicable Facility or Facilities at such time and the denominator of which is the amount of the Aggregate Commitments under the applicable Facility or Facilities </w:t>
      </w:r>
      <w:r>
        <w:rPr>
          <w:rFonts w:ascii="Times New Roman;serif" w:hAnsi="Times New Roman;serif"/>
          <w:b w:val="false"/>
          <w:strike/>
          <w:color w:val="FF0000"/>
          <w:sz w:val="20"/>
        </w:rPr>
        <w:t xml:space="preserve">and, if applicable and without duplication, Term Loans under the applicable Facility or Facilities </w:t>
      </w:r>
      <w:r>
        <w:rPr>
          <w:rFonts w:ascii="Times New Roman;serif" w:hAnsi="Times New Roman;serif"/>
          <w:b w:val="false"/>
          <w:color w:val="000000"/>
          <w:sz w:val="20"/>
        </w:rPr>
        <w:t>at such time;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the case of the Revolving Credit Facility,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Professional Lender</w:t>
      </w:r>
      <w:r>
        <w:rPr>
          <w:color w:val="000000"/>
        </w:rPr>
        <w:t xml:space="preserve">” </w:t>
      </w:r>
      <w:r>
        <w:rPr>
          <w:rFonts w:ascii="Times New Roman;serif" w:hAnsi="Times New Roman;serif"/>
          <w:b w:val="false"/>
          <w:color w:val="000000"/>
          <w:sz w:val="20"/>
        </w:rPr>
        <w:t>shall mean (i) until the publication of an interpretation of “public” as referred to in the CRR by the competent authorities, an entity which (A) </w:t>
      </w:r>
      <w:r>
        <w:rPr>
          <w:rFonts w:ascii="Times New Roman;serif" w:hAnsi="Times New Roman;serif"/>
          <w:b w:val="false"/>
          <w:strike/>
          <w:color w:val="FF0000"/>
          <w:sz w:val="20"/>
        </w:rPr>
        <w:t>assumes rights and/or obligations vis-à-vis the Dutch Borrower, the value of which is at least EUR 100,000 (or its equivalent in another currency)</w:t>
      </w:r>
      <w:r>
        <w:rPr>
          <w:rFonts w:ascii="Times New Roman;serif" w:hAnsi="Times New Roman;serif"/>
          <w:b w:val="false"/>
          <w:color w:val="0000FF"/>
          <w:sz w:val="20"/>
          <w:u w:val="single"/>
        </w:rPr>
        <w:t>[reserved]</w:t>
      </w:r>
      <w:r>
        <w:rPr>
          <w:rFonts w:ascii="Times New Roman;serif" w:hAnsi="Times New Roman;serif"/>
          <w:b w:val="false"/>
          <w:color w:val="000000"/>
          <w:sz w:val="20"/>
        </w:rPr>
        <w:t>, (B) provides repayable funds for an initial amount of at least EUR 100,000 (or its equivalent in another currency) or (C) otherwise qualifies as not forming part of the public and (ii) as soon as the interpretation of the term “public” as referred to in the CRR has been published by the competent authorities, an entity which is not considered to form part of the public on the basis of such interpretation.</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Projections</w:t>
      </w:r>
      <w:r>
        <w:rPr>
          <w:strike/>
          <w:color w:val="FF0000"/>
        </w:rPr>
        <w:t xml:space="preserve">” </w:t>
      </w:r>
      <w:r>
        <w:rPr>
          <w:rFonts w:ascii="Times New Roman;serif" w:hAnsi="Times New Roman;serif"/>
          <w:b w:val="false"/>
          <w:strike/>
          <w:color w:val="FF0000"/>
          <w:sz w:val="20"/>
        </w:rPr>
        <w:t>has the meaning set forth in Section 6.01(c).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PTE</w:t>
      </w:r>
      <w:r>
        <w:rPr>
          <w:color w:val="000000"/>
        </w:rPr>
        <w:t xml:space="preserve">” </w:t>
      </w:r>
      <w:r>
        <w:rPr>
          <w:rFonts w:ascii="Times New Roman;serif" w:hAnsi="Times New Roman;serif"/>
          <w:b w:val="false"/>
          <w:color w:val="000000"/>
          <w:sz w:val="20"/>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PUBLIC</w:t>
      </w:r>
      <w:r>
        <w:rPr>
          <w:strike/>
          <w:color w:val="FF0000"/>
        </w:rPr>
        <w:t xml:space="preserve">” </w:t>
      </w:r>
      <w:r>
        <w:rPr>
          <w:rFonts w:ascii="Times New Roman;serif" w:hAnsi="Times New Roman;serif"/>
          <w:b w:val="false"/>
          <w:strike/>
          <w:color w:val="FF0000"/>
          <w:sz w:val="20"/>
        </w:rPr>
        <w:t>has the meaning set forth in Section 6.02.</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Public Investor</w:t>
      </w:r>
      <w:r>
        <w:rPr>
          <w:strike/>
          <w:color w:val="FF0000"/>
        </w:rPr>
        <w:t xml:space="preserve">” </w:t>
      </w:r>
      <w:r>
        <w:rPr>
          <w:rFonts w:ascii="Times New Roman;serif" w:hAnsi="Times New Roman;serif"/>
          <w:b w:val="false"/>
          <w:strike/>
          <w:color w:val="FF0000"/>
          <w:sz w:val="20"/>
        </w:rPr>
        <w:t>has the meaning set forth in Section 6.02.</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Public Lender</w:t>
      </w:r>
      <w:r>
        <w:rPr>
          <w:strike/>
          <w:color w:val="FF0000"/>
        </w:rPr>
        <w:t xml:space="preserve">” </w:t>
      </w:r>
      <w:r>
        <w:rPr>
          <w:rFonts w:ascii="Times New Roman;serif" w:hAnsi="Times New Roman;serif"/>
          <w:b w:val="false"/>
          <w:strike/>
          <w:color w:val="FF0000"/>
          <w:sz w:val="20"/>
        </w:rPr>
        <w:t>has the meaning set forth in Section 6.02.</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Public Side Information</w:t>
      </w:r>
      <w:r>
        <w:rPr>
          <w:strike/>
          <w:color w:val="FF0000"/>
        </w:rPr>
        <w:t xml:space="preserve">” </w:t>
      </w:r>
      <w:r>
        <w:rPr>
          <w:rFonts w:ascii="Times New Roman;serif" w:hAnsi="Times New Roman;serif"/>
          <w:b w:val="false"/>
          <w:strike/>
          <w:color w:val="FF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QFC Credit Support</w:t>
      </w:r>
      <w:r>
        <w:rPr>
          <w:color w:val="000000"/>
        </w:rPr>
        <w:t xml:space="preserve">” </w:t>
      </w:r>
      <w:r>
        <w:rPr>
          <w:rFonts w:ascii="Times New Roman;serif" w:hAnsi="Times New Roman;serif"/>
          <w:b w:val="false"/>
          <w:color w:val="000000"/>
          <w:sz w:val="20"/>
        </w:rPr>
        <w:t>has the meaning set forth in Section 10.26.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Qualified ECP Guarantor</w:t>
      </w:r>
      <w:r>
        <w:rPr>
          <w:color w:val="000000"/>
        </w:rPr>
        <w:t xml:space="preserve">” </w:t>
      </w:r>
      <w:r>
        <w:rPr>
          <w:rFonts w:ascii="Times New Roman;serif" w:hAnsi="Times New Roman;serif"/>
          <w:b w:val="false"/>
          <w:color w:val="000000"/>
          <w:sz w:val="20"/>
        </w:rPr>
        <w:t>means, in respect of any Swap Obligation, each Guarantor that, at the time the relevant Guaranty (or grant of the relevant security interest, as applicable) becomes or would become effective with respect to such Swap Obligation, has total assets exceeding $10,000,000 or otherwise constitutes an “eligible contract participant” under the Commodity Exchange Act and which may cause another person to qualify as an “eligible contract participant” with respect to such Swap Obligation at such time by entering into an agreement pursuant to the Commodity Exchange 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Qualified Equity Interests</w:t>
      </w:r>
      <w:r>
        <w:rPr>
          <w:color w:val="000000"/>
        </w:rPr>
        <w:t xml:space="preserve">” </w:t>
      </w:r>
      <w:r>
        <w:rPr>
          <w:rFonts w:ascii="Times New Roman;serif" w:hAnsi="Times New Roman;serif"/>
          <w:b w:val="false"/>
          <w:color w:val="000000"/>
          <w:sz w:val="20"/>
        </w:rPr>
        <w:t>means any Equity Interests that are not Disqualified Equity Interests.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Qualified Proceeds</w:t>
      </w:r>
      <w:r>
        <w:rPr>
          <w:color w:val="000000"/>
        </w:rPr>
        <w:t xml:space="preserve">” </w:t>
      </w:r>
      <w:r>
        <w:rPr>
          <w:rFonts w:ascii="Times New Roman;serif" w:hAnsi="Times New Roman;serif"/>
          <w:b w:val="false"/>
          <w:color w:val="000000"/>
          <w:sz w:val="20"/>
        </w:rPr>
        <w:t>means the fair market value of assets that are used or useful in, or Equity Interests of any Person engaged in, a Similar Business.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Qualified Securitization Facility</w:t>
      </w:r>
      <w:r>
        <w:rPr>
          <w:color w:val="000000"/>
        </w:rPr>
        <w:t xml:space="preserve">” </w:t>
      </w:r>
      <w:r>
        <w:rPr>
          <w:rFonts w:ascii="Times New Roman;serif" w:hAnsi="Times New Roman;serif"/>
          <w:b w:val="false"/>
          <w:color w:val="000000"/>
          <w:sz w:val="20"/>
        </w:rPr>
        <w:t xml:space="preserve">means any Securitization Facility (a) constituting a securitization financing facility that meets the following conditions: (i) the board of directors or management of Lead Borrower shall have determined in good faith that such Securitization Facility is in the aggregate economically fair and reasonable to the Lead Borrower, and (ii) all sales and/or contributions of Securitization Assets and related assets to </w:t>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46685"/>
                <wp:effectExtent l="0" t="0" r="0" b="0"/>
                <wp:wrapNone/>
                <wp:docPr id="336" name="Frame3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applicable Securitization Subsidiary are made at fair market value (as determined in good faith by the Lead Borrower) or (b) constituting a receivables or payables financing or factoring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Rate Determination Date</w:t>
      </w:r>
      <w:r>
        <w:rPr>
          <w:color w:val="000000"/>
        </w:rPr>
        <w:t xml:space="preserve">” </w:t>
      </w:r>
      <w:r>
        <w:rPr>
          <w:rFonts w:ascii="Times New Roman;serif" w:hAnsi="Times New Roman;serif"/>
          <w:b w:val="false"/>
          <w:color w:val="000000"/>
          <w:sz w:val="20"/>
        </w:rPr>
        <w:t xml:space="preserve">means two (2) Business Days prior to the commencement of such Interest Period (or such other day as is generally treated as the rate fixing day by market practice in such interbank market, as determined by the Administrative Agent;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such market practice is not administratively feasible for the Administrative Agent, then “Rate Determination Date” means such other day as otherwise reasonably determined by the Administrative Agent).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Rating Agencies</w:t>
      </w:r>
      <w:r>
        <w:rPr>
          <w:strike/>
          <w:color w:val="FF0000"/>
        </w:rPr>
        <w:t xml:space="preserve">” </w:t>
      </w:r>
      <w:r>
        <w:rPr>
          <w:rFonts w:ascii="Times New Roman;serif" w:hAnsi="Times New Roman;serif"/>
          <w:b w:val="false"/>
          <w:strike/>
          <w:color w:val="FF0000"/>
          <w:sz w:val="20"/>
        </w:rPr>
        <w:t>means Moody’s and S&amp;P.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Real Property</w:t>
      </w:r>
      <w:r>
        <w:rPr>
          <w:color w:val="000000"/>
        </w:rPr>
        <w:t xml:space="preserve">” </w:t>
      </w:r>
      <w:r>
        <w:rPr>
          <w:rFonts w:ascii="Times New Roman;serif" w:hAnsi="Times New Roman;serif"/>
          <w:b w:val="false"/>
          <w:color w:val="000000"/>
          <w:sz w:val="20"/>
        </w:rPr>
        <w:t>means,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thereon, all general intangibles and contract rights and other property and rights incidental to the ownership, lease or operation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Refinanced Debt</w:t>
      </w:r>
      <w:r>
        <w:rPr>
          <w:color w:val="000000"/>
        </w:rPr>
        <w:t xml:space="preserve">” </w:t>
      </w:r>
      <w:r>
        <w:rPr>
          <w:rFonts w:ascii="Times New Roman;serif" w:hAnsi="Times New Roman;serif"/>
          <w:b w:val="false"/>
          <w:color w:val="000000"/>
          <w:sz w:val="20"/>
        </w:rPr>
        <w:t>has the meaning set forth in the definition of “Credit Agreement Refinancing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Refinancing Amendment</w:t>
      </w:r>
      <w:r>
        <w:rPr>
          <w:color w:val="000000"/>
        </w:rPr>
        <w:t xml:space="preserve">” </w:t>
      </w:r>
      <w:r>
        <w:rPr>
          <w:rFonts w:ascii="Times New Roman;serif" w:hAnsi="Times New Roman;serif"/>
          <w:b w:val="false"/>
          <w:color w:val="000000"/>
          <w:sz w:val="20"/>
        </w:rPr>
        <w:t>means an amendment to this Agreement executed by each of (a) the Borrowers, (b) Holdings, (c) the Administrative Agent, (d) each Additional Refinancing Lender and (e) each Lender that agrees to provide any portion of Refinancing Term Loans, Other Revolving Credit Commitments, Other Performance L/C Participation Commitments or Other Revolving Credit Loans incurred pursuant thereto, in accordance with Section 2.15.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Refinancing Series</w:t>
      </w:r>
      <w:r>
        <w:rPr>
          <w:color w:val="000000"/>
        </w:rPr>
        <w:t xml:space="preserve">” </w:t>
      </w:r>
      <w:r>
        <w:rPr>
          <w:rFonts w:ascii="Times New Roman;serif" w:hAnsi="Times New Roman;serif"/>
          <w:b w:val="false"/>
          <w:color w:val="000000"/>
          <w:sz w:val="20"/>
        </w:rPr>
        <w:t>means all Refinancing Term Loans, Refinancing Term Commitments, Other Revolving Credit Commitments, Other Revolving Credit Loans or Other Performance L/C Participation Commitments that are established pursuant to the same Refinancing Amendment (or any subsequent Refinancing Amendment to the extent such Refinancing Amendment expressly provides that the Refinancing Term Loans, Refinancing Term Commitments, Other Revolving Credit Commitments, Other Revolving Credit Loans or Other Performance L/C Participation Commitments provided for therein are intended to be a part of any previously established Refinancing Series) and that provide for the same Effective Yield and, in the case of Refinancing Term Loans or Refinancing Term Commitments, amortization schedule.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Refinancing Term Commitments</w:t>
      </w:r>
      <w:r>
        <w:rPr>
          <w:color w:val="000000"/>
        </w:rPr>
        <w:t xml:space="preserve">” </w:t>
      </w:r>
      <w:r>
        <w:rPr>
          <w:rFonts w:ascii="Times New Roman;serif" w:hAnsi="Times New Roman;serif"/>
          <w:b w:val="false"/>
          <w:color w:val="000000"/>
          <w:sz w:val="20"/>
        </w:rPr>
        <w:t>means one or more Classes of Term Commitments hereunder that are established to fund Refinancing Term Loans of the applicable Refinancing Series hereunder pursuant to a Refinancing Amendment.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Refinancing Term Loans</w:t>
      </w:r>
      <w:r>
        <w:rPr>
          <w:color w:val="000000"/>
        </w:rPr>
        <w:t xml:space="preserve">” </w:t>
      </w:r>
      <w:r>
        <w:rPr>
          <w:rFonts w:ascii="Times New Roman;serif" w:hAnsi="Times New Roman;serif"/>
          <w:b w:val="false"/>
          <w:color w:val="000000"/>
          <w:sz w:val="20"/>
        </w:rPr>
        <w:t>means one or more Classes of Term Loans hereunder that result from a Refinancing Amendment.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Refunding Capital Stock</w:t>
      </w:r>
      <w:r>
        <w:rPr>
          <w:strike/>
          <w:color w:val="FF0000"/>
        </w:rPr>
        <w:t xml:space="preserve">” </w:t>
      </w:r>
      <w:r>
        <w:rPr>
          <w:rFonts w:ascii="Times New Roman;serif" w:hAnsi="Times New Roman;serif"/>
          <w:b w:val="false"/>
          <w:strike/>
          <w:color w:val="FF0000"/>
          <w:sz w:val="20"/>
        </w:rPr>
        <w:t>has the meaning set forth in Section 7.06(u)(i).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Register</w:t>
      </w:r>
      <w:r>
        <w:rPr>
          <w:color w:val="000000"/>
        </w:rPr>
        <w:t xml:space="preserve">” </w:t>
      </w:r>
      <w:r>
        <w:rPr>
          <w:rFonts w:ascii="Times New Roman;serif" w:hAnsi="Times New Roman;serif"/>
          <w:b w:val="false"/>
          <w:color w:val="000000"/>
          <w:sz w:val="20"/>
        </w:rPr>
        <w:t>has the meaning set forth in Section 10.07(d).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Registered Equivalent Notes</w:t>
      </w:r>
      <w:r>
        <w:rPr>
          <w:color w:val="000000"/>
        </w:rPr>
        <w:t xml:space="preserve">” </w:t>
      </w:r>
      <w:r>
        <w:rPr>
          <w:rFonts w:ascii="Times New Roman;serif" w:hAnsi="Times New Roman;serif"/>
          <w:b w:val="false"/>
          <w:color w:val="000000"/>
          <w:sz w:val="20"/>
        </w:rPr>
        <w:t>means,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Regulated Subsidiaries</w:t>
      </w:r>
      <w:r>
        <w:rPr>
          <w:color w:val="0000FF"/>
          <w:u w:val="single"/>
        </w:rPr>
        <w:t xml:space="preserve">” </w:t>
      </w:r>
      <w:r>
        <w:rPr>
          <w:rFonts w:ascii="Times New Roman;serif" w:hAnsi="Times New Roman;serif"/>
          <w:b w:val="false"/>
          <w:color w:val="0000FF"/>
          <w:sz w:val="20"/>
          <w:u w:val="single"/>
        </w:rPr>
        <w:t>has the meaning set forth in the definition of “Excluded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46685"/>
                <wp:effectExtent l="0" t="0" r="0" b="0"/>
                <wp:wrapNone/>
                <wp:docPr id="337" name="Frame3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Release</w:t>
      </w:r>
      <w:r>
        <w:rPr>
          <w:color w:val="000000"/>
        </w:rPr>
        <w:t xml:space="preserve">” </w:t>
      </w:r>
      <w:r>
        <w:rPr>
          <w:rFonts w:ascii="Times New Roman;serif" w:hAnsi="Times New Roman;serif"/>
          <w:b w:val="false"/>
          <w:color w:val="000000"/>
          <w:sz w:val="20"/>
        </w:rPr>
        <w:t>means any spilling, leaking, pumping, pouring, emitting, emptying, discharging, injecting, escaping, leaching, dumping, disposing or migrating into or through the Environment.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Relevant Governmental Body</w:t>
      </w:r>
      <w:r>
        <w:rPr>
          <w:color w:val="000000"/>
        </w:rPr>
        <w:t xml:space="preserve">” </w:t>
      </w:r>
      <w:r>
        <w:rPr>
          <w:rFonts w:ascii="Times New Roman;serif" w:hAnsi="Times New Roman;serif"/>
          <w:b w:val="false"/>
          <w:color w:val="000000"/>
          <w:sz w:val="20"/>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Relevant Rate</w:t>
      </w:r>
      <w:r>
        <w:rPr>
          <w:color w:val="000000"/>
        </w:rPr>
        <w:t xml:space="preserve">” </w:t>
      </w:r>
      <w:r>
        <w:rPr>
          <w:rFonts w:ascii="Times New Roman;serif" w:hAnsi="Times New Roman;serif"/>
          <w:b w:val="false"/>
          <w:color w:val="000000"/>
          <w:sz w:val="20"/>
        </w:rPr>
        <w:t>means, with respect to any Loan denominated in Euros, the EURIBOR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Reportable Event</w:t>
      </w:r>
      <w:r>
        <w:rPr>
          <w:color w:val="000000"/>
        </w:rPr>
        <w:t xml:space="preserve">” </w:t>
      </w:r>
      <w:r>
        <w:rPr>
          <w:rFonts w:ascii="Times New Roman;serif" w:hAnsi="Times New Roman;serif"/>
          <w:b w:val="false"/>
          <w:color w:val="000000"/>
          <w:sz w:val="20"/>
        </w:rPr>
        <w:t>means any of the events set forth in Section 4043(c) of ERISA or the regulations issued thereunder with respect to a Pension Plan, other than events for which the thirty (30) day notice period has been waived.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Request for Credit Extension</w:t>
      </w:r>
      <w:r>
        <w:rPr>
          <w:color w:val="000000"/>
        </w:rPr>
        <w:t xml:space="preserve">” </w:t>
      </w:r>
      <w:r>
        <w:rPr>
          <w:rFonts w:ascii="Times New Roman;serif" w:hAnsi="Times New Roman;serif"/>
          <w:b w:val="false"/>
          <w:color w:val="000000"/>
          <w:sz w:val="20"/>
        </w:rPr>
        <w:t xml:space="preserve">means (a) with respect to a Borrowing, continuation or conversion of </w:t>
      </w:r>
      <w:r>
        <w:rPr>
          <w:rFonts w:ascii="Times New Roman;serif" w:hAnsi="Times New Roman;serif"/>
          <w:b w:val="false"/>
          <w:strike/>
          <w:color w:val="FF0000"/>
          <w:sz w:val="20"/>
        </w:rPr>
        <w:t xml:space="preserve">Term Loans or </w:t>
      </w:r>
      <w:r>
        <w:rPr>
          <w:rFonts w:ascii="Times New Roman;serif" w:hAnsi="Times New Roman;serif"/>
          <w:b w:val="false"/>
          <w:color w:val="000000"/>
          <w:sz w:val="20"/>
        </w:rPr>
        <w:t>Revolving Credit Loans, a Committed Loan Notice, (b) with respect to an L/C Credit Extension, a Letter of Credit Issuance Request, (c) with respect to a Performance L/C Credit Extension, a Performance Letter of Credit Issuance Request, and (d) with respect to a Swing Line Loan, a Swing Line Loan Notice.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Class Lenders</w:t>
      </w:r>
      <w:r>
        <w:rPr>
          <w:color w:val="000000"/>
        </w:rPr>
        <w:t xml:space="preserve">” </w:t>
      </w:r>
      <w:r>
        <w:rPr>
          <w:rFonts w:ascii="Times New Roman;serif" w:hAnsi="Times New Roman;serif"/>
          <w:b w:val="false"/>
          <w:color w:val="000000"/>
          <w:sz w:val="20"/>
        </w:rPr>
        <w:t xml:space="preserve">means, with respect to any Class on any date of determination, Lenders having more than 50% of the sum of (i) the outstanding Loans under such Class and (ii) the aggregate unused Commitments under such Facility;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unused Commitments of, and the portion of the outstanding Loans under such Class held or deemed held by, any Defaulting Lender shall be excluded for purposes of making a determination of the Required Class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Facility Lenders</w:t>
      </w:r>
      <w:r>
        <w:rPr>
          <w:color w:val="000000"/>
        </w:rPr>
        <w:t xml:space="preserve">” </w:t>
      </w:r>
      <w:r>
        <w:rPr>
          <w:rFonts w:ascii="Times New Roman;serif" w:hAnsi="Times New Roman;serif"/>
          <w:b w:val="false"/>
          <w:color w:val="000000"/>
          <w:sz w:val="20"/>
        </w:rPr>
        <w:t>means, as of any date of determination, with respect to any Facility, Lenders having more than 50% of the sum of (a) the Total Outstandings under such Facility (with the aggregate amount of each Lender’s risk participation and funded participation in L/C Obligations, Performance L/C Obligations and Swing Line Loans, as applicable, under such Facility being deemed “</w:t>
      </w:r>
      <w:r>
        <w:rPr>
          <w:rFonts w:ascii="Times New Roman;serif" w:hAnsi="Times New Roman;serif"/>
          <w:b/>
          <w:color w:val="000000"/>
          <w:sz w:val="20"/>
        </w:rPr>
        <w:t>held</w:t>
      </w:r>
      <w:r>
        <w:rPr>
          <w:color w:val="000000"/>
        </w:rPr>
        <w:t xml:space="preserve">” </w:t>
      </w:r>
      <w:r>
        <w:rPr>
          <w:rFonts w:ascii="Times New Roman;serif" w:hAnsi="Times New Roman;serif"/>
          <w:b w:val="false"/>
          <w:color w:val="000000"/>
          <w:sz w:val="20"/>
        </w:rPr>
        <w:t>by such Lender for purposes of this definition) and (b) the aggregate unused Commitments under such Facility;</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unused Commitments of, and the portion of the Total Outstandings under such Facility held or deemed held by, any Defaulting Lender shall be excluded for purposes of making a determination of the Required Facility Lenders.</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Required Lenders</w:t>
      </w:r>
      <w:r>
        <w:rPr>
          <w:strike/>
          <w:color w:val="FF0000"/>
        </w:rPr>
        <w:t xml:space="preserve">” </w:t>
      </w:r>
      <w:r>
        <w:rPr>
          <w:rFonts w:ascii="Times New Roman;serif" w:hAnsi="Times New Roman;serif"/>
          <w:b w:val="false"/>
          <w:strike/>
          <w:color w:val="FF0000"/>
          <w:sz w:val="20"/>
        </w:rPr>
        <w:t>means, as of any date of determination, Lenders having more than 50% of the sum of the (a) Total Outstandings (with the aggregate amount of each Lender’s risk participation and funded participation in L/C Obligations, Performance L/C Obligations, and Swing Line Loans being deemed “</w:t>
      </w:r>
      <w:r>
        <w:rPr>
          <w:rFonts w:ascii="Times New Roman;serif" w:hAnsi="Times New Roman;serif"/>
          <w:b/>
          <w:strike/>
          <w:color w:val="FF0000"/>
          <w:sz w:val="20"/>
        </w:rPr>
        <w:t>held</w:t>
      </w:r>
      <w:r>
        <w:rPr>
          <w:strike/>
          <w:color w:val="FF0000"/>
        </w:rPr>
        <w:t xml:space="preserve">” </w:t>
      </w:r>
      <w:r>
        <w:rPr>
          <w:rFonts w:ascii="Times New Roman;serif" w:hAnsi="Times New Roman;serif"/>
          <w:b w:val="false"/>
          <w:strike/>
          <w:color w:val="FF0000"/>
          <w:sz w:val="20"/>
        </w:rPr>
        <w:t>by such Lender for purposes of this definition), (b) aggregate unused Term Commitments and (c) aggregate unused Commitments in respect of Revolving Credit Loans and Performance L/C Participation Commitments;</w:t>
      </w:r>
      <w:r>
        <w:rPr>
          <w:strike/>
          <w:color w:val="FF0000"/>
        </w:rPr>
        <w:t xml:space="preserve">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the unused Term Commitment and unused Commitments in respect of Revolving Credit Loans and Performance L/C Participation Commitments of, and the portion of the Total Outstandings held or deemed held by, any Defaulting Lender shall be excluded for purposes of making a determination of Required Lenders.</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Required Lenders</w:t>
      </w:r>
      <w:r>
        <w:rPr>
          <w:color w:val="0000FF"/>
          <w:u w:val="single"/>
        </w:rPr>
        <w:t xml:space="preserve">” </w:t>
      </w:r>
      <w:r>
        <w:rPr>
          <w:rFonts w:ascii="Times New Roman;serif" w:hAnsi="Times New Roman;serif"/>
          <w:b w:val="false"/>
          <w:color w:val="0000FF"/>
          <w:sz w:val="20"/>
          <w:u w:val="single"/>
        </w:rPr>
        <w:t>means the Required Performance L/C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Performance L/C Lenders</w:t>
      </w:r>
      <w:r>
        <w:rPr>
          <w:color w:val="000000"/>
        </w:rPr>
        <w:t xml:space="preserve">” </w:t>
      </w:r>
      <w:r>
        <w:rPr>
          <w:rFonts w:ascii="Times New Roman;serif" w:hAnsi="Times New Roman;serif"/>
          <w:b w:val="false"/>
          <w:color w:val="000000"/>
          <w:sz w:val="20"/>
        </w:rPr>
        <w:t>means, as of any date of determination, Performance L/C Lenders having more than 50% of the sum of the (a) Outstanding Amount of all Performance Letters of Credit (with the aggregate amount of each Performance L/C Lender’s risk participation and funded participation in such Performance Letters of Credit being deemed “held” by such Lender for purposes of this definition) and (b) aggregate unused Performance L/C Participation Commitments;</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unused Performance L/C Participation Commitments of, and the portion of the Outstanding Amount of all Performance Letters of Credit held or deemed held by, any Defaulting Lender shall be excluded for purposes of making a determination of Required Performance L/C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Revolving Credit Lenders</w:t>
      </w:r>
      <w:r>
        <w:rPr>
          <w:color w:val="000000"/>
        </w:rPr>
        <w:t xml:space="preserve">” </w:t>
      </w:r>
      <w:r>
        <w:rPr>
          <w:rFonts w:ascii="Times New Roman;serif" w:hAnsi="Times New Roman;serif"/>
          <w:b w:val="false"/>
          <w:color w:val="000000"/>
          <w:sz w:val="20"/>
        </w:rPr>
        <w:t xml:space="preserve">means, as of any date of determination, Revolving Credit Lenders having more than 50% of the sum of the (a) Outstanding Amount of all Revolving Credit Loans, Swing Line Loans </w:t>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46685"/>
                <wp:effectExtent l="0" t="0" r="0" b="0"/>
                <wp:wrapNone/>
                <wp:docPr id="338" name="Frame3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and all L/C Obligations (with the aggregate amount of each Lender’s risk participation and funded participation in L/C Obligations and Swing Line Loans being deemed “held” by such Lender for purposes of this definition) and (b) aggregate unused Commitments in respect of Revolving Credit Loans;</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unused Commitment of, and the portion of the Outstanding Amount of all Revolving Credit Loans, Swing Line Loans and all L/C Obligations held or deemed held by, any Defaulting Lender shall be excluded for purposes of making a determination of Required Revolving Credit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Rescindable Amount</w:t>
      </w:r>
      <w:r>
        <w:rPr>
          <w:color w:val="000000"/>
        </w:rPr>
        <w:t xml:space="preserve">” </w:t>
      </w:r>
      <w:r>
        <w:rPr>
          <w:rFonts w:ascii="Times New Roman;serif" w:hAnsi="Times New Roman;serif"/>
          <w:b w:val="false"/>
          <w:color w:val="000000"/>
          <w:sz w:val="20"/>
        </w:rPr>
        <w:t>has the meaning set forth in Section 2.12(c)(i).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Resolution Authority</w:t>
      </w:r>
      <w:r>
        <w:rPr>
          <w:color w:val="000000"/>
        </w:rPr>
        <w:t xml:space="preserve">” </w:t>
      </w:r>
      <w:r>
        <w:rPr>
          <w:rFonts w:ascii="Times New Roman;serif" w:hAnsi="Times New Roman;serif"/>
          <w:b w:val="false"/>
          <w:color w:val="000000"/>
          <w:sz w:val="20"/>
        </w:rPr>
        <w:t>means an EEA Resolution Authority or, with respect to any UK Financial Institution, a UK Resolution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Responsible Officer</w:t>
      </w:r>
      <w:r>
        <w:rPr>
          <w:color w:val="000000"/>
        </w:rPr>
        <w:t xml:space="preserve">” </w:t>
      </w:r>
      <w:r>
        <w:rPr>
          <w:rFonts w:ascii="Times New Roman;serif" w:hAnsi="Times New Roman;serif"/>
          <w:b w:val="false"/>
          <w:color w:val="000000"/>
          <w:sz w:val="20"/>
        </w:rPr>
        <w:t>means the chief executive officer, director, president, vice president, chief financial officer, chief legal officer, treasurer, assistant treasurer, controller or assistant controller or other similar officer of a Loan Party or designee of a Responsible Officer and in the case of a limited partnership or an exempted limited partnership, any officer or director of the general partner or ultimate general partner, as the case may be, and, as to any document delivered on the Closing Date, any secretary or assistant secretary of such Loan Party and any officer or employee of the applicable Loan Party whose signature is included on an incumbency certificate or similar certificate reasonably satisfactory to the Administrative Agent. Any document delivered hereunder that is signed by a Responsible Officer of a Loan Party shall be conclusively presumed to have been authorized by all necessary corporate, limited liability company, partnership and/or other action on the part of such Loan Party and such Responsible Officer shall be conclusively presumed to have acted on behalf of such Loan Party.</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Restricted Payment</w:t>
      </w:r>
      <w:r>
        <w:rPr>
          <w:strike/>
          <w:color w:val="FF0000"/>
        </w:rPr>
        <w:t xml:space="preserve">” </w:t>
      </w:r>
      <w:r>
        <w:rPr>
          <w:rFonts w:ascii="Times New Roman;serif" w:hAnsi="Times New Roman;serif"/>
          <w:b w:val="false"/>
          <w:strike/>
          <w:color w:val="FF0000"/>
          <w:sz w:val="20"/>
        </w:rPr>
        <w:t>means any dividend or other distribution (whether in cash, securities or other property) with respect to any Equity Interests of the Lead Borrower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Lead Borrower’s or a Restricted Subsidiary’s stockholders, partners or members (or the equivalent Persons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Restricted Subsidiary</w:t>
      </w:r>
      <w:r>
        <w:rPr>
          <w:color w:val="000000"/>
        </w:rPr>
        <w:t xml:space="preserve">” </w:t>
      </w:r>
      <w:r>
        <w:rPr>
          <w:rFonts w:ascii="Times New Roman;serif" w:hAnsi="Times New Roman;serif"/>
          <w:b w:val="false"/>
          <w:color w:val="000000"/>
          <w:sz w:val="20"/>
        </w:rPr>
        <w:t xml:space="preserve">means any Subsidiary of the Lead Borrower other than an Unrestricted Subsidiary.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Revaluation Date</w:t>
      </w:r>
      <w:r>
        <w:rPr>
          <w:color w:val="000000"/>
        </w:rPr>
        <w:t xml:space="preserve">” </w:t>
      </w:r>
      <w:r>
        <w:rPr>
          <w:rFonts w:ascii="Times New Roman;serif" w:hAnsi="Times New Roman;serif"/>
          <w:b w:val="false"/>
          <w:color w:val="000000"/>
          <w:sz w:val="20"/>
        </w:rPr>
        <w:t>means (a) with respect to any Loan denominated in an Approved Currency, each of the following: (i) each date of a Borrowing of such Loan, (ii) each date of a continuation of such Loan pursuant to the terms of this Agreement, (iii) the last day of each fiscal quarter of the Lead Borrower and (iv) in the case of a Revolving Credit Loan, the date of any voluntary reduction of a Commitment in respect thereof pursuant to Section 2.06(a); (b) with respect to any Letter of Credit denominated in an Approved Currency, each of the following: (i) each date of issuance of such Letter of Credit, (ii) each date of any amendment of such Letter of Credit that would have the effect of increasing the face amount thereof and (iii) the last day of each fiscal quarter; (c) with respect to any Performance Letter of Credit denominated in an Approved Currency, each of the following: (i) each date of issuance of such Performance Letter of Credit, (ii) each date of any amendment of such Performance Letter of Credit that would have the effect of increasing the face amount thereof and (iii) the last day of each fiscal quarter; (d) such additional dates as the Administrative Agent, the respective L/C Issuer or the respective Performance L/C Issuer shall determine, or the Required Revolving Credit Lenders shall require, at any time when (i) an Event of Default has occurred and is continuing or (ii) to the extent that, and for so long as, the aggregate Revolving Credit Exposure of all Revolving Credit Lenders and Performance L/C Exposure of all Performance L/C Lenders (for such purpose, using the Dollar Equivalent in effect for the most recent Revaluation Date) exceeds 90% of the aggregate principal amount of the Commitments in respect of Revolving Credit Loans and Performance L/C Participation Commitments, respectively; and (e) the last day of each fiscal quarter.</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Revolver Extension Request</w:t>
      </w:r>
      <w:r>
        <w:rPr>
          <w:strike/>
          <w:color w:val="FF0000"/>
        </w:rPr>
        <w:t xml:space="preserve">” </w:t>
      </w:r>
      <w:r>
        <w:rPr>
          <w:rFonts w:ascii="Times New Roman;serif" w:hAnsi="Times New Roman;serif"/>
          <w:b w:val="false"/>
          <w:strike/>
          <w:color w:val="FF0000"/>
          <w:sz w:val="20"/>
        </w:rPr>
        <w:t>has the meaning set forth in Section 2.16(b).</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Revolver Extension Series</w:t>
      </w:r>
      <w:r>
        <w:rPr>
          <w:strike/>
          <w:color w:val="FF0000"/>
        </w:rPr>
        <w:t xml:space="preserve">” </w:t>
      </w:r>
      <w:r>
        <w:rPr>
          <w:rFonts w:ascii="Times New Roman;serif" w:hAnsi="Times New Roman;serif"/>
          <w:b w:val="false"/>
          <w:strike/>
          <w:color w:val="FF0000"/>
          <w:sz w:val="20"/>
        </w:rPr>
        <w:t>has the meaning set forth in Section 2.16(b).</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46685"/>
                <wp:effectExtent l="0" t="0" r="0" b="0"/>
                <wp:wrapNone/>
                <wp:docPr id="339" name="Frame3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Revolving Commitment Increase</w:t>
      </w:r>
      <w:r>
        <w:rPr>
          <w:strike/>
          <w:color w:val="FF0000"/>
        </w:rPr>
        <w:t xml:space="preserve">” </w:t>
      </w:r>
      <w:r>
        <w:rPr>
          <w:rFonts w:ascii="Times New Roman;serif" w:hAnsi="Times New Roman;serif"/>
          <w:b w:val="false"/>
          <w:strike/>
          <w:color w:val="FF0000"/>
          <w:sz w:val="20"/>
        </w:rPr>
        <w:t>has the meaning set forth in Section 2.14(a).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Borrowing</w:t>
      </w:r>
      <w:r>
        <w:rPr>
          <w:color w:val="000000"/>
        </w:rPr>
        <w:t xml:space="preserve">” </w:t>
      </w:r>
      <w:r>
        <w:rPr>
          <w:rFonts w:ascii="Times New Roman;serif" w:hAnsi="Times New Roman;serif"/>
          <w:b w:val="false"/>
          <w:color w:val="000000"/>
          <w:sz w:val="20"/>
        </w:rPr>
        <w:t>means a borrowing consisting of simultaneous Revolving Credit Loans of the same Type, in the same Approved Currency, and, in the case of Eurocurrency Rate Loans or Term SOFR Loans, having the same Interest Period made by each of the Revolving Credit Lenders under Section 2.01(b)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Commitment</w:t>
      </w:r>
      <w:r>
        <w:rPr>
          <w:color w:val="000000"/>
        </w:rPr>
        <w:t xml:space="preserve">” </w:t>
      </w:r>
      <w:r>
        <w:rPr>
          <w:rFonts w:ascii="Times New Roman;serif" w:hAnsi="Times New Roman;serif"/>
          <w:b w:val="false"/>
          <w:color w:val="000000"/>
          <w:sz w:val="20"/>
        </w:rPr>
        <w:t>means, the Non-Extended Revolving Credit Commitments and the 2025 Extended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Exposure</w:t>
      </w:r>
      <w:r>
        <w:rPr>
          <w:color w:val="000000"/>
        </w:rPr>
        <w:t xml:space="preserve">” </w:t>
      </w:r>
      <w:r>
        <w:rPr>
          <w:rFonts w:ascii="Times New Roman;serif" w:hAnsi="Times New Roman;serif"/>
          <w:b w:val="false"/>
          <w:color w:val="000000"/>
          <w:sz w:val="20"/>
        </w:rPr>
        <w:t>means, as to each Revolving Credit Lender, the sum of the amount of the outstanding Principal Amount of such Revolving Credit Lender’s Revolving Credit Loans and its Pro Rata Share or other applicable share provided for under this Agreement of the amount of the L/C Obligations and the Swing Line Obligations at such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Facility</w:t>
      </w:r>
      <w:r>
        <w:rPr>
          <w:color w:val="000000"/>
        </w:rPr>
        <w:t xml:space="preserve">” </w:t>
      </w:r>
      <w:r>
        <w:rPr>
          <w:rFonts w:ascii="Times New Roman;serif" w:hAnsi="Times New Roman;serif"/>
          <w:b w:val="false"/>
          <w:color w:val="000000"/>
          <w:sz w:val="20"/>
        </w:rPr>
        <w:t>means, at any time, the aggregate amount of the Revolving Credit Commitments at such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Lender</w:t>
      </w:r>
      <w:r>
        <w:rPr>
          <w:color w:val="000000"/>
        </w:rPr>
        <w:t xml:space="preserve">” </w:t>
      </w:r>
      <w:r>
        <w:rPr>
          <w:rFonts w:ascii="Times New Roman;serif" w:hAnsi="Times New Roman;serif"/>
          <w:b w:val="false"/>
          <w:color w:val="000000"/>
          <w:sz w:val="20"/>
        </w:rPr>
        <w:t xml:space="preserve">means, at any time, any Lender that has a Commitment in respect of Revolving Credit Loans at such time, including Revolving Credit Commitment, </w:t>
      </w:r>
      <w:r>
        <w:rPr>
          <w:rFonts w:ascii="Times New Roman;serif" w:hAnsi="Times New Roman;serif"/>
          <w:b w:val="false"/>
          <w:strike/>
          <w:color w:val="FF0000"/>
          <w:sz w:val="20"/>
        </w:rPr>
        <w:t xml:space="preserve">Incremental Revolving Credit Commitment, Extended Revolving Credit Commitment of a given Extension Series and Other Revolving Credit Commitment of a given Refinancing Series, </w:t>
      </w:r>
      <w:r>
        <w:rPr>
          <w:rFonts w:ascii="Times New Roman;serif" w:hAnsi="Times New Roman;serif"/>
          <w:b w:val="false"/>
          <w:color w:val="000000"/>
          <w:sz w:val="20"/>
        </w:rPr>
        <w:t>or, if such Commitments have terminated, Revolving Credit Exposure.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Loans</w:t>
      </w:r>
      <w:r>
        <w:rPr>
          <w:color w:val="000000"/>
        </w:rPr>
        <w:t xml:space="preserve">” </w:t>
      </w:r>
      <w:r>
        <w:rPr>
          <w:rFonts w:ascii="Times New Roman;serif" w:hAnsi="Times New Roman;serif"/>
          <w:b w:val="false"/>
          <w:color w:val="000000"/>
          <w:sz w:val="20"/>
        </w:rPr>
        <w:t>means 2025 Extended Revolving Credit Loans</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 xml:space="preserve">Non-Extended </w:t>
      </w:r>
      <w:r>
        <w:rPr>
          <w:rFonts w:ascii="Times New Roman;serif" w:hAnsi="Times New Roman;serif"/>
          <w:b w:val="false"/>
          <w:strike/>
          <w:color w:val="FF0000"/>
          <w:sz w:val="20"/>
        </w:rPr>
        <w:t xml:space="preserve">Revolving Credit Loans, Incremental Revolving Credit Loans, Other Revolving Credit Loans or Extended </w:t>
      </w:r>
      <w:r>
        <w:rPr>
          <w:rFonts w:ascii="Times New Roman;serif" w:hAnsi="Times New Roman;serif"/>
          <w:b w:val="false"/>
          <w:color w:val="000000"/>
          <w:sz w:val="20"/>
        </w:rPr>
        <w:t>Revolving Credit Loans,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Note</w:t>
      </w:r>
      <w:r>
        <w:rPr>
          <w:color w:val="000000"/>
        </w:rPr>
        <w:t xml:space="preserve">” </w:t>
      </w:r>
      <w:r>
        <w:rPr>
          <w:rFonts w:ascii="Times New Roman;serif" w:hAnsi="Times New Roman;serif"/>
          <w:b w:val="false"/>
          <w:color w:val="000000"/>
          <w:sz w:val="20"/>
        </w:rPr>
        <w:t xml:space="preserve">means a promissory note of a Borrower payable to any Revolving Credit Lender or its registered assigns, in substantially the form of </w:t>
      </w:r>
      <w:r>
        <w:rPr>
          <w:rFonts w:ascii="Times New Roman;serif" w:hAnsi="Times New Roman;serif"/>
          <w:b w:val="false"/>
          <w:color w:val="000000"/>
          <w:sz w:val="20"/>
          <w:u w:val="single"/>
        </w:rPr>
        <w:t>Exhibit D-3</w:t>
      </w:r>
      <w:r>
        <w:rPr>
          <w:color w:val="000000"/>
        </w:rPr>
        <w:t xml:space="preserve"> </w:t>
      </w:r>
      <w:r>
        <w:rPr>
          <w:rFonts w:ascii="Times New Roman;serif" w:hAnsi="Times New Roman;serif"/>
          <w:b w:val="false"/>
          <w:color w:val="000000"/>
          <w:sz w:val="20"/>
        </w:rPr>
        <w:t>hereto, evidencing the aggregate Indebtedness of the applicable Borrower to such Revolving Credit Lender resulting from the Revolving Credit Loans made by such Revolving Credit Lender to such Borrower.</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S&amp;P</w:t>
      </w:r>
      <w:r>
        <w:rPr>
          <w:strike/>
          <w:color w:val="FF0000"/>
        </w:rPr>
        <w:t xml:space="preserve">” </w:t>
      </w:r>
      <w:r>
        <w:rPr>
          <w:rFonts w:ascii="Times New Roman;serif" w:hAnsi="Times New Roman;serif"/>
          <w:b w:val="false"/>
          <w:strike/>
          <w:color w:val="FF0000"/>
          <w:sz w:val="20"/>
        </w:rPr>
        <w:t>means S&amp;P Global Ratings, a business unit of Standard &amp; Poor’s Financial Services LLC, and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Sale and Lease-Back Transaction</w:t>
      </w:r>
      <w:r>
        <w:rPr>
          <w:color w:val="000000"/>
        </w:rPr>
        <w:t xml:space="preserve">” </w:t>
      </w:r>
      <w:r>
        <w:rPr>
          <w:rFonts w:ascii="Times New Roman;serif" w:hAnsi="Times New Roman;serif"/>
          <w:b w:val="false"/>
          <w:color w:val="000000"/>
          <w:sz w:val="20"/>
        </w:rPr>
        <w:t xml:space="preserve">means any arrangement providing for the leasing (or similar arrangement) by the Lead Borrower or any of its Restricted Subsidiaries of any Real Property or tangible personal property, which property has been or is to be sold or transferred by the Lead Borrower or such Restricted Subsidiary to a third Person in contemplation of such leasing (or similar arrangement).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Same Day Funds</w:t>
      </w:r>
      <w:r>
        <w:rPr>
          <w:color w:val="000000"/>
        </w:rPr>
        <w:t xml:space="preserve">” </w:t>
      </w:r>
      <w:r>
        <w:rPr>
          <w:rFonts w:ascii="Times New Roman;serif" w:hAnsi="Times New Roman;serif"/>
          <w:b w:val="false"/>
          <w:color w:val="000000"/>
          <w:sz w:val="20"/>
        </w:rPr>
        <w:t>means immediately available funds.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Sanctions</w:t>
      </w:r>
      <w:r>
        <w:rPr>
          <w:color w:val="000000"/>
        </w:rPr>
        <w:t xml:space="preserve">” </w:t>
      </w:r>
      <w:r>
        <w:rPr>
          <w:rFonts w:ascii="Times New Roman;serif" w:hAnsi="Times New Roman;serif"/>
          <w:b w:val="false"/>
          <w:color w:val="000000"/>
          <w:sz w:val="20"/>
        </w:rPr>
        <w:t>means any international economic sanctions administered or enforced by the United States government (including without limitation, OFAC), the United Nations Security Council, the European Union, His Majesty’s Treasury or Hong Kong Monetary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Scheduled Unavailability Date</w:t>
      </w:r>
      <w:r>
        <w:rPr>
          <w:color w:val="000000"/>
        </w:rPr>
        <w:t xml:space="preserve">” </w:t>
      </w:r>
      <w:r>
        <w:rPr>
          <w:rFonts w:ascii="Times New Roman;serif" w:hAnsi="Times New Roman;serif"/>
          <w:b w:val="false"/>
          <w:color w:val="000000"/>
          <w:sz w:val="20"/>
        </w:rPr>
        <w:t>has the meaning specified in Section 3.03(d)</w:t>
      </w:r>
      <w:r>
        <w:rPr>
          <w:rFonts w:ascii="Times New Roman;serif" w:hAnsi="Times New Roman;serif"/>
          <w:b w:val="false"/>
          <w:color w:val="0000FF"/>
          <w:sz w:val="20"/>
          <w:u w:val="single"/>
        </w:rPr>
        <w:t>(ii)</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w:t>
      </w:r>
      <w:r>
        <w:rPr>
          <w:color w:val="000000"/>
        </w:rPr>
        <w:t xml:space="preserve">” </w:t>
      </w:r>
      <w:r>
        <w:rPr>
          <w:rFonts w:ascii="Times New Roman;serif" w:hAnsi="Times New Roman;serif"/>
          <w:b w:val="false"/>
          <w:color w:val="000000"/>
          <w:sz w:val="20"/>
        </w:rPr>
        <w:t>means the Securities and Exchange Commission, or any Governmental Authority succeeding to any of its principal functions.</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Secured Bilateral Letter of Credit Facility</w:t>
      </w:r>
      <w:r>
        <w:rPr>
          <w:strike/>
          <w:color w:val="FF0000"/>
        </w:rPr>
        <w:t xml:space="preserve">” </w:t>
      </w:r>
      <w:r>
        <w:rPr>
          <w:rFonts w:ascii="Times New Roman;serif" w:hAnsi="Times New Roman;serif"/>
          <w:b w:val="false"/>
          <w:strike/>
          <w:color w:val="FF0000"/>
          <w:sz w:val="20"/>
        </w:rPr>
        <w:t xml:space="preserve">means any Bilateral Letter of Credit Facility that is either set forth on </w:t>
      </w:r>
      <w:r>
        <w:rPr>
          <w:rFonts w:ascii="Times New Roman;serif" w:hAnsi="Times New Roman;serif"/>
          <w:b w:val="false"/>
          <w:strike/>
          <w:color w:val="FF0000"/>
          <w:sz w:val="20"/>
          <w:u w:val="single"/>
        </w:rPr>
        <w:t>Schedule 1.01B</w:t>
      </w:r>
      <w:r>
        <w:rPr>
          <w:strike/>
          <w:color w:val="FF0000"/>
        </w:rPr>
        <w:t xml:space="preserve"> </w:t>
      </w:r>
      <w:r>
        <w:rPr>
          <w:rFonts w:ascii="Times New Roman;serif" w:hAnsi="Times New Roman;serif"/>
          <w:b w:val="false"/>
          <w:strike/>
          <w:color w:val="FF0000"/>
          <w:sz w:val="20"/>
        </w:rPr>
        <w:t>or otherwise designated as a “Secured Bilateral Letter of Credit Facility” in a written notice delivered by the Lead Borrower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46685"/>
                <wp:effectExtent l="0" t="0" r="0" b="0"/>
                <wp:wrapNone/>
                <wp:docPr id="340" name="Frame3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w:t>
      </w:r>
      <w:r>
        <w:rPr>
          <w:color w:val="000000"/>
        </w:rPr>
        <w:t xml:space="preserve"> </w:t>
      </w:r>
      <w:r>
        <w:rPr>
          <w:rFonts w:ascii="Times New Roman;serif" w:hAnsi="Times New Roman;serif"/>
          <w:b/>
          <w:color w:val="000000"/>
          <w:sz w:val="20"/>
        </w:rPr>
        <w:t xml:space="preserve">Bilateral Letter of Credit </w:t>
      </w:r>
      <w:r>
        <w:rPr>
          <w:rFonts w:ascii="Times New Roman;serif" w:hAnsi="Times New Roman;serif"/>
          <w:b/>
          <w:strike/>
          <w:color w:val="FF0000"/>
          <w:sz w:val="20"/>
        </w:rPr>
        <w:t>Facility Bank</w:t>
      </w:r>
      <w:r>
        <w:rPr>
          <w:strike/>
          <w:color w:val="FF0000"/>
        </w:rPr>
        <w:t xml:space="preserve">” </w:t>
      </w:r>
      <w:r>
        <w:rPr>
          <w:rFonts w:ascii="Times New Roman;serif" w:hAnsi="Times New Roman;serif"/>
          <w:b w:val="false"/>
          <w:strike/>
          <w:color w:val="FF0000"/>
          <w:sz w:val="20"/>
        </w:rPr>
        <w:t>means any holder of obligations owed pursuant to a Bilateral Letter of Credit Facility</w:t>
      </w:r>
      <w:r>
        <w:rPr>
          <w:rFonts w:ascii="Times New Roman;serif" w:hAnsi="Times New Roman;serif"/>
          <w:b/>
          <w:color w:val="0000FF"/>
          <w:sz w:val="20"/>
          <w:u w:val="single"/>
        </w:rPr>
        <w:t>Facilities</w:t>
      </w:r>
      <w:r>
        <w:rPr>
          <w:color w:val="0000FF"/>
          <w:u w:val="single"/>
        </w:rPr>
        <w:t xml:space="preserve">” </w:t>
      </w:r>
      <w:r>
        <w:rPr>
          <w:rFonts w:ascii="Times New Roman;serif" w:hAnsi="Times New Roman;serif"/>
          <w:b w:val="false"/>
          <w:color w:val="0000FF"/>
          <w:sz w:val="20"/>
          <w:u w:val="single"/>
        </w:rPr>
        <w:t>shall have the meaning set forth in the Intercompany Credit Agreement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Secured Hedge Agreement</w:t>
      </w:r>
      <w:r>
        <w:rPr>
          <w:strike/>
          <w:color w:val="FF0000"/>
        </w:rPr>
        <w:t xml:space="preserve">” </w:t>
      </w:r>
      <w:r>
        <w:rPr>
          <w:rFonts w:ascii="Times New Roman;serif" w:hAnsi="Times New Roman;serif"/>
          <w:b w:val="false"/>
          <w:strike/>
          <w:color w:val="FF0000"/>
          <w:sz w:val="20"/>
        </w:rPr>
        <w:t>means any Swap Contract that is entered into by and between the Lead Borrower or any Restricted Subsidiary and any Approved Counterparty (unless otherwise designated in writing by the Lead Borrower and the applicable Approved Counterparty to the Administrative Agent as unsecured) (which notice may designate all Swap Contracts under a specified Master Agreement as unsecured).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Parties</w:t>
      </w:r>
      <w:r>
        <w:rPr>
          <w:color w:val="000000"/>
        </w:rPr>
        <w:t xml:space="preserve">” </w:t>
      </w:r>
      <w:r>
        <w:rPr>
          <w:rFonts w:ascii="Times New Roman;serif" w:hAnsi="Times New Roman;serif"/>
          <w:b w:val="false"/>
          <w:color w:val="000000"/>
          <w:sz w:val="20"/>
        </w:rPr>
        <w:t xml:space="preserve">means, collectively, the Administrative Agent, the Collateral Agent, the Lenders, the L/C Issuers, the Performance L/C Issuers, the Swing Line Lender, </w:t>
      </w:r>
      <w:r>
        <w:rPr>
          <w:rFonts w:ascii="Times New Roman;serif" w:hAnsi="Times New Roman;serif"/>
          <w:b w:val="false"/>
          <w:strike/>
          <w:color w:val="FF0000"/>
          <w:sz w:val="20"/>
        </w:rPr>
        <w:t xml:space="preserve">any Approved Counterparty party to a Secured Hedge Agreement or Treasury Services Obligations, the Secured Bilateral Letter of Credit Facility Banks, </w:t>
      </w:r>
      <w:r>
        <w:rPr>
          <w:rFonts w:ascii="Times New Roman;serif" w:hAnsi="Times New Roman;serif"/>
          <w:b w:val="false"/>
          <w:color w:val="000000"/>
          <w:sz w:val="20"/>
        </w:rPr>
        <w:t>the Supplemental Agents and each co-agent or sub-agent appointed by the Administrative Agent or Collateral Agent from time to time pursuant to Section 9.02.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Securities Act</w:t>
      </w:r>
      <w:r>
        <w:rPr>
          <w:color w:val="000000"/>
        </w:rPr>
        <w:t xml:space="preserve">” </w:t>
      </w:r>
      <w:r>
        <w:rPr>
          <w:rFonts w:ascii="Times New Roman;serif" w:hAnsi="Times New Roman;serif"/>
          <w:b w:val="false"/>
          <w:color w:val="000000"/>
          <w:sz w:val="20"/>
        </w:rPr>
        <w:t>means the Securities Act of 1933,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Assets</w:t>
      </w:r>
      <w:r>
        <w:rPr>
          <w:color w:val="000000"/>
        </w:rPr>
        <w:t xml:space="preserve">” </w:t>
      </w:r>
      <w:r>
        <w:rPr>
          <w:rFonts w:ascii="Times New Roman;serif" w:hAnsi="Times New Roman;serif"/>
          <w:b w:val="false"/>
          <w:color w:val="000000"/>
          <w:sz w:val="20"/>
        </w:rPr>
        <w:t>means the accounts receivable, royalty or other revenue streams and other rights to payment, other assets customarily included in a Securitization Facility that are related to any of the foregoing and any other assets subject to a Qualified Securitization Facility and the proceeds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Facility</w:t>
      </w:r>
      <w:r>
        <w:rPr>
          <w:color w:val="000000"/>
        </w:rPr>
        <w:t xml:space="preserve">” </w:t>
      </w:r>
      <w:r>
        <w:rPr>
          <w:rFonts w:ascii="Times New Roman;serif" w:hAnsi="Times New Roman;serif"/>
          <w:b w:val="false"/>
          <w:color w:val="000000"/>
          <w:sz w:val="20"/>
        </w:rPr>
        <w:t>means any of one or more receivables, factoring or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the Lead Borrower or any of its Restricted Subsidiaries (other than a Securitization Subsidiary) pursuant to which the Lead Borrower or any of its Restricted Subsidiaries sells or grants a security interest in its accounts receivable, payables or Securitization Assets or assets related thereto to either (a) a Person that is not a Restricted Subsidiary or (b) a Securitization Subsidiary that in turn sells its accounts receivable, payable or Securitization Assets or assets related thereto to a Person that is not a Restricted Subsidiary.</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Securitization Fees</w:t>
      </w:r>
      <w:r>
        <w:rPr>
          <w:strike/>
          <w:color w:val="FF0000"/>
        </w:rPr>
        <w:t xml:space="preserve">” </w:t>
      </w:r>
      <w:r>
        <w:rPr>
          <w:rFonts w:ascii="Times New Roman;serif" w:hAnsi="Times New Roman;serif"/>
          <w:b w:val="false"/>
          <w:strike/>
          <w:color w:val="FF0000"/>
          <w:sz w:val="20"/>
        </w:rPr>
        <w:t>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Subsidiary</w:t>
      </w:r>
      <w:r>
        <w:rPr>
          <w:color w:val="000000"/>
        </w:rPr>
        <w:t xml:space="preserve">” </w:t>
      </w:r>
      <w:r>
        <w:rPr>
          <w:rFonts w:ascii="Times New Roman;serif" w:hAnsi="Times New Roman;serif"/>
          <w:b w:val="false"/>
          <w:color w:val="000000"/>
          <w:sz w:val="20"/>
        </w:rPr>
        <w:t>means any Subsidiary formed for the purpose of, and that solely engages only in one or more Qualified Securitization Facilities and other activities reasonably related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Security Agreement</w:t>
      </w:r>
      <w:r>
        <w:rPr>
          <w:color w:val="000000"/>
        </w:rPr>
        <w:t xml:space="preserve">” </w:t>
      </w:r>
      <w:r>
        <w:rPr>
          <w:rFonts w:ascii="Times New Roman;serif" w:hAnsi="Times New Roman;serif"/>
          <w:b w:val="false"/>
          <w:color w:val="000000"/>
          <w:sz w:val="20"/>
        </w:rPr>
        <w:t xml:space="preserve">means the Security Agreement substantially in the form of </w:t>
      </w:r>
      <w:r>
        <w:rPr>
          <w:rFonts w:ascii="Times New Roman;serif" w:hAnsi="Times New Roman;serif"/>
          <w:b w:val="false"/>
          <w:color w:val="000000"/>
          <w:sz w:val="20"/>
          <w:u w:val="single"/>
        </w:rPr>
        <w:t>Exhibit G-1</w:t>
      </w:r>
      <w:r>
        <w:rPr>
          <w:rFonts w:ascii="Times New Roman;serif" w:hAnsi="Times New Roman;serif"/>
          <w:b w:val="false"/>
          <w:color w:val="000000"/>
          <w:sz w:val="20"/>
        </w:rPr>
        <w:t xml:space="preserve">, dated as of the Closing Date, among Holdings, the Lead Borrower, certain Subsidiaries of the Lead Borrower </w:t>
      </w:r>
      <w:r>
        <w:rPr>
          <w:rFonts w:ascii="Times New Roman;serif" w:hAnsi="Times New Roman;serif"/>
          <w:b w:val="false"/>
          <w:strike/>
          <w:color w:val="FF0000"/>
          <w:sz w:val="20"/>
        </w:rPr>
        <w:t xml:space="preserve">(other than, for the avoidance of doubt, the Dutch Borrower) </w:t>
      </w:r>
      <w:r>
        <w:rPr>
          <w:rFonts w:ascii="Times New Roman;serif" w:hAnsi="Times New Roman;serif"/>
          <w:b w:val="false"/>
          <w:color w:val="000000"/>
          <w:sz w:val="20"/>
        </w:rPr>
        <w:t>and the Collateral Agent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Security Agreement Supplement</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Debt</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Indebtedness</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Financing</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Notes</w:t>
      </w:r>
      <w:r>
        <w:rPr>
          <w:color w:val="000000"/>
        </w:rPr>
        <w:t xml:space="preserve">” </w:t>
      </w:r>
      <w:r>
        <w:rPr>
          <w:rFonts w:ascii="Times New Roman;serif" w:hAnsi="Times New Roman;serif"/>
          <w:b w:val="false"/>
          <w:color w:val="000000"/>
          <w:sz w:val="20"/>
        </w:rPr>
        <w:t>means the senior secured notes due 2029 in an aggregate principal amount of $520,000,000 issued on October 15, 2021 pursuant to the Senior Secured Notes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46685"/>
                <wp:effectExtent l="0" t="0" r="0" b="0"/>
                <wp:wrapNone/>
                <wp:docPr id="341" name="Frame3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Notes Documents</w:t>
      </w:r>
      <w:r>
        <w:rPr>
          <w:color w:val="000000"/>
        </w:rPr>
        <w:t xml:space="preserve">” </w:t>
      </w:r>
      <w:r>
        <w:rPr>
          <w:rFonts w:ascii="Times New Roman;serif" w:hAnsi="Times New Roman;serif"/>
          <w:b w:val="false"/>
          <w:color w:val="000000"/>
          <w:sz w:val="20"/>
        </w:rPr>
        <w:t xml:space="preserve">means the Senior Secured Notes Indenture and the other transaction documents referred to therein to the extent related to the Senior Secured Notes (including the related guarantee, security agreements, the notes and the notes purchase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Notes Indenture</w:t>
      </w:r>
      <w:r>
        <w:rPr>
          <w:color w:val="000000"/>
        </w:rPr>
        <w:t xml:space="preserve">” </w:t>
      </w:r>
      <w:r>
        <w:rPr>
          <w:rFonts w:ascii="Times New Roman;serif" w:hAnsi="Times New Roman;serif"/>
          <w:b w:val="false"/>
          <w:color w:val="000000"/>
          <w:sz w:val="20"/>
        </w:rPr>
        <w:t>means the indenture for the Senior Secured Notes, dated as of October 15, 2021 among the Lead Borrower, as issuer, the CSLS Borrower, as co-issuer, the guarantors listed therein and the trustee referred to therein pursuant to which the Senior Secured Notes are issued, as such indenture may be amended or supplemented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Similar Business</w:t>
      </w:r>
      <w:r>
        <w:rPr>
          <w:color w:val="000000"/>
        </w:rPr>
        <w:t xml:space="preserve">” </w:t>
      </w:r>
      <w:r>
        <w:rPr>
          <w:rFonts w:ascii="Times New Roman;serif" w:hAnsi="Times New Roman;serif"/>
          <w:b w:val="false"/>
          <w:color w:val="000000"/>
          <w:sz w:val="20"/>
        </w:rPr>
        <w:t>means (1) any business conducted or proposed to be conducted by the Lead Borrower or any of its Restricted Subsidiaries on the Amendment No. 3 Effective Date, and any reasonable extension thereof, or (2) any business or other activities that are reasonably similar, ancillary, incidental, complementary or related to, or a reasonable extension, development or expansion of, the businesses in which the Lead Borrower and its Restricted Subsidiaries are engaged or propose to be engaged on the Amendment No. 3 Effective Date.</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Senior Secured Notes Obligations</w:t>
      </w:r>
      <w:r>
        <w:rPr>
          <w:color w:val="0000FF"/>
          <w:u w:val="single"/>
        </w:rPr>
        <w:t xml:space="preserve">” </w:t>
      </w:r>
      <w:r>
        <w:rPr>
          <w:rFonts w:ascii="Times New Roman;serif" w:hAnsi="Times New Roman;serif"/>
          <w:b w:val="false"/>
          <w:color w:val="0000FF"/>
          <w:sz w:val="20"/>
          <w:u w:val="single"/>
        </w:rPr>
        <w:t>means the Senior Secured Notes, any other obligations in connection with the Senior Secured Notes Indenture and any Permitted Refinancing of any of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SOFR</w:t>
      </w:r>
      <w:r>
        <w:rPr>
          <w:color w:val="000000"/>
        </w:rPr>
        <w:t xml:space="preserve">” </w:t>
      </w:r>
      <w:r>
        <w:rPr>
          <w:rFonts w:ascii="Times New Roman;serif" w:hAnsi="Times New Roman;serif"/>
          <w:b w:val="false"/>
          <w:color w:val="000000"/>
          <w:sz w:val="20"/>
        </w:rPr>
        <w:t>means the Secured Overnight Financing Rate as administered by the Federal Reserve Bank of New York (or a successor administrator).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SOFR Adjustment</w:t>
      </w:r>
      <w:r>
        <w:rPr>
          <w:color w:val="000000"/>
        </w:rPr>
        <w:t xml:space="preserve">” </w:t>
      </w:r>
      <w:r>
        <w:rPr>
          <w:rFonts w:ascii="Times New Roman;serif" w:hAnsi="Times New Roman;serif"/>
          <w:b w:val="false"/>
          <w:color w:val="000000"/>
          <w:sz w:val="20"/>
        </w:rPr>
        <w:t>means 0.11448% (11.448 basis points) for an Interest Period of one-month’s duration, 0.26161% (26.161 basis points) for an Interest Period of three-month’s duration and 0.42826% (42.826 basis points) for an Interest Period of six-months’ duration.</w:t>
      </w:r>
      <w:r>
        <w:rPr>
          <w:color w:val="000000"/>
        </w:rPr>
        <w:t xml:space="preserv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SOFR Administrator</w:t>
      </w:r>
      <w:r>
        <w:rPr>
          <w:color w:val="000000"/>
        </w:rPr>
        <w:t xml:space="preserve">” </w:t>
      </w:r>
      <w:r>
        <w:rPr>
          <w:rFonts w:ascii="Times New Roman;serif" w:hAnsi="Times New Roman;serif"/>
          <w:b w:val="false"/>
          <w:color w:val="000000"/>
          <w:sz w:val="20"/>
        </w:rPr>
        <w:t xml:space="preserve">means the Federal Reserve Bank of New York, as the administrator of SOFR, or any successor administrator of SOFR designated by the Federal Reserve Bank of New York or other Person acting as the SOFR Administrator at such time that is satisfactory to the Administrative Agent.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Solvent</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Solvency</w:t>
      </w:r>
      <w:r>
        <w:rPr>
          <w:color w:val="000000"/>
        </w:rPr>
        <w:t xml:space="preserve">” </w:t>
      </w:r>
      <w:r>
        <w:rPr>
          <w:rFonts w:ascii="Times New Roman;serif" w:hAnsi="Times New Roman;serif"/>
          <w:b w:val="false"/>
          <w:color w:val="000000"/>
          <w:sz w:val="20"/>
        </w:rPr>
        <w:t>mean, with respect to any Person on any date of determination, that on such date (a) the fair value of the assets of such Person and its Subsidiaries, on a consolidated basis, exceeds, on a consolidated basis, their debts and liabilities, subordinated, contingent or otherwise, (b) the present fair saleable value of the property of such Person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such Person and its Subsidiaries, on a consolidated basis, are able to pay their debts and liabilities, subordinated, contingent or otherwise, as such liabilities become absolute and matured and (d) such Person and its Subsidiaries, on a consolidated basis, are not engaged in, and are not about to engage in, business for which they have unreasonably small capital. The amount of any contingent liability at any time shall be computed as the amount that would reasonably be expected to become an actual and matured liability.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SPC</w:t>
      </w:r>
      <w:r>
        <w:rPr>
          <w:color w:val="000000"/>
        </w:rPr>
        <w:t xml:space="preserve">” </w:t>
      </w:r>
      <w:r>
        <w:rPr>
          <w:rFonts w:ascii="Times New Roman;serif" w:hAnsi="Times New Roman;serif"/>
          <w:b w:val="false"/>
          <w:color w:val="000000"/>
          <w:sz w:val="20"/>
        </w:rPr>
        <w:t>has the meaning set forth in Section 10.07(i).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Business</w:t>
      </w:r>
      <w:r>
        <w:rPr>
          <w:color w:val="000000"/>
        </w:rPr>
        <w:t xml:space="preserve">” </w:t>
      </w:r>
      <w:r>
        <w:rPr>
          <w:rFonts w:ascii="Times New Roman;serif" w:hAnsi="Times New Roman;serif"/>
          <w:b w:val="false"/>
          <w:color w:val="000000"/>
          <w:sz w:val="20"/>
        </w:rPr>
        <w:t xml:space="preserve">means the business described on </w:t>
      </w:r>
      <w:r>
        <w:rPr>
          <w:rFonts w:ascii="Times New Roman;serif" w:hAnsi="Times New Roman;serif"/>
          <w:b w:val="false"/>
          <w:color w:val="000000"/>
          <w:sz w:val="20"/>
          <w:u w:val="single"/>
        </w:rPr>
        <w:t>Schedule 1.01G</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Specified Equity Contribution</w:t>
      </w:r>
      <w:r>
        <w:rPr>
          <w:strike/>
          <w:color w:val="FF0000"/>
        </w:rPr>
        <w:t xml:space="preserve">” </w:t>
      </w:r>
      <w:r>
        <w:rPr>
          <w:rFonts w:ascii="Times New Roman;serif" w:hAnsi="Times New Roman;serif"/>
          <w:b w:val="false"/>
          <w:strike/>
          <w:color w:val="FF0000"/>
          <w:sz w:val="20"/>
        </w:rPr>
        <w:t>means any cash contribution to the common equity of the Lead Borrower and/or any purchase or investment in an Equity Interests of the Lead Borrower other than Disqualified Equity Interests.</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specified currency</w:t>
      </w:r>
      <w:r>
        <w:rPr>
          <w:color w:val="0000FF"/>
          <w:u w:val="single"/>
        </w:rPr>
        <w:t xml:space="preserve">” </w:t>
      </w:r>
      <w:r>
        <w:rPr>
          <w:rFonts w:ascii="Times New Roman;serif" w:hAnsi="Times New Roman;serif"/>
          <w:b w:val="false"/>
          <w:color w:val="0000FF"/>
          <w:sz w:val="20"/>
          <w:u w:val="single"/>
        </w:rPr>
        <w:t>has the meaning set forth in Section 10.22.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Guarantor</w:t>
      </w:r>
      <w:r>
        <w:rPr>
          <w:color w:val="000000"/>
        </w:rPr>
        <w:t xml:space="preserve">” </w:t>
      </w:r>
      <w:r>
        <w:rPr>
          <w:rFonts w:ascii="Times New Roman;serif" w:hAnsi="Times New Roman;serif"/>
          <w:b w:val="false"/>
          <w:color w:val="000000"/>
          <w:sz w:val="20"/>
        </w:rPr>
        <w:t>means any Guarantor that is not an “eligible contract participant” under the Commodity Exchange Act (determined prior to giving effect to Section 11.12).</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46685"/>
                <wp:effectExtent l="0" t="0" r="0" b="0"/>
                <wp:wrapNone/>
                <wp:docPr id="342" name="Frame3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Specified Representations</w:t>
      </w:r>
      <w:r>
        <w:rPr>
          <w:strike/>
          <w:color w:val="FF0000"/>
        </w:rPr>
        <w:t xml:space="preserve">” </w:t>
      </w:r>
      <w:r>
        <w:rPr>
          <w:rFonts w:ascii="Times New Roman;serif" w:hAnsi="Times New Roman;serif"/>
          <w:b w:val="false"/>
          <w:strike/>
          <w:color w:val="FF0000"/>
          <w:sz w:val="20"/>
        </w:rPr>
        <w:t>means those representations and warranties made by the Borrowers and the Guarantors in Sections 5.01(a) (in respect of the Borrowers and the Guarantors only), 5.01(b)(ii), 5.02(a), 5.02(b)(i), 5.04, 5.12, 5.16, 5.18(a)(ii), 5.18(c) and 5.19(a).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Transaction</w:t>
      </w:r>
      <w:r>
        <w:rPr>
          <w:color w:val="000000"/>
        </w:rPr>
        <w:t xml:space="preserve">” </w:t>
      </w:r>
      <w:r>
        <w:rPr>
          <w:rFonts w:ascii="Times New Roman;serif" w:hAnsi="Times New Roman;serif"/>
          <w:b w:val="false"/>
          <w:color w:val="000000"/>
          <w:sz w:val="20"/>
        </w:rPr>
        <w:t>means (a) any incurrence or repayment of Indebtedness (other than for working capital purposes unless such working capital Indebtedness was incurred or repaid as part of any Specified Transaction or event, including a transaction that otherwise constitutes Specified Transaction), (b) the designation of a Subsidiary as an Unrestricted Subsidiary, (c) the redesignation of an Unrestricted Subsidiary as a Restricted Subsidiary, (d) any Investment that results in a Person becoming a Restricted Subsidiary, (e) any Permitted Acquisition, (f) any Disposition (or discontinued operations) that results in a Restricted Subsidiary ceasing to be a Restricted Subsidiary of the Borrower, (g) any Investment constituting an acquisition of assets constituting a business unit, line of business or division of another Person or (h) any Disposition (or discontinued operations) of a business unit, line of business or division of the Borrower and its Restricted Subsidiaries, in each case whether by merger, consolidation, amalgamation or otherwise.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Spot Rate</w:t>
      </w:r>
      <w:r>
        <w:rPr>
          <w:color w:val="000000"/>
        </w:rPr>
        <w:t xml:space="preserve">” </w:t>
      </w:r>
      <w:r>
        <w:rPr>
          <w:rFonts w:ascii="Times New Roman;serif" w:hAnsi="Times New Roman;serif"/>
          <w:b w:val="false"/>
          <w:color w:val="000000"/>
          <w:sz w:val="20"/>
        </w:rPr>
        <w:t xml:space="preserve">means, for any currency, the rate determined by the Administrative Agent, any applicable L/C Issuer or any applicable Performance L/C Issuer,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Administrative Agent, the L/C Issuers or the Performance L/C Issuers may obtain such spot rate from another financial institution designated by the Administrative Agent, the L/C Issuers or the Performance L/C Issuers if the Person acting in such capacity does not have as of the date of determination a spot buying rate for any such currency;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any L/C Issuer or Performance L/C Issuer may use such spot rate quoted on the date as of which the foreign exchange computation is made in the case of any Letter of Credit or Performance Letter of Credit, respectively, denominated in an Approved Currency.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Subsidiary</w:t>
      </w:r>
      <w:r>
        <w:rPr>
          <w:color w:val="000000"/>
        </w:rPr>
        <w:t xml:space="preserve">” </w:t>
      </w:r>
      <w:r>
        <w:rPr>
          <w:rFonts w:ascii="Times New Roman;serif" w:hAnsi="Times New Roman;serif"/>
          <w:b w:val="false"/>
          <w:color w:val="000000"/>
          <w:sz w:val="20"/>
        </w:rPr>
        <w:t>of a Person means a corporation, exempted company, partnership, exempted limited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(ii) more than half of the issued share capital is at the time beneficially owned or (iii) the management of which is otherwise controlled, directly or indirectly, through one or more intermediaries, or both, by such Person. Unless otherwise specified, all references herein to a “Subsidiary” or to “Subsidiaries” shall refer to a Subsidiary or Subsidiaries of the Lead Borrower. For the avoidance of doubt, unless otherwise specified, any entity that is owned at a 50.0% or less level (as described above) shall not be a “Subsidiary” for any purpose under this Agreement, regardless of whether such entity is consolidated on the Lead Borrower’s or any Restricted Subsidiary’s financial statements. For all purposes under this Agreement and the other Loan Documents, no pooled investment vehicle, investment company (or series thereof), collective investment scheme, investment fund, managed account or société d’investissement à capital variable for collective investment by bona fide third parties for which and for so long as the Lead Borrower or any of its Subsidiaries or Affiliates serves as general partner, managing member, investment manager, investment adviser or sub-adviser or sponsor, as applicable, shall be considered a “Subsidiary” for any purpose under this Agreement, regardless of whether such entity is consolidated on the Lead Borrower’s or any Subsidiary’s financial statements.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Subsidiary Guarantor</w:t>
      </w:r>
      <w:r>
        <w:rPr>
          <w:color w:val="000000"/>
        </w:rPr>
        <w:t xml:space="preserve">” </w:t>
      </w:r>
      <w:r>
        <w:rPr>
          <w:rFonts w:ascii="Times New Roman;serif" w:hAnsi="Times New Roman;serif"/>
          <w:b w:val="false"/>
          <w:color w:val="000000"/>
          <w:sz w:val="20"/>
        </w:rPr>
        <w:t>means, collectively, the Subsidiaries of the Lead Borrower that are Guarantors</w:t>
      </w:r>
      <w:r>
        <w:rPr>
          <w:strike/>
          <w:color w:val="FF0000"/>
        </w:rPr>
        <w:t xml:space="preserve"> </w:t>
      </w:r>
      <w:r>
        <w:rPr>
          <w:rFonts w:ascii="Times New Roman;serif" w:hAnsi="Times New Roman;serif"/>
          <w:b w:val="false"/>
          <w:strike/>
          <w:color w:val="FF0000"/>
          <w:sz w:val="20"/>
        </w:rPr>
        <w:t>(other than, for the avoidance of doubt, the Dutch Borrower)</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Successor Borrower</w:t>
      </w:r>
      <w:r>
        <w:rPr>
          <w:strike/>
          <w:color w:val="FF0000"/>
        </w:rPr>
        <w:t xml:space="preserve">” </w:t>
      </w:r>
      <w:r>
        <w:rPr>
          <w:rFonts w:ascii="Times New Roman;serif" w:hAnsi="Times New Roman;serif"/>
          <w:b w:val="false"/>
          <w:strike/>
          <w:color w:val="FF0000"/>
          <w:sz w:val="20"/>
        </w:rPr>
        <w:t>has the meaning set forth in Section 7.04(d).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Successor Rate</w:t>
      </w:r>
      <w:r>
        <w:rPr>
          <w:color w:val="000000"/>
        </w:rPr>
        <w:t xml:space="preserve">” </w:t>
      </w:r>
      <w:r>
        <w:rPr>
          <w:rFonts w:ascii="Times New Roman;serif" w:hAnsi="Times New Roman;serif"/>
          <w:b w:val="false"/>
          <w:color w:val="000000"/>
          <w:sz w:val="20"/>
        </w:rPr>
        <w:t>has the meaning set forth in Section 3.03(d).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Supplemental Agent</w:t>
      </w:r>
      <w:r>
        <w:rPr>
          <w:color w:val="000000"/>
        </w:rPr>
        <w:t xml:space="preserve">” </w:t>
      </w:r>
      <w:r>
        <w:rPr>
          <w:rFonts w:ascii="Times New Roman;serif" w:hAnsi="Times New Roman;serif"/>
          <w:b w:val="false"/>
          <w:color w:val="000000"/>
          <w:sz w:val="20"/>
        </w:rPr>
        <w:t>has the meaning set forth in Section 9.14(a) and “</w:t>
      </w:r>
      <w:r>
        <w:rPr>
          <w:rFonts w:ascii="Times New Roman;serif" w:hAnsi="Times New Roman;serif"/>
          <w:b/>
          <w:color w:val="000000"/>
          <w:sz w:val="20"/>
        </w:rPr>
        <w:t>Supplemental Agents</w:t>
      </w:r>
      <w:r>
        <w:rPr>
          <w:color w:val="000000"/>
        </w:rPr>
        <w:t xml:space="preserve">” </w:t>
      </w:r>
      <w:r>
        <w:rPr>
          <w:rFonts w:ascii="Times New Roman;serif" w:hAnsi="Times New Roman;serif"/>
          <w:b w:val="false"/>
          <w:color w:val="000000"/>
          <w:sz w:val="20"/>
        </w:rPr>
        <w:t>shall have the corresponding meaning.</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46685"/>
                <wp:effectExtent l="0" t="0" r="0" b="0"/>
                <wp:wrapNone/>
                <wp:docPr id="343" name="Frame3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Supported QFC</w:t>
      </w:r>
      <w:r>
        <w:rPr>
          <w:color w:val="000000"/>
        </w:rPr>
        <w:t xml:space="preserve">” </w:t>
      </w:r>
      <w:r>
        <w:rPr>
          <w:rFonts w:ascii="Times New Roman;serif" w:hAnsi="Times New Roman;serif"/>
          <w:b w:val="false"/>
          <w:color w:val="000000"/>
          <w:sz w:val="20"/>
        </w:rPr>
        <w:t>has the meaning set forth in Section 10.26.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w:t>
      </w:r>
      <w:r>
        <w:rPr>
          <w:color w:val="000000"/>
        </w:rPr>
        <w:t xml:space="preserve">” </w:t>
      </w:r>
      <w:r>
        <w:rPr>
          <w:rFonts w:ascii="Times New Roman;serif" w:hAnsi="Times New Roman;serif"/>
          <w:b w:val="false"/>
          <w:color w:val="000000"/>
          <w:sz w:val="20"/>
        </w:rPr>
        <w:t>means, any agreement, contract, or transaction that constitutes a “</w:t>
      </w:r>
      <w:r>
        <w:rPr>
          <w:rFonts w:ascii="Times New Roman;serif" w:hAnsi="Times New Roman;serif"/>
          <w:b/>
          <w:color w:val="000000"/>
          <w:sz w:val="20"/>
        </w:rPr>
        <w:t>swap</w:t>
      </w:r>
      <w:r>
        <w:rPr>
          <w:color w:val="000000"/>
        </w:rPr>
        <w:t xml:space="preserve">” </w:t>
      </w:r>
      <w:r>
        <w:rPr>
          <w:rFonts w:ascii="Times New Roman;serif" w:hAnsi="Times New Roman;serif"/>
          <w:b w:val="false"/>
          <w:color w:val="000000"/>
          <w:sz w:val="20"/>
        </w:rPr>
        <w:t>within the meaning of Section 1a(47) of the Commodity Exchange 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 Contract</w:t>
      </w:r>
      <w:r>
        <w:rPr>
          <w:color w:val="000000"/>
        </w:rPr>
        <w:t xml:space="preserve">” </w:t>
      </w:r>
      <w:r>
        <w:rPr>
          <w:rFonts w:ascii="Times New Roman;serif" w:hAnsi="Times New Roman;serif"/>
          <w:b w:val="false"/>
          <w:color w:val="000000"/>
          <w:sz w:val="20"/>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color w:val="000000"/>
          <w:sz w:val="20"/>
        </w:rPr>
        <w:t>Master Agreement</w:t>
      </w:r>
      <w:r>
        <w:rPr>
          <w:color w:val="000000"/>
        </w:rPr>
        <w:t>”</w:t>
      </w:r>
      <w:r>
        <w:rPr>
          <w:rFonts w:ascii="Times New Roman;serif" w:hAnsi="Times New Roman;serif"/>
          <w:b w:val="false"/>
          <w:color w:val="000000"/>
          <w:sz w:val="20"/>
        </w:rPr>
        <w:t>), including any such obligations or liabilities under any Master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 Obligation</w:t>
      </w:r>
      <w:r>
        <w:rPr>
          <w:color w:val="000000"/>
        </w:rPr>
        <w:t xml:space="preserve">” </w:t>
      </w:r>
      <w:r>
        <w:rPr>
          <w:rFonts w:ascii="Times New Roman;serif" w:hAnsi="Times New Roman;serif"/>
          <w:b w:val="false"/>
          <w:color w:val="000000"/>
          <w:sz w:val="20"/>
        </w:rPr>
        <w:t>means, with respect to any Person, any obligation to pay or perform under any Swap Contract.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 Termination Value</w:t>
      </w:r>
      <w:r>
        <w:rPr>
          <w:color w:val="000000"/>
        </w:rPr>
        <w:t xml:space="preserve">” </w:t>
      </w:r>
      <w:r>
        <w:rPr>
          <w:rFonts w:ascii="Times New Roman;serif" w:hAnsi="Times New Roman;serif"/>
          <w:b w:val="false"/>
          <w:color w:val="000000"/>
          <w:sz w:val="20"/>
        </w:rPr>
        <w:t>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Swing Line Borrowing</w:t>
      </w:r>
      <w:r>
        <w:rPr>
          <w:color w:val="000000"/>
        </w:rPr>
        <w:t xml:space="preserve">” </w:t>
      </w:r>
      <w:r>
        <w:rPr>
          <w:rFonts w:ascii="Times New Roman;serif" w:hAnsi="Times New Roman;serif"/>
          <w:b w:val="false"/>
          <w:strike/>
          <w:color w:val="FF0000"/>
          <w:sz w:val="20"/>
        </w:rPr>
        <w:t>means a borrowing of a Swing Line Loan pursuant to Section 2.04</w:t>
      </w:r>
      <w:r>
        <w:rPr>
          <w:rFonts w:ascii="Times New Roman;serif" w:hAnsi="Times New Roman;serif"/>
          <w:b w:val="false"/>
          <w:color w:val="0000FF"/>
          <w:sz w:val="20"/>
          <w:u w:val="single"/>
        </w:rPr>
        <w:t>has the meaning set forth in the Prior Credit Agreement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Swing Line Facility</w:t>
      </w:r>
      <w:r>
        <w:rPr>
          <w:color w:val="000000"/>
        </w:rPr>
        <w:t xml:space="preserve">” </w:t>
      </w:r>
      <w:r>
        <w:rPr>
          <w:rFonts w:ascii="Times New Roman;serif" w:hAnsi="Times New Roman;serif"/>
          <w:b w:val="false"/>
          <w:strike/>
          <w:color w:val="FF0000"/>
          <w:sz w:val="20"/>
        </w:rPr>
        <w:t>means the swing line loan facility made available by the Swing Line Lenders pursuant to Section 2.04</w:t>
      </w:r>
      <w:r>
        <w:rPr>
          <w:rFonts w:ascii="Times New Roman;serif" w:hAnsi="Times New Roman;serif"/>
          <w:b w:val="false"/>
          <w:color w:val="0000FF"/>
          <w:sz w:val="20"/>
          <w:u w:val="single"/>
        </w:rPr>
        <w:t>has the meaning set forth in the Prior Credit Agreement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Swing Line Lender</w:t>
      </w:r>
      <w:r>
        <w:rPr>
          <w:color w:val="000000"/>
        </w:rPr>
        <w:t xml:space="preserve">” </w:t>
      </w:r>
      <w:r>
        <w:rPr>
          <w:rFonts w:ascii="Times New Roman;serif" w:hAnsi="Times New Roman;serif"/>
          <w:b w:val="false"/>
          <w:color w:val="000000"/>
          <w:sz w:val="20"/>
        </w:rPr>
        <w:t>means Bank of America, in its capacity as provider of Swing Line Loans or any successor swing line lender 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Swing Line Loan</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strike/>
          <w:color w:val="FF0000"/>
          <w:sz w:val="20"/>
        </w:rPr>
        <w:t>Section 2.04(a)</w:t>
      </w:r>
      <w:r>
        <w:rPr>
          <w:rFonts w:ascii="Times New Roman;serif" w:hAnsi="Times New Roman;serif"/>
          <w:b w:val="false"/>
          <w:color w:val="0000FF"/>
          <w:sz w:val="20"/>
          <w:u w:val="single"/>
        </w:rPr>
        <w:t>the Prior Credit Agreement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Swing Line Loan Notice</w:t>
      </w:r>
      <w:r>
        <w:rPr>
          <w:color w:val="000000"/>
        </w:rPr>
        <w:t xml:space="preserve">” </w:t>
      </w:r>
      <w:r>
        <w:rPr>
          <w:rFonts w:ascii="Times New Roman;serif" w:hAnsi="Times New Roman;serif"/>
          <w:b w:val="false"/>
          <w:strike/>
          <w:color w:val="FF0000"/>
          <w:sz w:val="20"/>
        </w:rPr>
        <w:t xml:space="preserve">means a notice of a Swing Line Borrowing pursuant to Section 2.04(b), which, if in writing, shall be substantially in the form of </w:t>
      </w:r>
      <w:r>
        <w:rPr>
          <w:rFonts w:ascii="Times New Roman;serif" w:hAnsi="Times New Roman;serif"/>
          <w:b w:val="false"/>
          <w:strike/>
          <w:color w:val="FF0000"/>
          <w:sz w:val="20"/>
          <w:u w:val="single"/>
        </w:rPr>
        <w:t>Exhibit C</w:t>
      </w:r>
      <w:r>
        <w:rPr>
          <w:strike/>
          <w:color w:val="FF0000"/>
        </w:rPr>
        <w:t xml:space="preserve"> </w:t>
      </w:r>
      <w:r>
        <w:rPr>
          <w:rFonts w:ascii="Times New Roman;serif" w:hAnsi="Times New Roman;serif"/>
          <w:b w:val="false"/>
          <w:strike/>
          <w:color w:val="FF0000"/>
          <w:sz w:val="20"/>
        </w:rPr>
        <w:t>or such other form as approved by the Administrative Agent (including any form on an electronic platform or electronic transmission system as shall be approve by the Administrative Agent), appropriately completed and signed by a Responsible Officer of the Lead Borrower.</w:t>
      </w:r>
      <w:r>
        <w:rPr>
          <w:rFonts w:ascii="Times New Roman;serif" w:hAnsi="Times New Roman;serif"/>
          <w:b w:val="false"/>
          <w:color w:val="0000FF"/>
          <w:sz w:val="20"/>
          <w:u w:val="single"/>
        </w:rPr>
        <w:t>has the meaning set forth in the Prior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Swing Line Note</w:t>
      </w:r>
      <w:r>
        <w:rPr>
          <w:color w:val="000000"/>
        </w:rPr>
        <w:t xml:space="preserve">” </w:t>
      </w:r>
      <w:r>
        <w:rPr>
          <w:rFonts w:ascii="Times New Roman;serif" w:hAnsi="Times New Roman;serif"/>
          <w:b w:val="false"/>
          <w:color w:val="000000"/>
          <w:sz w:val="20"/>
        </w:rPr>
        <w:t xml:space="preserve">means a promissory note of the Lead Borrower payable to the Swing Line Lender or its registered assigns, in substantially the form of </w:t>
      </w:r>
      <w:r>
        <w:rPr>
          <w:rFonts w:ascii="Times New Roman;serif" w:hAnsi="Times New Roman;serif"/>
          <w:b w:val="false"/>
          <w:color w:val="000000"/>
          <w:sz w:val="20"/>
          <w:u w:val="single"/>
        </w:rPr>
        <w:t>Exhibit D-4</w:t>
      </w:r>
      <w:r>
        <w:rPr>
          <w:color w:val="000000"/>
        </w:rPr>
        <w:t xml:space="preserve"> </w:t>
      </w:r>
      <w:r>
        <w:rPr>
          <w:rFonts w:ascii="Times New Roman;serif" w:hAnsi="Times New Roman;serif"/>
          <w:b w:val="false"/>
          <w:color w:val="000000"/>
          <w:sz w:val="20"/>
        </w:rPr>
        <w:t>hereto, evidencing the aggregate Indebtedness of the Lead Borrower to the Swing Line Lender resulting from the Swing Line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Swing Line Obligations</w:t>
      </w:r>
      <w:r>
        <w:rPr>
          <w:color w:val="000000"/>
        </w:rPr>
        <w:t xml:space="preserve">” </w:t>
      </w:r>
      <w:r>
        <w:rPr>
          <w:rFonts w:ascii="Times New Roman;serif" w:hAnsi="Times New Roman;serif"/>
          <w:b w:val="false"/>
          <w:color w:val="000000"/>
          <w:sz w:val="20"/>
        </w:rPr>
        <w:t>means, as at any date of determination, the aggregate principal amount of all Swing Line Loans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46685"/>
                <wp:effectExtent l="0" t="0" r="0" b="0"/>
                <wp:wrapNone/>
                <wp:docPr id="344" name="Frame3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Swing Line Sublimit</w:t>
      </w:r>
      <w:r>
        <w:rPr>
          <w:color w:val="000000"/>
        </w:rPr>
        <w:t xml:space="preserve">” </w:t>
      </w:r>
      <w:r>
        <w:rPr>
          <w:rFonts w:ascii="Times New Roman;serif" w:hAnsi="Times New Roman;serif"/>
          <w:b w:val="false"/>
          <w:color w:val="000000"/>
          <w:sz w:val="20"/>
        </w:rPr>
        <w:t>means an amount equal to the lesser of (a) $50,000,000 and (b) the aggregate principal amount of the Revolving Credit Commitments. The Swing Line Sublimit is part of, and not in addition to, the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TARGET Day</w:t>
      </w:r>
      <w:r>
        <w:rPr>
          <w:color w:val="000000"/>
        </w:rPr>
        <w:t xml:space="preserve">” </w:t>
      </w:r>
      <w:r>
        <w:rPr>
          <w:rFonts w:ascii="Times New Roman;serif" w:hAnsi="Times New Roman;serif"/>
          <w:b w:val="false"/>
          <w:color w:val="000000"/>
          <w:sz w:val="20"/>
        </w:rPr>
        <w:t>means any day on which the Trans-European Automated Real-Time Gross Settlement Express Transfer payment system, which utilizes a single shared platform and which was launched on November 19, 2007, is open for the settlement of payments in euro.</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Tax Group</w:t>
      </w:r>
      <w:r>
        <w:rPr>
          <w:strike/>
          <w:color w:val="FF0000"/>
        </w:rPr>
        <w:t xml:space="preserve">” </w:t>
      </w:r>
      <w:r>
        <w:rPr>
          <w:rFonts w:ascii="Times New Roman;serif" w:hAnsi="Times New Roman;serif"/>
          <w:b w:val="false"/>
          <w:strike/>
          <w:color w:val="FF0000"/>
          <w:sz w:val="20"/>
        </w:rPr>
        <w:t>has the meaning set forth in Section 7.06(i)(iii).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Taxes</w:t>
      </w:r>
      <w:r>
        <w:rPr>
          <w:color w:val="000000"/>
        </w:rPr>
        <w:t xml:space="preserve">” </w:t>
      </w:r>
      <w:r>
        <w:rPr>
          <w:rFonts w:ascii="Times New Roman;serif" w:hAnsi="Times New Roman;serif"/>
          <w:b w:val="false"/>
          <w:color w:val="000000"/>
          <w:sz w:val="20"/>
        </w:rPr>
        <w:t>has the meaning set forth in Section 3.01(a).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Term Borrowing</w:t>
      </w:r>
      <w:r>
        <w:rPr>
          <w:strike/>
          <w:color w:val="FF0000"/>
        </w:rPr>
        <w:t xml:space="preserve">” </w:t>
      </w:r>
      <w:r>
        <w:rPr>
          <w:rFonts w:ascii="Times New Roman;serif" w:hAnsi="Times New Roman;serif"/>
          <w:b w:val="false"/>
          <w:strike/>
          <w:color w:val="FF0000"/>
          <w:sz w:val="20"/>
        </w:rPr>
        <w:t>means a borrowing consisting of simultaneous Term Loans of the same Class and Type and, in the case of Term SOFR Loans, having the same Interest Period made by an Incremental Amendment, a Refinancing Amendment or an Extension.</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Term Commitment</w:t>
      </w:r>
      <w:r>
        <w:rPr>
          <w:strike/>
          <w:color w:val="FF0000"/>
        </w:rPr>
        <w:t xml:space="preserve">” </w:t>
      </w:r>
      <w:r>
        <w:rPr>
          <w:rFonts w:ascii="Times New Roman;serif" w:hAnsi="Times New Roman;serif"/>
          <w:b w:val="false"/>
          <w:strike/>
          <w:color w:val="FF0000"/>
          <w:sz w:val="20"/>
        </w:rPr>
        <w:t>means, as to each Term Lender, its obligation to make a Term Loan to a U.S. Borrower hereunder, expressed as an amount representing the maximum principal amount of the Term Loan to be made by such Term Lender under this Agreement, as such commitment may be (a) reduced from time to time pursuant to Section 2.06 and (b) reduced or increased from time to time pursuant to (i) assignments by or to such Term Lender pursuant to an Assignment and Assumption, (ii) an Incremental Amendment, (iii) a Refinancing Amendment or (iv) an Extension.</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Term Lender</w:t>
      </w:r>
      <w:r>
        <w:rPr>
          <w:strike/>
          <w:color w:val="FF0000"/>
        </w:rPr>
        <w:t xml:space="preserve">” </w:t>
      </w:r>
      <w:r>
        <w:rPr>
          <w:rFonts w:ascii="Times New Roman;serif" w:hAnsi="Times New Roman;serif"/>
          <w:b w:val="false"/>
          <w:strike/>
          <w:color w:val="FF0000"/>
          <w:sz w:val="20"/>
        </w:rPr>
        <w:t>means, at any time, any Lender holding any Term Loan.</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Term Loan Extension Request</w:t>
      </w:r>
      <w:r>
        <w:rPr>
          <w:strike/>
          <w:color w:val="FF0000"/>
        </w:rPr>
        <w:t xml:space="preserve">” </w:t>
      </w:r>
      <w:r>
        <w:rPr>
          <w:rFonts w:ascii="Times New Roman;serif" w:hAnsi="Times New Roman;serif"/>
          <w:b w:val="false"/>
          <w:strike/>
          <w:color w:val="FF0000"/>
          <w:sz w:val="20"/>
        </w:rPr>
        <w:t>has the meaning set forth in Section 2.16(a).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Term Loan Extension Series</w:t>
      </w:r>
      <w:r>
        <w:rPr>
          <w:strike/>
          <w:color w:val="FF0000"/>
        </w:rPr>
        <w:t xml:space="preserve">” </w:t>
      </w:r>
      <w:r>
        <w:rPr>
          <w:rFonts w:ascii="Times New Roman;serif" w:hAnsi="Times New Roman;serif"/>
          <w:b w:val="false"/>
          <w:strike/>
          <w:color w:val="FF0000"/>
          <w:sz w:val="20"/>
        </w:rPr>
        <w:t>has the meaning set forth in Section 2.16(a).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 xml:space="preserve">Term </w:t>
      </w:r>
      <w:r>
        <w:rPr>
          <w:rFonts w:ascii="Times New Roman;serif" w:hAnsi="Times New Roman;serif"/>
          <w:b/>
          <w:strike/>
          <w:color w:val="FF0000"/>
          <w:sz w:val="20"/>
        </w:rPr>
        <w:t>Loan Increase</w:t>
      </w:r>
      <w:r>
        <w:rPr>
          <w:rFonts w:ascii="Times New Roman;serif" w:hAnsi="Times New Roman;serif"/>
          <w:b/>
          <w:color w:val="0000FF"/>
          <w:sz w:val="20"/>
          <w:u w:val="single"/>
        </w:rPr>
        <w:t>Loans</w:t>
      </w:r>
      <w:r>
        <w:rPr>
          <w:color w:val="000000"/>
        </w:rPr>
        <w:t xml:space="preserve">” </w:t>
      </w:r>
      <w:r>
        <w:rPr>
          <w:rFonts w:ascii="Times New Roman;serif" w:hAnsi="Times New Roman;serif"/>
          <w:b w:val="false"/>
          <w:color w:val="000000"/>
          <w:sz w:val="20"/>
        </w:rPr>
        <w:t xml:space="preserve">has the meaning </w:t>
      </w:r>
      <w:r>
        <w:rPr>
          <w:rFonts w:ascii="Times New Roman;serif" w:hAnsi="Times New Roman;serif"/>
          <w:b w:val="false"/>
          <w:strike/>
          <w:color w:val="FF0000"/>
          <w:sz w:val="20"/>
        </w:rPr>
        <w:t>set forth in Section 2.14(a)</w:t>
      </w:r>
      <w:r>
        <w:rPr>
          <w:rFonts w:ascii="Times New Roman;serif" w:hAnsi="Times New Roman;serif"/>
          <w:b w:val="false"/>
          <w:color w:val="0000FF"/>
          <w:sz w:val="20"/>
          <w:u w:val="single"/>
        </w:rPr>
        <w:t>assigned to such term in this Agreement as in effect immediately prior to the Amendment No. 5 Effective Date</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Term Loans</w:t>
      </w:r>
      <w:r>
        <w:rPr>
          <w:strike/>
          <w:color w:val="FF0000"/>
        </w:rPr>
        <w:t xml:space="preserve">” </w:t>
      </w:r>
      <w:r>
        <w:rPr>
          <w:rFonts w:ascii="Times New Roman;serif" w:hAnsi="Times New Roman;serif"/>
          <w:b w:val="false"/>
          <w:strike/>
          <w:color w:val="FF0000"/>
          <w:sz w:val="20"/>
        </w:rPr>
        <w:t>means any Incremental Term Loan, Refinancing Term Loan or Extended Term Loan designated as a “Term Loan,”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SOFR</w:t>
      </w:r>
      <w:r>
        <w:rPr>
          <w:color w:val="000000"/>
        </w:rPr>
        <w:t xml:space="preserve">” </w:t>
      </w:r>
      <w:r>
        <w:rPr>
          <w:rFonts w:ascii="Times New Roman;serif" w:hAnsi="Times New Roman;serif"/>
          <w:b w:val="false"/>
          <w:color w:val="000000"/>
          <w:sz w:val="20"/>
        </w:rPr>
        <w:t>means: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rate is not published prior to 11:00 a.m. on such determination date then Term SOFR means the Term SOFR Screen Rate on the first U.S. Government Securities Business Day immediately prior thereto, in each case, plus the SOFR Adjustment for such Interest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SOFR Adjustment shall not apply to any 2025 Extended Revolving Credit Loans outstanding or borrowed after the Non-Extended Revolving Credit Commitments have been terminated and all Non-Extended Revolving Credit Loans have been repaid in full);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for any interest calculation with respect to a Base Rate Loan on any date, the rate per annum equal to the Term SOFR Screen Rate two U.S. Government Securities Business Days prior to such date with a term of one month commencing that day;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rate is not published prior to 11:00 a.m. on such determination date then Term SOFR means the Term SOFR Screen Rate on the first U.S. Government Securities Business Day immediately prior thereto, in each case, plus, the SOFR Adjustment for such term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SOFR Adjustment shall not apply to any 2025 Extended Revolving Credit </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46685"/>
                <wp:effectExtent l="0" t="0" r="0" b="0"/>
                <wp:wrapNone/>
                <wp:docPr id="345" name="Frame3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Loans outstanding or borrowed after the Non-Extended Revolving Credit Commitments have been terminated and all Non-Extended Revolving Credit Loans have been repaid in full); </w:t>
      </w:r>
    </w:p>
    <w:p>
      <w:pPr>
        <w:pStyle w:val="TextBody"/>
        <w:bidi w:val="0"/>
        <w:spacing w:lineRule="auto" w:line="288" w:before="0" w:after="240"/>
        <w:jc w:val="left"/>
        <w:rPr/>
      </w:pP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Term SOFR determined in accordance with either of the foregoing provisions (a) or (b) of this definition would otherwise be less than, in the case of the Revolving Credit Commitments, 0.00%, Term SOFR will be deemed to be 0.00% for purposes of this Agreement and the other Loan Documents.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SOFR Loan</w:t>
      </w:r>
      <w:r>
        <w:rPr>
          <w:color w:val="000000"/>
        </w:rPr>
        <w:t xml:space="preserve">” </w:t>
      </w:r>
      <w:r>
        <w:rPr>
          <w:rFonts w:ascii="Times New Roman;serif" w:hAnsi="Times New Roman;serif"/>
          <w:b w:val="false"/>
          <w:color w:val="000000"/>
          <w:sz w:val="20"/>
        </w:rPr>
        <w:t xml:space="preserve">means a Loan that bears interest at a rate based on clause (a) of the definition of </w:t>
      </w:r>
      <w:r>
        <w:rPr>
          <w:color w:val="0000FF"/>
          <w:u w:val="single"/>
        </w:rPr>
        <w:t>“</w:t>
      </w:r>
      <w:r>
        <w:rPr>
          <w:rFonts w:ascii="Times New Roman;serif" w:hAnsi="Times New Roman;serif"/>
          <w:b w:val="false"/>
          <w:color w:val="000000"/>
          <w:sz w:val="20"/>
        </w:rPr>
        <w:t>Term SOFR.</w:t>
      </w:r>
      <w:r>
        <w:rPr>
          <w:color w:val="0000FF"/>
          <w:u w:val="single"/>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SOFR Screen Rate</w:t>
      </w:r>
      <w:r>
        <w:rPr>
          <w:color w:val="000000"/>
        </w:rPr>
        <w:t xml:space="preserve">” </w:t>
      </w:r>
      <w:r>
        <w:rPr>
          <w:rFonts w:ascii="Times New Roman;serif" w:hAnsi="Times New Roman;serif"/>
          <w:b w:val="false"/>
          <w:color w:val="000000"/>
          <w:sz w:val="20"/>
        </w:rPr>
        <w:t xml:space="preserve">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Test Period</w:t>
      </w:r>
      <w:r>
        <w:rPr>
          <w:color w:val="000000"/>
        </w:rPr>
        <w:t xml:space="preserve">” </w:t>
      </w:r>
      <w:r>
        <w:rPr>
          <w:rFonts w:ascii="Times New Roman;serif" w:hAnsi="Times New Roman;serif"/>
          <w:b w:val="false"/>
          <w:color w:val="000000"/>
          <w:sz w:val="20"/>
        </w:rPr>
        <w:t>means, for any date of determination under this Agreement, the latest four consecutive fiscal quarters of the Lead Borrower for which financial statements have been delivered to the Administrative Agent on or prior to the Closing Date and/or for which financial statements are required to be delivered pursuant to Section 6.01</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 as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Threshold Amount</w:t>
      </w:r>
      <w:r>
        <w:rPr>
          <w:color w:val="000000"/>
        </w:rPr>
        <w:t xml:space="preserve">” </w:t>
      </w:r>
      <w:r>
        <w:rPr>
          <w:rFonts w:ascii="Times New Roman;serif" w:hAnsi="Times New Roman;serif"/>
          <w:b w:val="false"/>
          <w:color w:val="000000"/>
          <w:sz w:val="20"/>
        </w:rPr>
        <w:t>means $35,000,000.</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Tolling Business</w:t>
      </w:r>
      <w:r>
        <w:rPr>
          <w:color w:val="0000FF"/>
          <w:u w:val="single"/>
        </w:rPr>
        <w:t xml:space="preserve">” </w:t>
      </w:r>
      <w:r>
        <w:rPr>
          <w:rFonts w:ascii="Times New Roman;serif" w:hAnsi="Times New Roman;serif"/>
          <w:b w:val="false"/>
          <w:color w:val="0000FF"/>
          <w:sz w:val="20"/>
          <w:u w:val="single"/>
        </w:rPr>
        <w:t>means the “Purchased Assets” under and as defined in the Tolling Sale Agreement as in effect on the Amendment No. 5 Effective Date.</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Tolling Performance Letters of Credit</w:t>
      </w:r>
      <w:r>
        <w:rPr>
          <w:color w:val="0000FF"/>
          <w:u w:val="single"/>
        </w:rPr>
        <w:t xml:space="preserve">” </w:t>
      </w:r>
      <w:r>
        <w:rPr>
          <w:rFonts w:ascii="Times New Roman;serif" w:hAnsi="Times New Roman;serif"/>
          <w:b w:val="false"/>
          <w:color w:val="0000FF"/>
          <w:sz w:val="20"/>
          <w:u w:val="single"/>
        </w:rPr>
        <w:t>has the meaning set forth in Section 2.18(g).</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Tolling Sale</w:t>
      </w:r>
      <w:r>
        <w:rPr>
          <w:color w:val="0000FF"/>
          <w:u w:val="single"/>
        </w:rPr>
        <w:t xml:space="preserve">” </w:t>
      </w:r>
      <w:r>
        <w:rPr>
          <w:rFonts w:ascii="Times New Roman;serif" w:hAnsi="Times New Roman;serif"/>
          <w:b w:val="false"/>
          <w:color w:val="0000FF"/>
          <w:sz w:val="20"/>
          <w:u w:val="single"/>
        </w:rPr>
        <w:t>means the sale of the Tolling Business in accordance with the Tolling Sale Agreement.</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0"/>
          <w:u w:val="single"/>
        </w:rPr>
        <w:t>Tolling Sale Agreement</w:t>
      </w:r>
      <w:r>
        <w:rPr>
          <w:color w:val="0000FF"/>
          <w:u w:val="single"/>
        </w:rPr>
        <w:t xml:space="preserve">” </w:t>
      </w:r>
      <w:r>
        <w:rPr>
          <w:rFonts w:ascii="Times New Roman;serif" w:hAnsi="Times New Roman;serif"/>
          <w:b w:val="false"/>
          <w:color w:val="0000FF"/>
          <w:sz w:val="20"/>
          <w:u w:val="single"/>
        </w:rPr>
        <w:t>means that certain Asset Purchase Agreement, dated as of June 29, 2026, by and among Conduent Business Services, LLC, Conduent State &amp; Local Solutions, Inc., and Conduent Public Sector UK Limited as the sellers and Quarterhill Inc., and Red Fox I.D., as the acquirors, as such agreement is in effect on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Total Assets</w:t>
      </w:r>
      <w:r>
        <w:rPr>
          <w:color w:val="000000"/>
        </w:rPr>
        <w:t xml:space="preserve">” </w:t>
      </w:r>
      <w:r>
        <w:rPr>
          <w:rFonts w:ascii="Times New Roman;serif" w:hAnsi="Times New Roman;serif"/>
          <w:b w:val="false"/>
          <w:color w:val="000000"/>
          <w:sz w:val="20"/>
        </w:rPr>
        <w:t xml:space="preserve">means the total assets of the Lead Borrower and the Restricted Subsidiaries on a consolidated basis in accordance with GAAP, as shown on the most recent balance sheet of Holdings delivered pursuant to Sections 6.01(a) or (b) </w:t>
      </w:r>
      <w:r>
        <w:rPr>
          <w:rFonts w:ascii="Times New Roman;serif" w:hAnsi="Times New Roman;serif"/>
          <w:b w:val="false"/>
          <w:color w:val="0000FF"/>
          <w:sz w:val="20"/>
          <w:u w:val="single"/>
        </w:rPr>
        <w:t xml:space="preserve">of the Prior Credit Agreement </w:t>
      </w:r>
      <w:r>
        <w:rPr>
          <w:rFonts w:ascii="Times New Roman;serif" w:hAnsi="Times New Roman;serif"/>
          <w:b w:val="false"/>
          <w:color w:val="000000"/>
          <w:sz w:val="20"/>
        </w:rPr>
        <w:t>or, for the period prior to the time any such statements are so delivered pursuant to Section 6.01(a) or (b)</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 the most recent balance sheet of Holdings filed with the SEC prior to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Total Outstandings</w:t>
      </w:r>
      <w:r>
        <w:rPr>
          <w:color w:val="000000"/>
        </w:rPr>
        <w:t xml:space="preserve">” </w:t>
      </w:r>
      <w:r>
        <w:rPr>
          <w:rFonts w:ascii="Times New Roman;serif" w:hAnsi="Times New Roman;serif"/>
          <w:b w:val="false"/>
          <w:color w:val="000000"/>
          <w:sz w:val="20"/>
        </w:rPr>
        <w:t>means the aggregate Outstanding Amount of all Loans, all L/C Obligations and Performance L/C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Transaction Expenses</w:t>
      </w:r>
      <w:r>
        <w:rPr>
          <w:color w:val="000000"/>
        </w:rPr>
        <w:t xml:space="preserve">” </w:t>
      </w:r>
      <w:r>
        <w:rPr>
          <w:rFonts w:ascii="Times New Roman;serif" w:hAnsi="Times New Roman;serif"/>
          <w:b w:val="false"/>
          <w:color w:val="000000"/>
          <w:sz w:val="20"/>
        </w:rPr>
        <w:t>means any fees or expenses incurred or paid by the Lead Borrower or any of its Subsidiaries in connection with the Transactions (including expenses in connection with hedging transactions related to the Facilities, any OID or upfront fees, payments to officers, employees and directors as change of control payments, severance payments, special or retention bonuses and charges for repurchase or rollover of, or modifications to, stock options), this Agreement, the other Loan Documents, the Senior Secured Notes Documents and the transactions contemplated hereby and thereby.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Transactions</w:t>
      </w:r>
      <w:r>
        <w:rPr>
          <w:color w:val="000000"/>
        </w:rPr>
        <w:t xml:space="preserve">” </w:t>
      </w:r>
      <w:r>
        <w:rPr>
          <w:rFonts w:ascii="Times New Roman;serif" w:hAnsi="Times New Roman;serif"/>
          <w:b w:val="false"/>
          <w:color w:val="000000"/>
          <w:sz w:val="20"/>
        </w:rPr>
        <w:t xml:space="preserve">means, collectively, (a) the funding of the Initial Term Loans and any Initial Revolving Borrowing on the Closing Date and the execution and delivery of the Loan Documents entered into on the Closing Date, (b) the issuance of the Senior Secured Notes, (c) the consummation of the Closing Date Refinancing, (d) the </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46685"/>
                <wp:effectExtent l="0" t="0" r="0" b="0"/>
                <wp:wrapNone/>
                <wp:docPr id="346" name="Frame3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payment of Transaction Expenses and (e) the consummation of any other transaction in connection with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 xml:space="preserve">Treasury </w:t>
      </w:r>
      <w:r>
        <w:rPr>
          <w:rFonts w:ascii="Times New Roman;serif" w:hAnsi="Times New Roman;serif"/>
          <w:b/>
          <w:strike/>
          <w:color w:val="FF0000"/>
          <w:sz w:val="20"/>
        </w:rPr>
        <w:t>Capital Stock</w:t>
      </w:r>
      <w:r>
        <w:rPr>
          <w:strike/>
          <w:color w:val="FF0000"/>
        </w:rPr>
        <w:t xml:space="preserve">” </w:t>
      </w:r>
      <w:r>
        <w:rPr>
          <w:rFonts w:ascii="Times New Roman;serif" w:hAnsi="Times New Roman;serif"/>
          <w:b w:val="false"/>
          <w:strike/>
          <w:color w:val="FF0000"/>
          <w:sz w:val="20"/>
        </w:rPr>
        <w:t>has</w:t>
      </w:r>
      <w:r>
        <w:rPr>
          <w:rFonts w:ascii="Times New Roman;serif" w:hAnsi="Times New Roman;serif"/>
          <w:b/>
          <w:color w:val="0000FF"/>
          <w:sz w:val="20"/>
          <w:u w:val="single"/>
        </w:rPr>
        <w:t>Services Obligations</w:t>
      </w:r>
      <w:r>
        <w:rPr>
          <w:color w:val="0000FF"/>
          <w:u w:val="single"/>
        </w:rPr>
        <w:t xml:space="preserve">” </w:t>
      </w:r>
      <w:r>
        <w:rPr>
          <w:rFonts w:ascii="Times New Roman;serif" w:hAnsi="Times New Roman;serif"/>
          <w:b w:val="false"/>
          <w:color w:val="0000FF"/>
          <w:sz w:val="20"/>
          <w:u w:val="single"/>
        </w:rPr>
        <w:t>shall have</w:t>
      </w:r>
      <w:r>
        <w:rPr>
          <w:color w:val="000000"/>
        </w:rPr>
        <w:t xml:space="preserve"> </w:t>
      </w:r>
      <w:r>
        <w:rPr>
          <w:rFonts w:ascii="Times New Roman;serif" w:hAnsi="Times New Roman;serif"/>
          <w:b w:val="false"/>
          <w:color w:val="000000"/>
          <w:sz w:val="20"/>
        </w:rPr>
        <w:t xml:space="preserve">the meaning set forth in </w:t>
      </w:r>
      <w:r>
        <w:rPr>
          <w:rFonts w:ascii="Times New Roman;serif" w:hAnsi="Times New Roman;serif"/>
          <w:b w:val="false"/>
          <w:strike/>
          <w:color w:val="FF0000"/>
          <w:sz w:val="20"/>
        </w:rPr>
        <w:t>Section 7.06(u)(i)</w:t>
      </w:r>
      <w:r>
        <w:rPr>
          <w:rFonts w:ascii="Times New Roman;serif" w:hAnsi="Times New Roman;serif"/>
          <w:b w:val="false"/>
          <w:color w:val="0000FF"/>
          <w:sz w:val="20"/>
          <w:u w:val="single"/>
        </w:rPr>
        <w:t>the Intercompany Credit Agreement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Treasury Services Obligations</w:t>
      </w:r>
      <w:r>
        <w:rPr>
          <w:strike/>
          <w:color w:val="FF0000"/>
        </w:rPr>
        <w:t xml:space="preserve">” </w:t>
      </w:r>
      <w:r>
        <w:rPr>
          <w:rFonts w:ascii="Times New Roman;serif" w:hAnsi="Times New Roman;serif"/>
          <w:b w:val="false"/>
          <w:strike/>
          <w:color w:val="FF0000"/>
          <w:sz w:val="20"/>
        </w:rPr>
        <w:t>means obligations owed by the Lead Borrower or any Restricted Subsidiary to any Approved Counterparty in respect of (x) treasury management services (including controlled disbursements, zero balance arrangements, cash sweeps, pooling arrangements, corporate credit card, purchase card and other card services (including commercial (or purchasing) card programs), automated clearinghouse transactions, return items, overdrafts, temporary advances, interest and fees and interstate depository network services) or (y) short-term loans or lines of credit not exceeding $10,000,000 in the aggregate, in each case provided to the Lead Borrower or any Restricted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Type</w:t>
      </w:r>
      <w:r>
        <w:rPr>
          <w:color w:val="000000"/>
        </w:rPr>
        <w:t xml:space="preserve">” </w:t>
      </w:r>
      <w:r>
        <w:rPr>
          <w:rFonts w:ascii="Times New Roman;serif" w:hAnsi="Times New Roman;serif"/>
          <w:b w:val="false"/>
          <w:color w:val="000000"/>
          <w:sz w:val="20"/>
        </w:rPr>
        <w:t>means, with respect to a Loan, its character as a Base Rate Loan, a Eurocurrency Rate Loan or a Term SOFR Loan.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UK Financial Institution</w:t>
      </w:r>
      <w:r>
        <w:rPr>
          <w:color w:val="000000"/>
        </w:rPr>
        <w:t xml:space="preserve">” </w:t>
      </w:r>
      <w:r>
        <w:rPr>
          <w:rFonts w:ascii="Times New Roman;serif" w:hAnsi="Times New Roman;serif"/>
          <w:b w:val="false"/>
          <w:color w:val="000000"/>
          <w:sz w:val="20"/>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UK Resolution Authority</w:t>
      </w:r>
      <w:r>
        <w:rPr>
          <w:color w:val="000000"/>
        </w:rPr>
        <w:t xml:space="preserve">” </w:t>
      </w:r>
      <w:r>
        <w:rPr>
          <w:rFonts w:ascii="Times New Roman;serif" w:hAnsi="Times New Roman;serif"/>
          <w:b w:val="false"/>
          <w:color w:val="000000"/>
          <w:sz w:val="20"/>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Unaudited Financial Statements</w:t>
      </w:r>
      <w:r>
        <w:rPr>
          <w:color w:val="000000"/>
        </w:rPr>
        <w:t xml:space="preserve">” </w:t>
      </w:r>
      <w:r>
        <w:rPr>
          <w:rFonts w:ascii="Times New Roman;serif" w:hAnsi="Times New Roman;serif"/>
          <w:b w:val="false"/>
          <w:color w:val="000000"/>
          <w:sz w:val="20"/>
        </w:rPr>
        <w:t>means the unaudited consolidated balance sheet of Holdings and its Consolidated Subsidiaries as of March 31, 2025 and the related consolidated statements of income and cash flows for the fiscal quarter ending March 31, 2025.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Uniform Commercial Code</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UCC</w:t>
      </w:r>
      <w:r>
        <w:rPr>
          <w:color w:val="000000"/>
        </w:rPr>
        <w:t xml:space="preserve">” </w:t>
      </w:r>
      <w:r>
        <w:rPr>
          <w:rFonts w:ascii="Times New Roman;serif" w:hAnsi="Times New Roman;serif"/>
          <w:b w:val="false"/>
          <w:color w:val="000000"/>
          <w:sz w:val="20"/>
        </w:rPr>
        <w:t>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United States</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U.S.</w:t>
      </w:r>
      <w:r>
        <w:rPr>
          <w:color w:val="000000"/>
        </w:rPr>
        <w:t xml:space="preserve">” </w:t>
      </w:r>
      <w:r>
        <w:rPr>
          <w:rFonts w:ascii="Times New Roman;serif" w:hAnsi="Times New Roman;serif"/>
          <w:b w:val="false"/>
          <w:color w:val="000000"/>
          <w:sz w:val="20"/>
        </w:rPr>
        <w:t>mean the United States of America.</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0"/>
        </w:rPr>
        <w:t>Unreimbursed Amount</w:t>
      </w:r>
      <w:r>
        <w:rPr>
          <w:strike/>
          <w:color w:val="FF0000"/>
        </w:rPr>
        <w:t xml:space="preserve">” </w:t>
      </w:r>
      <w:r>
        <w:rPr>
          <w:rFonts w:ascii="Times New Roman;serif" w:hAnsi="Times New Roman;serif"/>
          <w:b w:val="false"/>
          <w:strike/>
          <w:color w:val="FF0000"/>
          <w:sz w:val="20"/>
        </w:rPr>
        <w:t>has the meaning set forth in Section 2.03(c)(i).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Unrestricted Subsidiary</w:t>
      </w:r>
      <w:r>
        <w:rPr>
          <w:color w:val="000000"/>
        </w:rPr>
        <w:t xml:space="preserve">” </w:t>
      </w:r>
      <w:r>
        <w:rPr>
          <w:rFonts w:ascii="Times New Roman;serif" w:hAnsi="Times New Roman;serif"/>
          <w:b w:val="false"/>
          <w:color w:val="000000"/>
          <w:sz w:val="20"/>
        </w:rPr>
        <w:t xml:space="preserve">means (i) as of the Amendment No. 3 Effective Date, each Subsidiary of the Lead Borrower listed on </w:t>
      </w:r>
      <w:r>
        <w:rPr>
          <w:rFonts w:ascii="Times New Roman;serif" w:hAnsi="Times New Roman;serif"/>
          <w:b w:val="false"/>
          <w:color w:val="000000"/>
          <w:sz w:val="20"/>
          <w:u w:val="single"/>
        </w:rPr>
        <w:t>Schedule 1.01C</w:t>
      </w:r>
      <w:r>
        <w:rPr>
          <w:rFonts w:ascii="Times New Roman;serif" w:hAnsi="Times New Roman;serif"/>
          <w:b w:val="false"/>
          <w:color w:val="000000"/>
          <w:sz w:val="20"/>
        </w:rPr>
        <w:t xml:space="preserve">, (ii) any Subsidiary of the Lead Borrower designated by the Lead Borrower as an Unrestricted Subsidiary pursuant to Section 6.14 </w:t>
      </w:r>
      <w:r>
        <w:rPr>
          <w:rFonts w:ascii="Times New Roman;serif" w:hAnsi="Times New Roman;serif"/>
          <w:b w:val="false"/>
          <w:color w:val="0000FF"/>
          <w:sz w:val="20"/>
          <w:u w:val="single"/>
        </w:rPr>
        <w:t xml:space="preserve">of the Prior Credit Agreement </w:t>
      </w:r>
      <w:r>
        <w:rPr>
          <w:rFonts w:ascii="Times New Roman;serif" w:hAnsi="Times New Roman;serif"/>
          <w:b w:val="false"/>
          <w:color w:val="000000"/>
          <w:sz w:val="20"/>
        </w:rPr>
        <w:t>subsequent to the Amendment No. 3 Effective Date and (iii) any Subsidiary of an Unrestricted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 Borrowers</w:t>
      </w:r>
      <w:r>
        <w:rPr>
          <w:color w:val="000000"/>
        </w:rPr>
        <w:t xml:space="preserve">” </w:t>
      </w:r>
      <w:r>
        <w:rPr>
          <w:rFonts w:ascii="Times New Roman;serif" w:hAnsi="Times New Roman;serif"/>
          <w:b w:val="false"/>
          <w:color w:val="000000"/>
          <w:sz w:val="20"/>
        </w:rPr>
        <w:t>has the meaning set forth in the introductory paragraph 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 GAAP</w:t>
      </w:r>
      <w:r>
        <w:rPr>
          <w:color w:val="000000"/>
        </w:rPr>
        <w:t xml:space="preserve">” </w:t>
      </w:r>
      <w:r>
        <w:rPr>
          <w:rFonts w:ascii="Times New Roman;serif" w:hAnsi="Times New Roman;serif"/>
          <w:b w:val="false"/>
          <w:color w:val="000000"/>
          <w:sz w:val="20"/>
        </w:rPr>
        <w:t>has the meaning set forth in the definition of “GAAP</w:t>
      </w:r>
      <w:r>
        <w:rPr>
          <w:strike/>
          <w:color w:val="FF0000"/>
        </w:rPr>
        <w:t>”</w:t>
      </w:r>
      <w:r>
        <w:rPr>
          <w:rFonts w:ascii="Times New Roman;serif" w:hAnsi="Times New Roman;serif"/>
          <w:b w:val="false"/>
          <w:color w:val="000000"/>
          <w:sz w:val="20"/>
        </w:rPr>
        <w:t>.</w:t>
      </w:r>
      <w:r>
        <w:rPr>
          <w:color w:val="0000FF"/>
          <w:u w:val="single"/>
        </w:rPr>
        <w:t>”</w:t>
      </w:r>
      <w:r>
        <w:rPr>
          <w:color w:val="000000"/>
        </w:rPr>
        <w:t xml:space="preserv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 Government Securities Business Day</w:t>
      </w:r>
      <w:r>
        <w:rPr>
          <w:color w:val="000000"/>
        </w:rPr>
        <w:t xml:space="preserve">” </w:t>
      </w:r>
      <w:r>
        <w:rPr>
          <w:rFonts w:ascii="Times New Roman;serif" w:hAnsi="Times New Roman;serif"/>
          <w:b w:val="false"/>
          <w:color w:val="000000"/>
          <w:sz w:val="20"/>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46685"/>
                <wp:effectExtent l="0" t="0" r="0" b="0"/>
                <wp:wrapNone/>
                <wp:docPr id="347" name="Frame3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 Person</w:t>
      </w:r>
      <w:r>
        <w:rPr>
          <w:color w:val="000000"/>
        </w:rPr>
        <w:t xml:space="preserve">” </w:t>
      </w:r>
      <w:r>
        <w:rPr>
          <w:rFonts w:ascii="Times New Roman;serif" w:hAnsi="Times New Roman;serif"/>
          <w:b w:val="false"/>
          <w:color w:val="000000"/>
          <w:sz w:val="20"/>
        </w:rPr>
        <w:t>means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 Special Resolution Regimes</w:t>
      </w:r>
      <w:r>
        <w:rPr>
          <w:color w:val="000000"/>
        </w:rPr>
        <w:t xml:space="preserve">” </w:t>
      </w:r>
      <w:r>
        <w:rPr>
          <w:rFonts w:ascii="Times New Roman;serif" w:hAnsi="Times New Roman;serif"/>
          <w:b w:val="false"/>
          <w:color w:val="000000"/>
          <w:sz w:val="20"/>
        </w:rPr>
        <w:t>has the meaning set forth in Section 10.26.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USA PATRIOT Act</w:t>
      </w:r>
      <w:r>
        <w:rPr>
          <w:color w:val="000000"/>
        </w:rPr>
        <w:t xml:space="preserve">” </w:t>
      </w:r>
      <w:r>
        <w:rPr>
          <w:rFonts w:ascii="Times New Roman;serif" w:hAnsi="Times New Roman;serif"/>
          <w:b w:val="false"/>
          <w:color w:val="000000"/>
          <w:sz w:val="20"/>
        </w:rPr>
        <w:t>means the Uniting and Strengthening America by Providing Appropriate Tools Required to Intercept and Obstruct Terrorism Act of 2001, Public Law 107-56, as amended or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Weighted Average Life to Maturity</w:t>
      </w:r>
      <w:r>
        <w:rPr>
          <w:color w:val="000000"/>
        </w:rPr>
        <w:t xml:space="preserve">” </w:t>
      </w:r>
      <w:r>
        <w:rPr>
          <w:rFonts w:ascii="Times New Roman;serif" w:hAnsi="Times New Roman;serif"/>
          <w:b w:val="false"/>
          <w:color w:val="000000"/>
          <w:sz w:val="20"/>
        </w:rPr>
        <w:t xml:space="preserve">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for purposes of determining the Weighted Average Life to Maturity of any Indebtedness that is being extended, replaced, refunded, refinanced, renewed or defeased, the effect of any amortization or prepayment prior to the date of the applicable extension, replacement, refunding, refinancing, renewal or defeasance shall be disregarded.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wholly owned</w:t>
      </w:r>
      <w:r>
        <w:rPr>
          <w:color w:val="000000"/>
        </w:rPr>
        <w:t xml:space="preserve">” </w:t>
      </w:r>
      <w:r>
        <w:rPr>
          <w:rFonts w:ascii="Times New Roman;serif" w:hAnsi="Times New Roman;serif"/>
          <w:b w:val="false"/>
          <w:color w:val="000000"/>
          <w:sz w:val="20"/>
        </w:rPr>
        <w:t>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Write-Down and Conversion Powers</w:t>
      </w:r>
      <w:r>
        <w:rPr>
          <w:color w:val="000000"/>
        </w:rPr>
        <w:t xml:space="preserve">” </w:t>
      </w:r>
      <w:r>
        <w:rPr>
          <w:rFonts w:ascii="Times New Roman;serif" w:hAnsi="Times New Roman;serif"/>
          <w:b w:val="false"/>
          <w:color w:val="000000"/>
          <w:sz w:val="20"/>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1.02.    </w:t>
      </w:r>
      <w:r>
        <w:rPr>
          <w:rFonts w:ascii="Times New Roman;serif" w:hAnsi="Times New Roman;serif"/>
          <w:b w:val="false"/>
          <w:i/>
          <w:color w:val="000000"/>
          <w:sz w:val="20"/>
        </w:rPr>
        <w:t>Other Interpretive Provisions</w:t>
      </w:r>
      <w:r>
        <w:rPr>
          <w:rFonts w:ascii="Times New Roman;serif" w:hAnsi="Times New Roman;serif"/>
          <w:b w:val="false"/>
          <w:color w:val="000000"/>
          <w:sz w:val="20"/>
        </w:rPr>
        <w:t>. With reference to this Agreement and each other Loan Document, unless otherwise specified herein or in such other Loan Document: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The meanings of defined terms are equally applicable to the singular and plural forms of the defined terms.</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The words “herein,” “hereto,” “hereof” and “hereunder” and words of similar import when used in any Loan Document shall refer to such Loan Document as a whole and not to any particular provision thereof.</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rFonts w:ascii="Times New Roman;serif" w:hAnsi="Times New Roman;serif"/>
          <w:b w:val="false"/>
          <w:color w:val="000000"/>
          <w:sz w:val="20"/>
        </w:rPr>
        <w:t>Article, Section, Exhibit and Schedule references are to the Loan Document in which such reference appears.</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(d)    </w:t>
      </w:r>
      <w:r>
        <w:rPr>
          <w:rFonts w:ascii="Times New Roman;serif" w:hAnsi="Times New Roman;serif"/>
          <w:b w:val="false"/>
          <w:strike/>
          <w:color w:val="FF0000"/>
          <w:sz w:val="20"/>
        </w:rPr>
        <w:t>(d)</w:t>
      </w:r>
      <w:r>
        <w:rPr>
          <w:rFonts w:ascii="Times New Roman;serif" w:hAnsi="Times New Roman;serif"/>
          <w:b w:val="false"/>
          <w:color w:val="000000"/>
          <w:sz w:val="20"/>
        </w:rPr>
        <w:t>The term “including” is by way of example and not limitation.</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(e)    </w:t>
      </w:r>
      <w:r>
        <w:rPr>
          <w:rFonts w:ascii="Times New Roman;serif" w:hAnsi="Times New Roman;serif"/>
          <w:b w:val="false"/>
          <w:strike/>
          <w:color w:val="FF0000"/>
          <w:sz w:val="20"/>
        </w:rPr>
        <w:t>(e)</w:t>
      </w:r>
      <w:r>
        <w:rPr>
          <w:rFonts w:ascii="Times New Roman;serif" w:hAnsi="Times New Roman;serif"/>
          <w:b w:val="false"/>
          <w:color w:val="000000"/>
          <w:sz w:val="20"/>
        </w:rPr>
        <w:t>The term “documents” includes any and all instruments, documents, agreements, certificates, notices, reports, financial statements and other writings, however evidenced, whether in physical or electronic form.</w:t>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46685"/>
                <wp:effectExtent l="0" t="0" r="0" b="0"/>
                <wp:wrapNone/>
                <wp:docPr id="348" name="Frame3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(f)    </w:t>
      </w:r>
      <w:r>
        <w:rPr>
          <w:rFonts w:ascii="Times New Roman;serif" w:hAnsi="Times New Roman;serif"/>
          <w:b w:val="false"/>
          <w:strike/>
          <w:color w:val="FF0000"/>
          <w:sz w:val="20"/>
        </w:rPr>
        <w:t>(f)</w:t>
      </w:r>
      <w:r>
        <w:rPr>
          <w:rFonts w:ascii="Times New Roman;serif" w:hAnsi="Times New Roman;serif"/>
          <w:b w:val="false"/>
          <w:color w:val="000000"/>
          <w:sz w:val="20"/>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(g)    </w:t>
      </w:r>
      <w:r>
        <w:rPr>
          <w:rFonts w:ascii="Times New Roman;serif" w:hAnsi="Times New Roman;serif"/>
          <w:b w:val="false"/>
          <w:strike/>
          <w:color w:val="FF0000"/>
          <w:sz w:val="20"/>
        </w:rPr>
        <w:t>(g)</w:t>
      </w:r>
      <w:r>
        <w:rPr>
          <w:rFonts w:ascii="Times New Roman;serif" w:hAnsi="Times New Roman;serif"/>
          <w:b w:val="false"/>
          <w:color w:val="000000"/>
          <w:sz w:val="20"/>
        </w:rPr>
        <w:t>Section headings herein and in the other Loan Documents are included for convenience of reference only and shall not affect the interpretation of this Agreement or any other Loan Document.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(h)    </w:t>
      </w:r>
      <w:r>
        <w:rPr>
          <w:rFonts w:ascii="Times New Roman;serif" w:hAnsi="Times New Roman;serif"/>
          <w:b w:val="false"/>
          <w:strike/>
          <w:color w:val="FF0000"/>
          <w:sz w:val="20"/>
        </w:rPr>
        <w:t>(h)</w:t>
      </w:r>
      <w:r>
        <w:rPr>
          <w:rFonts w:ascii="Times New Roman;serif" w:hAnsi="Times New Roman;serif"/>
          <w:b w:val="false"/>
          <w:color w:val="000000"/>
          <w:sz w:val="20"/>
        </w:rPr>
        <w:t xml:space="preserve">For purposes of (i) determining compliance with any provision of the Loan Documents which requires the calculation of financial ratios or measures (including the Consolidated First Lien Net Leverage Ratio, the Consolidated Total Net Leverage Ratio or the Consolidated Fixed Charge Coverage Ratio), (ii) determining compliance with representations, warranties, defaults or events of default or (iii) testing availability under baskets set forth in the Loan Documents (including baskets measured as a percentage of total assets or Consolidated EBITDA), in each case in a connection with a Specified Transaction, at the option of the Lead Borrower, such determination may be made (1) at the time the definitive agreement with respect to such Specified Transaction has been signed, (2) at the time such Specified Transaction is consummated or (3) at the time an irrevocable notice of repayment of Indebtedness is issued in connection with such Specified Transaction. If the Lead Borrower has elected to exercise such option in connection with any Specified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Lead Borrower, the prepayment, redemption, purchase, defeasance or other satisfaction of Indebtedness, or the designation of an Unrestricted Subsidiary on or following the relevant date of determination and prior to the earlier of the date on which such Specified Transaction is consummated or the definitive agreement or notice for, or, as applicable the offer in respect of a Public Offer for, such Specified Transaction is terminated or expires without consummation of such Specified Transaction, any such ratio or basket shall be tested by calculating the availability under such ratio or basket on a Pro Forma Basis assuming such Specified Transaction and other transactions in connection therewith have been consummated (including any incurrence of Indebtedness and any associated Lien and the use of proceeds thereof;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Consolidated Interest Expense for purposes of the Consolidated Fixed Charge Coverage Ratio will be calculated using an assumed interest rate based on the indicative interest margin contained in any financing commitment documentation with respect to such Indebtedness or, if no such indicative interest margin exists, as reasonably determined by the Lead Borrower in good faith). Notwithstanding anything in this Agreement or any Loan Document to the contrary, if the Lead Borrower or its Restricted Subsidiaries (x) incurs Indebtedness, creates Liens, makes Investments, makes Restricted Payments, designates any Unrestricted Subsidiary or repays any Indebtedness in connection with any Specified Transaction under a ratio-based basket and (y) incurs Indebtedness, creates Liens, makes Investments, makes Restricted Payments, designates any Unrestricted Subsidiary or repays any Indebtedness in connection with such Specified Transaction under a non-ratio-based basket (which shall occur within five (5) Business Days of the events in clause (x) above), then the applicable ratio will be calculated with respect to any such action under the applicable ratio-based basket without regard to any such action under such non-ratio-based basket made in connection with such Specified Transaction.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    For purposes of determining whether the Lead Borrower and its Restricted Subsidiaries comply with any exception to Article 7 </w:t>
      </w:r>
      <w:r>
        <w:rPr>
          <w:rFonts w:ascii="Times New Roman;serif" w:hAnsi="Times New Roman;serif"/>
          <w:b w:val="false"/>
          <w:strike/>
          <w:color w:val="FF0000"/>
          <w:sz w:val="20"/>
        </w:rPr>
        <w:t xml:space="preserve">(other than the Financial Covenants) </w:t>
      </w:r>
      <w:r>
        <w:rPr>
          <w:rFonts w:ascii="Times New Roman;serif" w:hAnsi="Times New Roman;serif"/>
          <w:b w:val="false"/>
          <w:color w:val="000000"/>
          <w:sz w:val="20"/>
        </w:rPr>
        <w:t>where compliance with any such exception is based on a financial ratio or metric being satisfied as of a particular point in time, it is understood that (a) compliance shall be measured at the time when the relevant event is undertaken, as such financial ratios and metrics are intended to be “incurrence” tests and not “maintenance” tests and (b) correspondingly, any such ratio and metric shall only prohibit the Lead Borrower and its Restricted Subsidiaries from creating, incurring, assuming, suffering to exist or making, as the case may be, any new, for example, Liens, Indebtedness or Investments, but shall not result in any previously permitted, for example, Liens, Indebtedness or Investments ceasing to be permitted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46685"/>
                <wp:effectExtent l="0" t="0" r="0" b="0"/>
                <wp:wrapNone/>
                <wp:docPr id="349" name="Frame3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(j)    </w:t>
      </w:r>
      <w:r>
        <w:rPr>
          <w:rFonts w:ascii="Times New Roman;serif" w:hAnsi="Times New Roman;serif"/>
          <w:b w:val="false"/>
          <w:strike/>
          <w:color w:val="FF0000"/>
          <w:sz w:val="20"/>
        </w:rPr>
        <w:t>(j)</w:t>
      </w:r>
      <w:r>
        <w:rPr>
          <w:color w:val="000000"/>
        </w:rPr>
        <w:t>    </w:t>
      </w:r>
      <w:r>
        <w:rPr>
          <w:rFonts w:ascii="Times New Roman;serif" w:hAnsi="Times New Roman;serif"/>
          <w:b w:val="false"/>
          <w:color w:val="000000"/>
          <w:sz w:val="20"/>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1.03.    </w:t>
      </w:r>
      <w:r>
        <w:rPr>
          <w:rFonts w:ascii="Times New Roman;serif" w:hAnsi="Times New Roman;serif"/>
          <w:b w:val="false"/>
          <w:i/>
          <w:color w:val="000000"/>
          <w:sz w:val="20"/>
        </w:rPr>
        <w:t>Accounting Terms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Notwithstanding anything to the contrary herein, for purposes of determining compliance with any test or covenant contained in this Agreement with respect to any period during which any Specified Transaction occurs, the Consolidated First Lien Net Leverage Ratio, the Consolidated Total Net Leverage Ratio and the Consolidated Fixed Charge Coverage Ratio shall be calculated with respect to such period and such Specified Transaction on a Pro Forma Basis.</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color w:val="000000"/>
        </w:rPr>
        <w:t>    </w:t>
      </w:r>
      <w:r>
        <w:rPr>
          <w:rFonts w:ascii="Times New Roman;serif" w:hAnsi="Times New Roman;serif"/>
          <w:b w:val="false"/>
          <w:color w:val="000000"/>
          <w:sz w:val="20"/>
        </w:rPr>
        <w:t>In the event that the Lead Borrower elects to change the accounting method in which it will prepare its financial statements in accordance with GAAP and such election results in a change in the method of calculation of financial covenants, standards or terms (collectively, the “</w:t>
      </w:r>
      <w:r>
        <w:rPr>
          <w:rFonts w:ascii="Times New Roman;serif" w:hAnsi="Times New Roman;serif"/>
          <w:b/>
          <w:color w:val="000000"/>
          <w:sz w:val="20"/>
        </w:rPr>
        <w:t>GAAP Accounting Changes</w:t>
      </w:r>
      <w:r>
        <w:rPr>
          <w:color w:val="000000"/>
        </w:rPr>
        <w:t>”</w:t>
      </w:r>
      <w:r>
        <w:rPr>
          <w:rFonts w:ascii="Times New Roman;serif" w:hAnsi="Times New Roman;serif"/>
          <w:b w:val="false"/>
          <w:color w:val="000000"/>
          <w:sz w:val="20"/>
        </w:rPr>
        <w:t>) in this Agreement, the Lead Borrower and the Administrative Agent agree to enter into good faith negotiations in order to amend such provisions of this Agreement (including the levels applicable herein to any computation of the Consolidated Total Net Leverage Ratio, the Consolidated First Lien Net Leverage Ratio and the Consolidated Fixed Charge Coverage Ratio) so as to reflect equitably the GAAP Accounting Changes with the desired result that the criteria for evaluating the Lead Borrower’s financial condition shall be substantially the same after such change as if such change had not been made. Until such time as such an amendment shall have been executed and delivered by the Lead Borrower, the Administrative Agent and the Required Lenders, all financial covenants, standards and terms in this Agreement shall continue to be calculated or construed in accordance with the previous accounting method (as determined in good faith by a Responsible Officer of the Lead Borrower) (it being agreed that the reconciliation between U.S. GAAP and IFRS used in such determination shall be made available to Lenders) as if such change had not occurred. For the avoidance of doubt, solely making an election (without any other action) will not (1) be treated as an incurrence of Indebtedness and (2) have the effect of rendering invalid any Restricted Payment or Investment, the incurrence of any Indebtedness or Liens, the prepayment, redemption, purchase, defeasance or other satisfaction of Indebtedness, or the designation of an Unrestricted Subsidiary made prior to the date of such election conditioned on the Lead Borrower and the Restricted Subsidiaries having been able to satisfy any Consolidated Total Net Leverage Ratio, Consolidated First Lien Net Leverage Ratio, Consolidated Fixed Charge Coverage Ratio or any other test or action that was previously valid under this Agreement on the date made, incurred or taken and prior to such election, as the case may be.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1.04.    </w:t>
      </w:r>
      <w:r>
        <w:rPr>
          <w:rFonts w:ascii="Times New Roman;serif" w:hAnsi="Times New Roman;serif"/>
          <w:b w:val="false"/>
          <w:i/>
          <w:color w:val="000000"/>
          <w:sz w:val="20"/>
        </w:rPr>
        <w:t>Rounding</w:t>
      </w:r>
      <w:r>
        <w:rPr>
          <w:rFonts w:ascii="Times New Roman;serif" w:hAnsi="Times New Roman;serif"/>
          <w:b w:val="false"/>
          <w:color w:val="000000"/>
          <w:sz w:val="20"/>
        </w:rPr>
        <w:t>. Any financial ratios required to be maintained by the Lead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pStyle w:val="TextBody"/>
        <w:bidi w:val="0"/>
        <w:spacing w:lineRule="auto" w:line="288"/>
        <w:ind w:left="0" w:right="0" w:firstLine="720"/>
        <w:jc w:val="left"/>
        <w:rPr/>
      </w:pPr>
      <w:r>
        <w:rPr>
          <w:rFonts w:ascii="Times New Roman;serif" w:hAnsi="Times New Roman;serif"/>
          <w:b w:val="false"/>
          <w:color w:val="000000"/>
          <w:sz w:val="20"/>
        </w:rPr>
        <w:t>Section 1.05.    </w:t>
      </w:r>
      <w:r>
        <w:rPr>
          <w:rFonts w:ascii="Times New Roman;serif" w:hAnsi="Times New Roman;serif"/>
          <w:b w:val="false"/>
          <w:i/>
          <w:color w:val="000000"/>
          <w:sz w:val="20"/>
        </w:rPr>
        <w:t>References to Agreements, Laws, Etc</w:t>
      </w:r>
      <w:r>
        <w:rPr>
          <w:rFonts w:ascii="Times New Roman;serif" w:hAnsi="Times New Roman;serif"/>
          <w:b w:val="false"/>
          <w:color w:val="000000"/>
          <w:sz w:val="20"/>
        </w:rPr>
        <w:t>. Unless otherwise expressly provided herein, (a) references to Organizational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the Loan Documents; and (b) references to any Law shall include all statutory and regulatory provisions consolidating, amending, replacing, supplementing or interpreting such Law.</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46685"/>
                <wp:effectExtent l="0" t="0" r="0" b="0"/>
                <wp:wrapNone/>
                <wp:docPr id="350" name="Frame3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1.06.    </w:t>
      </w:r>
      <w:r>
        <w:rPr>
          <w:rFonts w:ascii="Times New Roman;serif" w:hAnsi="Times New Roman;serif"/>
          <w:b w:val="false"/>
          <w:i/>
          <w:color w:val="000000"/>
          <w:sz w:val="20"/>
        </w:rPr>
        <w:t>Times of Day</w:t>
      </w:r>
      <w:r>
        <w:rPr>
          <w:rFonts w:ascii="Times New Roman;serif" w:hAnsi="Times New Roman;serif"/>
          <w:b w:val="false"/>
          <w:color w:val="000000"/>
          <w:sz w:val="20"/>
        </w:rPr>
        <w:t>. Unless otherwise specified, all references herein to times of day shall be references to Eastern time (daylight or standard, as applicable).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1.07.    </w:t>
      </w:r>
      <w:r>
        <w:rPr>
          <w:rFonts w:ascii="Times New Roman;serif" w:hAnsi="Times New Roman;serif"/>
          <w:b w:val="false"/>
          <w:i/>
          <w:color w:val="000000"/>
          <w:sz w:val="20"/>
        </w:rPr>
        <w:t>Timing of Payment or Performance</w:t>
      </w:r>
      <w:r>
        <w:rPr>
          <w:rFonts w:ascii="Times New Roman;serif" w:hAnsi="Times New Roman;serif"/>
          <w:b w:val="false"/>
          <w:color w:val="000000"/>
          <w:sz w:val="20"/>
        </w:rPr>
        <w:t xml:space="preserve">. When the payment of any obligation or the performance of any covenant, duty or obligation is stated to be due or performance required on a day which is not a Business Day, the date of such payment (other than as described in the definition of </w:t>
      </w:r>
      <w:r>
        <w:rPr>
          <w:color w:val="0000FF"/>
          <w:u w:val="single"/>
        </w:rPr>
        <w:t>“</w:t>
      </w:r>
      <w:r>
        <w:rPr>
          <w:rFonts w:ascii="Times New Roman;serif" w:hAnsi="Times New Roman;serif"/>
          <w:b w:val="false"/>
          <w:color w:val="000000"/>
          <w:sz w:val="20"/>
        </w:rPr>
        <w:t>Interest Period</w:t>
      </w:r>
      <w:r>
        <w:rPr>
          <w:color w:val="0000FF"/>
          <w:u w:val="single"/>
        </w:rPr>
        <w:t>”</w:t>
      </w:r>
      <w:r>
        <w:rPr>
          <w:rFonts w:ascii="Times New Roman;serif" w:hAnsi="Times New Roman;serif"/>
          <w:b w:val="false"/>
          <w:color w:val="000000"/>
          <w:sz w:val="20"/>
        </w:rPr>
        <w:t>) or performance shall extend to the immediately succeeding Business Day.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1.08.    </w:t>
      </w:r>
      <w:r>
        <w:rPr>
          <w:rFonts w:ascii="Times New Roman;serif" w:hAnsi="Times New Roman;serif"/>
          <w:b w:val="false"/>
          <w:i/>
          <w:strike/>
          <w:color w:val="FF0000"/>
          <w:sz w:val="20"/>
        </w:rPr>
        <w:t>Cumulative Credit Transactions</w:t>
      </w:r>
      <w:r>
        <w:rPr>
          <w:rFonts w:ascii="Times New Roman;serif" w:hAnsi="Times New Roman;serif"/>
          <w:b w:val="false"/>
          <w:i/>
          <w:color w:val="0000FF"/>
          <w:sz w:val="20"/>
          <w:u w:val="single"/>
        </w:rPr>
        <w:t>[Reserved]</w:t>
      </w:r>
      <w:r>
        <w:rPr>
          <w:rFonts w:ascii="Times New Roman;serif" w:hAnsi="Times New Roman;serif"/>
          <w:b w:val="false"/>
          <w:strike/>
          <w:color w:val="FF0000"/>
          <w:sz w:val="20"/>
        </w:rPr>
        <w:t>. If more than one action occurs on any given date the permissibility of the taking of which is determined hereunder by reference to the amount of the Cumulative Credit immediately prior to the taking of such action, the permissibility of the taking of each such action shall be determined independently and in no event may any two or more such actions be treated as occurring simultaneously.</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1.09.    </w:t>
      </w:r>
      <w:r>
        <w:rPr>
          <w:rFonts w:ascii="Times New Roman;serif" w:hAnsi="Times New Roman;serif"/>
          <w:b w:val="false"/>
          <w:i/>
          <w:color w:val="000000"/>
          <w:sz w:val="20"/>
        </w:rPr>
        <w:t>Additional Approved Currencies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The Borrowers may from time to time request that Eurocurrency Rate Revolving Loans be made and/or Letters of Credit and/or Performance Letters of Credit be issued in a currency other than those specifically listed in the definition of “Approved Currency”;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requested currency is a lawful currency (other than Dollars) that is readily transferable and readily convertible into Dollars in the applicable interbank market. Such request shall be subject to the approval of the Administrative Agent and, in the case of any such request with respect to the issuance of (i) Letters of Credit, such request shall also be subject to the approval of the Revolving Credit Lenders and the applicable L/C Issuer and (ii) Performance Letters of Credit, such request shall also be subject to the approval of the applicable Performance L/C Issuer.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such request shall be made to the Administrative Agent not later than 11:00 a.m. (New York time), five (5) Business Days prior to the date of the desired Borrowing or issuance of a Letter of Credit or Performance Letter of Credit (or such other time or date as may be agreed by the Administrative Agent and, in the case of any such request pertaining to Letters of Credit, the applicable L/C Issuer, and in the case of any such request pertaining to Performance Letters of Credit, the applicable Performance L/C Issuer, in its or their sole discretion). In the case of any such request pertaining to Eurocurrency Rate Revolving Loans, the Administrative Agent shall promptly notify each Revolving Credit Lender thereof; in the case of any such request pertaining to Letters of Credit, the Administrative Agent shall also promptly notify the applicable L/C Issuer thereof; and in the case of any such request pertaining to Performance Letters of Credit, the Administrative Agent shall also promptly notify the applicable Performance L/C Issuer thereof. Each Revolving Credit Lender and the applicable L/C Issuer (in the case of a request pertaining to Letters of Credit) and the applicable Performance L/C Issuer (in the case of a request pertaining to Performance Letters of Credit) shall notify the Administrative Agent, not later than 11:00 a.m. (New York time), two (2) Business Days after receipt of such request whether it consents, in its sole discretion, to the making of Eurocurrency Rate Revolving Loans or the issuance of Letters of Credit or Performance Letters of Credit, as the case may be, in such requested currency.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Any failure by a Revolving Credit Lender, an L/C Issuer or a Performance L/C Issuer, as the case may be, to respond to such request within the time period specified in the preceding sentence shall be deemed to be a refusal by such Revolving Credit Lender, L/C Issuer or Performance L/C Issuer, as the case may be, to permit Eurocurrency Rate Revolving Loans to be made or Letters of Credit or Performance Letters of Credit to be issued in such requested currency. If the Administrative Agent and all the Revolving Credit Lenders consent to making Eurocurrency Rate Revolving Loans in such requested currency, the Administrative Agent shall so notify the Borrowers and such currency shall thereupon be deemed for all purposes to be an Approved Currency hereunder for purposes of any Borrowing of Eurocurrency Rate Revolving Loans; and if the applicable L/C Issuer also consents to the issuance of Letters of Credit in such requested currency, the Administrative Agent shall so notify the Borrowers and such currency shall thereupon be deemed for all purposes to be an Approved Currency hereunder for purposes of any Letter of Credit issuances; and if the applicable Performance L/C Issuer also consents to the issuance of Performance Letters of Credit in such requested currency, the Administrative Agent shall so notify the Borrowers and such currency shall thereupon be deemed for all purposes to be an Approved Currency hereunder for purposes of any Performance Letter of Credit issuances. If the Administrative Agent shall fail to obtain consent to any request for an additional currency under this Section 1.09, the Administrative Agent shall promptly so notify the Borrowers.</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46685"/>
                <wp:effectExtent l="0" t="0" r="0" b="0"/>
                <wp:wrapNone/>
                <wp:docPr id="351" name="Frame3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1.10.    </w:t>
      </w:r>
      <w:r>
        <w:rPr>
          <w:rFonts w:ascii="Times New Roman;serif" w:hAnsi="Times New Roman;serif"/>
          <w:b w:val="false"/>
          <w:i/>
          <w:color w:val="0000FF"/>
          <w:sz w:val="20"/>
          <w:u w:val="single"/>
        </w:rPr>
        <w:t>Interest Rates</w:t>
      </w:r>
      <w:r>
        <w:rPr>
          <w:rFonts w:ascii="Times New Roman;serif" w:hAnsi="Times New Roman;serif"/>
          <w:b w:val="false"/>
          <w:color w:val="0000FF"/>
          <w:sz w:val="20"/>
          <w:u w:val="single"/>
        </w:rPr>
        <w: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 xml:space="preserve">Section 1.10. </w:t>
      </w:r>
      <w:r>
        <w:rPr>
          <w:rFonts w:ascii="Times New Roman;serif" w:hAnsi="Times New Roman;serif"/>
          <w:b w:val="false"/>
          <w:i/>
          <w:strike/>
          <w:color w:val="FF0000"/>
          <w:sz w:val="20"/>
        </w:rPr>
        <w:t xml:space="preserve">Interest Rates. </w:t>
      </w:r>
      <w:r>
        <w:rPr>
          <w:rFonts w:ascii="Times New Roman;serif" w:hAnsi="Times New Roman;serif"/>
          <w:b w:val="false"/>
          <w:strike/>
          <w:color w:val="FF0000"/>
          <w:sz w:val="20"/>
        </w:rPr>
        <w:t xml:space="preserve">(a) </w:t>
      </w:r>
      <w:r>
        <w:rPr>
          <w:rFonts w:ascii="Times New Roman;serif" w:hAnsi="Times New Roman;serif"/>
          <w:b w:val="false"/>
          <w:color w:val="000000"/>
          <w:sz w:val="20"/>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SOFR Successor Rate or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SOFR Successor Rate or Successor Rate) (or any component of any of the foregoing) or any related spread or other adjustments thereto, in each case, in a manner adverse to any Borrower. The Administrative Agent may select information sources or services in its reasonable discretion to ascertain any reference rate referred to herein or any alternative, successor or replacement rate (including, without limitation, any SOFR Successor Rate or Successor Rate )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 xml:space="preserve">(b) </w:t>
      </w:r>
      <w:r>
        <w:rPr>
          <w:color w:val="000000"/>
        </w:rPr>
        <w:t>    </w:t>
      </w:r>
      <w:r>
        <w:rPr>
          <w:rFonts w:ascii="Times New Roman;serif" w:hAnsi="Times New Roman;serif"/>
          <w:b w:val="false"/>
          <w:color w:val="000000"/>
          <w:sz w:val="20"/>
        </w:rPr>
        <w:t>By agreeing to make Loans under this Agreement, each Lender is confirming it has all licenses, permits and approvals necessary for use of the reference rates referred to herein as provided for in this Agreement and it will comply with, preserve, renew and keep in full force and effect such licenses, permits and approvals for use of such rates under this Agreement.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2</w:t>
        <w:br/>
        <w:t>The Commitments and Credit Extensions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2.01.    </w:t>
      </w:r>
      <w:r>
        <w:rPr>
          <w:rFonts w:ascii="Times New Roman;serif" w:hAnsi="Times New Roman;serif"/>
          <w:b w:val="false"/>
          <w:i/>
          <w:color w:val="000000"/>
          <w:sz w:val="20"/>
        </w:rPr>
        <w:t>The Loans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The Revolving Credit Borrowings</w:t>
      </w:r>
      <w:r>
        <w:rPr>
          <w:rFonts w:ascii="Times New Roman;serif" w:hAnsi="Times New Roman;serif"/>
          <w:b w:val="false"/>
          <w:color w:val="000000"/>
          <w:sz w:val="20"/>
        </w:rPr>
        <w:t xml:space="preserve">. Subject to the terms and conditions set forth herein, each Revolving Credit Lender severally agrees to make revolving credit loans denominated in an Approved Currency to the Lead Borrower, </w:t>
      </w:r>
      <w:r>
        <w:rPr>
          <w:rFonts w:ascii="Times New Roman;serif" w:hAnsi="Times New Roman;serif"/>
          <w:b w:val="false"/>
          <w:color w:val="0000FF"/>
          <w:sz w:val="20"/>
          <w:u w:val="single"/>
        </w:rPr>
        <w:t xml:space="preserve">and </w:t>
      </w:r>
      <w:r>
        <w:rPr>
          <w:rFonts w:ascii="Times New Roman;serif" w:hAnsi="Times New Roman;serif"/>
          <w:b w:val="false"/>
          <w:color w:val="000000"/>
          <w:sz w:val="20"/>
        </w:rPr>
        <w:t xml:space="preserve">the CSLS </w:t>
      </w:r>
      <w:r>
        <w:rPr>
          <w:rFonts w:ascii="Times New Roman;serif" w:hAnsi="Times New Roman;serif"/>
          <w:b w:val="false"/>
          <w:strike/>
          <w:color w:val="FF0000"/>
          <w:sz w:val="20"/>
        </w:rPr>
        <w:t xml:space="preserve">Borrower and the Dutch </w:t>
      </w:r>
      <w:r>
        <w:rPr>
          <w:rFonts w:ascii="Times New Roman;serif" w:hAnsi="Times New Roman;serif"/>
          <w:b w:val="false"/>
          <w:color w:val="000000"/>
          <w:sz w:val="20"/>
        </w:rPr>
        <w:t xml:space="preserve">Borrower from its applicable Lending Office from time to time as elected by the applicable Borrower pursuant to Section 2.02 on any Business Day during the period from the Closing Date until the Maturity Date with respect to such Revolving Credit Lender’s applicable Revolving Credit Commitment, in an aggregate Principal Amount not to exceed at any time outstanding the amount of such Lender’s Revolving Credit Commitment at such time;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 on the Amendment No. 3 Effective Date, the Revolving Credit Commitment and Revolving Credit Loans of each Non-Extended Revolving Credit Lender outstanding on such date shall continue hereunder and be reclassified as a Non-Extended Revolving Credit Commitment and Non-Extended Revolving Credit Loan, respectively, and such Non-Extended Revolving Credit Lender agrees, severally and not jointly, to make revolving credit loans denominated in an Approved Currency to the Lead Borrower</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and</w:t>
      </w:r>
      <w:r>
        <w:rPr>
          <w:color w:val="000000"/>
        </w:rPr>
        <w:t xml:space="preserve"> </w:t>
      </w:r>
      <w:r>
        <w:rPr>
          <w:rFonts w:ascii="Times New Roman;serif" w:hAnsi="Times New Roman;serif"/>
          <w:b w:val="false"/>
          <w:color w:val="000000"/>
          <w:sz w:val="20"/>
        </w:rPr>
        <w:t xml:space="preserve">the CSLS </w:t>
      </w:r>
      <w:r>
        <w:rPr>
          <w:rFonts w:ascii="Times New Roman;serif" w:hAnsi="Times New Roman;serif"/>
          <w:b w:val="false"/>
          <w:strike/>
          <w:color w:val="FF0000"/>
          <w:sz w:val="20"/>
        </w:rPr>
        <w:t xml:space="preserve">Borrower and the Dutch </w:t>
      </w:r>
      <w:r>
        <w:rPr>
          <w:rFonts w:ascii="Times New Roman;serif" w:hAnsi="Times New Roman;serif"/>
          <w:b w:val="false"/>
          <w:color w:val="000000"/>
          <w:sz w:val="20"/>
        </w:rPr>
        <w:t>Borrower from its applicable Lending Office from time to time as elected by the applicable Borrower pursuant to Section 2.02 on any Business Day during the period from the Amendment No. 3 Effective Date until the Non-Extended Maturity Date, in an aggregate Principal Amount not to exceed at any time outstanding the amount of such Lender’s Non-Extended Revolving Credit Commitment at such time, and (ii) on the Amendment No. 3 Effective Date, the Revolving Credit Commitment and Revolving Credit Loans of each 2025 Extended Revolving Credit Lender outstanding on such date shall continue hereunder and be reclassified as a 2025 Extended Revolving Credit Commitment and 2025 Extended Revolving Credit Loan, respectively, and such 2025 Extended Revolving Credit Lender agrees, severally and not jointly, to make revolving credit loans denominated in an Approved Currency to the Lead Borrower</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and</w:t>
      </w:r>
      <w:r>
        <w:rPr>
          <w:color w:val="000000"/>
        </w:rPr>
        <w:t xml:space="preserve"> </w:t>
      </w:r>
      <w:r>
        <w:rPr>
          <w:rFonts w:ascii="Times New Roman;serif" w:hAnsi="Times New Roman;serif"/>
          <w:b w:val="false"/>
          <w:color w:val="000000"/>
          <w:sz w:val="20"/>
        </w:rPr>
        <w:t xml:space="preserve">the CSLS Borrower </w:t>
      </w:r>
      <w:r>
        <w:rPr>
          <w:rFonts w:ascii="Times New Roman;serif" w:hAnsi="Times New Roman;serif"/>
          <w:b w:val="false"/>
          <w:strike/>
          <w:color w:val="FF0000"/>
          <w:sz w:val="20"/>
        </w:rPr>
        <w:t xml:space="preserve">and the Dutch Borrower </w:t>
      </w:r>
      <w:r>
        <w:rPr>
          <w:rFonts w:ascii="Times New Roman;serif" w:hAnsi="Times New Roman;serif"/>
          <w:b w:val="false"/>
          <w:color w:val="000000"/>
          <w:sz w:val="20"/>
        </w:rPr>
        <w:t xml:space="preserve">from its applicable Lending Office from time to time as elected by the applicable Borrower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46685"/>
                <wp:effectExtent l="0" t="0" r="0" b="0"/>
                <wp:wrapNone/>
                <wp:docPr id="352" name="Frame3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Section 2.02 on any Business Day during the period from the Amendment No. 3 Effective Date until the Extended Maturity Date in an aggregate Principal Amount not to exceed at any time outstanding the amount of such Lender’s 2025 Extended Revolving Credit Commitment at such time; </w:t>
      </w:r>
      <w:r>
        <w:rPr>
          <w:rFonts w:ascii="Times New Roman;serif" w:hAnsi="Times New Roman;serif"/>
          <w:b w:val="false"/>
          <w:i/>
          <w:color w:val="000000"/>
          <w:sz w:val="20"/>
        </w:rPr>
        <w:t>provided</w:t>
      </w:r>
      <w:r>
        <w:rPr>
          <w:rFonts w:ascii="Times New Roman;serif" w:hAnsi="Times New Roman;serif"/>
          <w:b w:val="false"/>
          <w:color w:val="0000FF"/>
          <w:sz w:val="20"/>
          <w:u w:val="single"/>
        </w:rPr>
        <w:t>,</w:t>
      </w:r>
      <w:r>
        <w:rPr>
          <w:color w:val="000000"/>
        </w:rPr>
        <w:t xml:space="preserve"> </w:t>
      </w:r>
      <w:r>
        <w:rPr>
          <w:rFonts w:ascii="Times New Roman;serif" w:hAnsi="Times New Roman;serif"/>
          <w:b w:val="false"/>
          <w:i/>
          <w:color w:val="000000"/>
          <w:sz w:val="20"/>
        </w:rPr>
        <w:t>further</w:t>
      </w:r>
      <w:r>
        <w:rPr>
          <w:rFonts w:ascii="Times New Roman;serif" w:hAnsi="Times New Roman;serif"/>
          <w:b w:val="false"/>
          <w:color w:val="0000FF"/>
          <w:sz w:val="20"/>
          <w:u w:val="single"/>
        </w:rPr>
        <w:t>,</w:t>
      </w:r>
      <w:r>
        <w:rPr>
          <w:color w:val="000000"/>
        </w:rPr>
        <w:t xml:space="preserve"> </w:t>
      </w:r>
      <w:r>
        <w:rPr>
          <w:rFonts w:ascii="Times New Roman;serif" w:hAnsi="Times New Roman;serif"/>
          <w:b w:val="false"/>
          <w:color w:val="000000"/>
          <w:sz w:val="20"/>
        </w:rPr>
        <w:t xml:space="preserve">that after giving effect to any Revolving Credit Borrowing, the aggregate Outstanding Amount of the Revolving Credit Loans of any Lender, plus such Lender’s Pro Rata Share or other applicable share provided for under this Agreement of the Outstanding Amount of all L/C Obligations, plus such Lender’s Pro Rata Share or other applicable share provided for under this Agreement of the Outstanding Amount of all Swing Line Loans shall not exceed such Lender’s applicable Revolving Credit Commitment. Within the limits of each Lender’s applicable Revolving Credit Commitments, and subject to the other terms and conditions hereof, the Borrowers may borrow under this Section 2.01(c), prepay under Section 2.05, and reborrow under this Section 2.01(c);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prior to the Maturity Date with respect to the Non-Extended Revolving Credit Commitment, any Borrowings or prepayments of Revolving Credit Loans shall be made ratably between the Non-Extended Revolving Credit Loans and the 2025 Extended Revolving Credit Loans. Revolving Credit Loans denominated in Dollars may be Base Rate Loans or Term SOFR Loans, as further provided herein</w:t>
      </w:r>
      <w:r>
        <w:rPr>
          <w:rFonts w:ascii="Times New Roman;serif" w:hAnsi="Times New Roman;serif"/>
          <w:b w:val="false"/>
          <w:strike/>
          <w:color w:val="FF0000"/>
          <w:sz w:val="20"/>
        </w:rPr>
        <w:t xml:space="preserve">;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Revolving Credit Loans to the Dutch Borrower may not be Base Rate Loans</w:t>
      </w:r>
      <w:r>
        <w:rPr>
          <w:rFonts w:ascii="Times New Roman;serif" w:hAnsi="Times New Roman;serif"/>
          <w:b w:val="false"/>
          <w:color w:val="000000"/>
          <w:sz w:val="20"/>
        </w:rPr>
        <w: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2.02.    </w:t>
      </w:r>
      <w:r>
        <w:rPr>
          <w:rFonts w:ascii="Times New Roman;serif" w:hAnsi="Times New Roman;serif"/>
          <w:b w:val="false"/>
          <w:i/>
          <w:color w:val="000000"/>
          <w:sz w:val="20"/>
        </w:rPr>
        <w:t>Borrowings, Conversions and Continuations of Loans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Each </w:t>
      </w:r>
      <w:r>
        <w:rPr>
          <w:rFonts w:ascii="Times New Roman;serif" w:hAnsi="Times New Roman;serif"/>
          <w:b w:val="false"/>
          <w:strike/>
          <w:color w:val="FF0000"/>
          <w:sz w:val="20"/>
        </w:rPr>
        <w:t xml:space="preserve">Term Borrowing, each </w:t>
      </w:r>
      <w:r>
        <w:rPr>
          <w:rFonts w:ascii="Times New Roman;serif" w:hAnsi="Times New Roman;serif"/>
          <w:b w:val="false"/>
          <w:color w:val="000000"/>
          <w:sz w:val="20"/>
        </w:rPr>
        <w:t>Revolving Credit Borrowing</w:t>
      </w:r>
      <w:r>
        <w:rPr>
          <w:rFonts w:ascii="Times New Roman;serif" w:hAnsi="Times New Roman;serif"/>
          <w:b w:val="false"/>
          <w:strike/>
          <w:color w:val="FF0000"/>
          <w:sz w:val="20"/>
        </w:rPr>
        <w:t xml:space="preserve">, each conversion of Term Loans </w:t>
      </w:r>
      <w:r>
        <w:rPr>
          <w:rFonts w:ascii="Times New Roman;serif" w:hAnsi="Times New Roman;serif"/>
          <w:b w:val="false"/>
          <w:color w:val="000000"/>
          <w:sz w:val="20"/>
        </w:rPr>
        <w:t xml:space="preserve">or Revolving Credit Loans from one Type to the other, and each continuation of Eurocurrency Rate Loans or Term SOFR Loans shall be made upon the applicable Borrower’s irrevocable notice to the Administrative Agent, which may be given by telephone. Each such notice must be received by the Administrative Agent not later than (i) 1:00 p.m. (New York City time) three (3) Business Days prior to the requested date of any Borrowing or continuation of Eurocurrency Rate Loans or Term SOFR Loans or any conversion of Base Rate Loans to Eurocurrency Rate Loans or Term SOFR Loans, and (ii) 11:00 a.m. (New York City time) on the requested date of any Borrowing of Base Rate Loans. Each telephonic notice by the Borrowers pursuant to this Section 2.02(a) must be confirmed promptly by delivery to the Administrative Agent of a written Committed Loan Notice, appropriately completed and signed by a Responsible Officer of the applicable Borrower. </w:t>
      </w:r>
      <w:r>
        <w:rPr>
          <w:rFonts w:ascii="Times New Roman;serif" w:hAnsi="Times New Roman;serif"/>
          <w:b w:val="false"/>
          <w:strike/>
          <w:color w:val="FF0000"/>
          <w:sz w:val="20"/>
        </w:rPr>
        <w:t>Except as provided in Section 2.14(a), each</w:t>
      </w:r>
      <w:r>
        <w:rPr>
          <w:rFonts w:ascii="Times New Roman;serif" w:hAnsi="Times New Roman;serif"/>
          <w:b w:val="false"/>
          <w:color w:val="0000FF"/>
          <w:sz w:val="20"/>
          <w:u w:val="single"/>
        </w:rPr>
        <w:t>Each</w:t>
      </w:r>
      <w:r>
        <w:rPr>
          <w:color w:val="000000"/>
        </w:rPr>
        <w:t xml:space="preserve"> </w:t>
      </w:r>
      <w:r>
        <w:rPr>
          <w:rFonts w:ascii="Times New Roman;serif" w:hAnsi="Times New Roman;serif"/>
          <w:b w:val="false"/>
          <w:color w:val="000000"/>
          <w:sz w:val="20"/>
        </w:rPr>
        <w:t xml:space="preserve">Borrowing of, conversion to or continuation of Eurocurrency Rate Loans or Term SOFR Loans shall be in a minimum principal amount (A) if such Loan is denominated in Dollars, $5,000,000, or a whole multiple of $1,000,000 in excess thereof, (B) [reserved], and (C) if such Eurocurrency Rate Loan is denominated in euros, €5,000,000, or a whole multiple of €1,000,000 in excess thereof. </w:t>
      </w:r>
      <w:r>
        <w:rPr>
          <w:rFonts w:ascii="Times New Roman;serif" w:hAnsi="Times New Roman;serif"/>
          <w:b w:val="false"/>
          <w:strike/>
          <w:color w:val="FF0000"/>
          <w:sz w:val="20"/>
        </w:rPr>
        <w:t>Except as provided in Sections 2.03(c), 2.04(c), 2.14(a), each</w:t>
      </w:r>
      <w:r>
        <w:rPr>
          <w:rFonts w:ascii="Times New Roman;serif" w:hAnsi="Times New Roman;serif"/>
          <w:b w:val="false"/>
          <w:color w:val="0000FF"/>
          <w:sz w:val="20"/>
          <w:u w:val="single"/>
        </w:rPr>
        <w:t>Each</w:t>
      </w:r>
      <w:r>
        <w:rPr>
          <w:color w:val="000000"/>
        </w:rPr>
        <w:t xml:space="preserve"> </w:t>
      </w:r>
      <w:r>
        <w:rPr>
          <w:rFonts w:ascii="Times New Roman;serif" w:hAnsi="Times New Roman;serif"/>
          <w:b w:val="false"/>
          <w:color w:val="000000"/>
          <w:sz w:val="20"/>
        </w:rPr>
        <w:t xml:space="preserve">Borrowing of or conversion to Base Rate Loans shall be in a minimum principal amount of $500,000 or a whole multiple of $100,000 in excess thereof. Each Committed Loan Notice (whether telephonic or written) shall specify (i) whether the applicable Borrower is requesting a </w:t>
      </w:r>
      <w:r>
        <w:rPr>
          <w:rFonts w:ascii="Times New Roman;serif" w:hAnsi="Times New Roman;serif"/>
          <w:b w:val="false"/>
          <w:strike/>
          <w:color w:val="FF0000"/>
          <w:sz w:val="20"/>
        </w:rPr>
        <w:t xml:space="preserve">Term Borrowing of a particular Class, a </w:t>
      </w:r>
      <w:r>
        <w:rPr>
          <w:rFonts w:ascii="Times New Roman;serif" w:hAnsi="Times New Roman;serif"/>
          <w:b w:val="false"/>
          <w:color w:val="000000"/>
          <w:sz w:val="20"/>
        </w:rPr>
        <w:t xml:space="preserve">Revolving Credit Borrowing, a conversion of </w:t>
      </w:r>
      <w:r>
        <w:rPr>
          <w:rFonts w:ascii="Times New Roman;serif" w:hAnsi="Times New Roman;serif"/>
          <w:b w:val="false"/>
          <w:strike/>
          <w:color w:val="FF0000"/>
          <w:sz w:val="20"/>
        </w:rPr>
        <w:t xml:space="preserve">Term Loans of any Class or </w:t>
      </w:r>
      <w:r>
        <w:rPr>
          <w:rFonts w:ascii="Times New Roman;serif" w:hAnsi="Times New Roman;serif"/>
          <w:b w:val="false"/>
          <w:color w:val="000000"/>
          <w:sz w:val="20"/>
        </w:rPr>
        <w:t xml:space="preserve">Revolving Credit Loans from one Type to the other, or a continuation of Eurocurrency Rate Loans or Term SOFR Loans, (ii) the requested date of the Borrowing, conversion or continuation, as the case may be (which shall be a Business Day), (iii) the principal amount of Loans to be borrowed, converted or continued, (iv) the Type of Loans to be borrowed or to which existing </w:t>
      </w:r>
      <w:r>
        <w:rPr>
          <w:rFonts w:ascii="Times New Roman;serif" w:hAnsi="Times New Roman;serif"/>
          <w:b w:val="false"/>
          <w:strike/>
          <w:color w:val="FF0000"/>
          <w:sz w:val="20"/>
        </w:rPr>
        <w:t xml:space="preserve">Term Loans of a Class or </w:t>
      </w:r>
      <w:r>
        <w:rPr>
          <w:rFonts w:ascii="Times New Roman;serif" w:hAnsi="Times New Roman;serif"/>
          <w:b w:val="false"/>
          <w:color w:val="000000"/>
          <w:sz w:val="20"/>
        </w:rPr>
        <w:t xml:space="preserve">Revolving Credit Loans are to be converted, (v) </w:t>
      </w:r>
      <w:r>
        <w:rPr>
          <w:rFonts w:ascii="Times New Roman;serif" w:hAnsi="Times New Roman;serif"/>
          <w:b w:val="false"/>
          <w:strike/>
          <w:color w:val="FF0000"/>
          <w:sz w:val="20"/>
        </w:rPr>
        <w:t>in the case of a Term Loan, whether such Term Loan is to be denominated in Dollars or euros,</w:t>
      </w:r>
      <w:r>
        <w:rPr>
          <w:rFonts w:ascii="Times New Roman;serif" w:hAnsi="Times New Roman;serif"/>
          <w:b w:val="false"/>
          <w:color w:val="0000FF"/>
          <w:sz w:val="20"/>
          <w:u w:val="single"/>
        </w:rPr>
        <w:t>[reserved],</w:t>
      </w:r>
      <w:r>
        <w:rPr>
          <w:color w:val="000000"/>
        </w:rPr>
        <w:t xml:space="preserve"> </w:t>
      </w:r>
      <w:r>
        <w:rPr>
          <w:rFonts w:ascii="Times New Roman;serif" w:hAnsi="Times New Roman;serif"/>
          <w:b w:val="false"/>
          <w:color w:val="000000"/>
          <w:sz w:val="20"/>
        </w:rPr>
        <w:t xml:space="preserve">(vi) in the case of a Revolving Credit Borrowing, the relevant Approved Currency in which such Revolving Credit Borrowing is to be denominated and (vii) if applicable, the duration of the Interest Period with respect thereto. If the applicable Borrower fails to specify an Approved Currency of a Loan in a Committed Loan Notice, such Loan shall be made in Dollars. If the applicable Borrower fails to specify a Type of Loan in a Committed Loan Notice or fails to give a timely notice requesting a conversion or continuation, then the applicable </w:t>
      </w:r>
      <w:r>
        <w:rPr>
          <w:rFonts w:ascii="Times New Roman;serif" w:hAnsi="Times New Roman;serif"/>
          <w:b w:val="false"/>
          <w:strike/>
          <w:color w:val="FF0000"/>
          <w:sz w:val="20"/>
        </w:rPr>
        <w:t xml:space="preserve">Term Loans or </w:t>
      </w:r>
      <w:r>
        <w:rPr>
          <w:rFonts w:ascii="Times New Roman;serif" w:hAnsi="Times New Roman;serif"/>
          <w:b w:val="false"/>
          <w:color w:val="000000"/>
          <w:sz w:val="20"/>
        </w:rPr>
        <w:t>Revolving Credit Loans shall be made as or converted to (x) in the case of any Loan denominated in Dollars, Base Rate Loans or (y) in the case of any Loan denominated in an Approved Foreign Currency, Eurocurrency Rate Loans in the Approved Currency having an Interest Period of one month, as applicable. Any such automatic conversion to Base Rate Loans or one-month Eurocurrency Rate Loans shall be effective as of the last day of the Interest Period then in effect with respect to the applicable Eurocurrency Rate Loans. If the applicable Borrower requests a Borrowing of, conversion to, or continuation of Eurocurrency Rate Loans or Term SOFR Loans in any such Committed Loan Notice, but fails to specify an Interest Period, it will be deemed to have specified an Interest Period of one (1) month. No Loan may be converted into or continued as a Loan denominated in another Approved Currency, but instead must be prepaid in the original Approved Currency or reborrowed in another Approved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46685"/>
                <wp:effectExtent l="0" t="0" r="0" b="0"/>
                <wp:wrapNone/>
                <wp:docPr id="353" name="Frame3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Following receipt of a Committed Loan Notice, the Administrative Agent shall promptly notify each Lender of the amount (and Approved Currency) of its Pro Rata Share or other applicable share provided for under this Agreement of the applicable Class of Loans, and if no timely notice of a conversion or continuation is provided by the applicable Borrower, the Administrative Agent shall notify each Lender of the details of any automatic conversion or continuation described in Section 2.02(a). In the case of each Borrowing, each Appropriate Lender shall make the amount of its Loan available to the Administrative Agent in Same Day Funds at the Administrative Agent’s Office not later than (i) 1:00 p.m. (New York City time) on the Business Day specified in the applicable Committed Loan Notice for any Borrowing of Term SOFR Loans, (ii) the Applicable Time specified by the Administrative Agent on the Business Day specified in the applicable Committed Loan Notice for any Borrowing of Eurocurrency Rate Loans denominated in an Approved Foreign Currency and (iii) 1:00 p.m. (New York City time) on the Business Day specified in the applicable Committed Loan Notice for any Borrowing of Base Rate Loans. The Administrative Agent shall make all funds so received available to the applicable Borrower in like funds as received by the Administrative Agent by wire transfer of such funds in accordance with instructions provided to (and reasonably acceptable to) the Administrative Agent by the applicable Borrower.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Except as otherwise provided herein, a Eurocurrency Rate Loan or Term SOFR Loan may be continued or converted only on the last day of an Interest Period for such Eurocurrency Rate Loan or Term SOFR Loan unless the applicable Borrower pays the amount due, if any, under Section 3.05 in connection therewith.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The Administrative Agent shall promptly notify the Borrowers and the Lenders of the interest rate applicable to any Interest Period for Eurocurrency Rate Loans or Term SOFR Loans upon determination of such interest rate. The determination of the Eurocurrency Rate or Term SOFR by the Administrative Agent shall be conclusive in the absence of manifest error. At any time that Base Rate Loans are outstanding, the Administrative Agent shall notify the Borrowers and the Lenders of any change in the prime rate used in determining the Base Rate promptly following the announcement of such change.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(e)    After giving effect to </w:t>
      </w:r>
      <w:r>
        <w:rPr>
          <w:rFonts w:ascii="Times New Roman;serif" w:hAnsi="Times New Roman;serif"/>
          <w:b w:val="false"/>
          <w:strike/>
          <w:color w:val="FF0000"/>
          <w:sz w:val="20"/>
        </w:rPr>
        <w:t xml:space="preserve">all Term Borrowings, </w:t>
      </w:r>
      <w:r>
        <w:rPr>
          <w:rFonts w:ascii="Times New Roman;serif" w:hAnsi="Times New Roman;serif"/>
          <w:b w:val="false"/>
          <w:color w:val="000000"/>
          <w:sz w:val="20"/>
        </w:rPr>
        <w:t xml:space="preserve">all Revolving Credit Borrowings, all conversions of </w:t>
      </w:r>
      <w:r>
        <w:rPr>
          <w:rFonts w:ascii="Times New Roman;serif" w:hAnsi="Times New Roman;serif"/>
          <w:b w:val="false"/>
          <w:strike/>
          <w:color w:val="FF0000"/>
          <w:sz w:val="20"/>
        </w:rPr>
        <w:t xml:space="preserve">Term Loans or </w:t>
      </w:r>
      <w:r>
        <w:rPr>
          <w:rFonts w:ascii="Times New Roman;serif" w:hAnsi="Times New Roman;serif"/>
          <w:b w:val="false"/>
          <w:color w:val="000000"/>
          <w:sz w:val="20"/>
        </w:rPr>
        <w:t xml:space="preserve">Revolving Credit Loans from one Type to the other, and all continuations of </w:t>
      </w:r>
      <w:r>
        <w:rPr>
          <w:rFonts w:ascii="Times New Roman;serif" w:hAnsi="Times New Roman;serif"/>
          <w:b w:val="false"/>
          <w:strike/>
          <w:color w:val="FF0000"/>
          <w:sz w:val="20"/>
        </w:rPr>
        <w:t xml:space="preserve">Term Loans or </w:t>
      </w:r>
      <w:r>
        <w:rPr>
          <w:rFonts w:ascii="Times New Roman;serif" w:hAnsi="Times New Roman;serif"/>
          <w:b w:val="false"/>
          <w:color w:val="000000"/>
          <w:sz w:val="20"/>
        </w:rPr>
        <w:t>Revolving Credit Loans as the same Type, there shall not be more than twelve (12) Interest Periods in effect</w:t>
      </w:r>
      <w:r>
        <w:rPr>
          <w:rFonts w:ascii="Times New Roman;serif" w:hAnsi="Times New Roman;serif"/>
          <w:b w:val="false"/>
          <w:strike/>
          <w:color w:val="FF0000"/>
          <w:sz w:val="20"/>
        </w:rPr>
        <w:t>; provided that after the establishment of any new Class of Loans pursuant to an Incremental Amendment, Refinancing Amendment or Extension Amendment, the number of Interest Periods otherwise permitted by this Section 2.02(e) shall increase by three (3) Interest Periods for each applicable Class so established.</w:t>
      </w:r>
      <w:r>
        <w:rPr>
          <w:rFonts w:ascii="Times New Roman;serif" w:hAnsi="Times New Roman;serif"/>
          <w:b w:val="false"/>
          <w:color w:val="0000FF"/>
          <w:sz w:val="20"/>
          <w:u w:val="single"/>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    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(g)    Each Lender may, at its option, make any Loan available to any Borrower by causing any foreign or domestic branch or Affiliate of such Lender to make such Loan;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any exercise of such option shall not affect the obligation of such Borrower to repay such Loan in accordance with the terms of this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From the Amendment No. 3 Effective Date until the Maturity Date for Non-Extended Revolving Credit Commitments, all Borrowings of Revolving Credit Loans shall be made on a pro rata basis between the Non-Extended Revolving Credit Loans and the 2025 Extended Revolving Credit Loans.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2.03.    </w:t>
      </w:r>
      <w:r>
        <w:rPr>
          <w:rFonts w:ascii="Times New Roman;serif" w:hAnsi="Times New Roman;serif"/>
          <w:b w:val="false"/>
          <w:i/>
          <w:strike/>
          <w:color w:val="FF0000"/>
          <w:sz w:val="20"/>
        </w:rPr>
        <w:t>Letters of Credit</w:t>
      </w:r>
      <w:r>
        <w:rPr>
          <w:rFonts w:ascii="Times New Roman;serif" w:hAnsi="Times New Roman;serif"/>
          <w:b w:val="false"/>
          <w:color w:val="0000FF"/>
          <w:sz w:val="20"/>
          <w:u w:val="single"/>
        </w:rPr>
        <w:t>[</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w:t>
      </w:r>
      <w:r>
        <w:rPr>
          <w:rFonts w:ascii="Times New Roman;serif" w:hAnsi="Times New Roman;serif"/>
          <w:b w:val="false"/>
          <w:i/>
          <w:color w:val="0000FF"/>
          <w:sz w:val="20"/>
          <w:u w:val="single"/>
        </w:rPr>
        <w:t>.</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i/>
          <w:strike/>
          <w:color w:val="FF0000"/>
          <w:sz w:val="20"/>
        </w:rPr>
        <w:t>The Letter of Credit Commitment.</w:t>
      </w:r>
    </w:p>
    <w:p>
      <w:pPr>
        <w:pStyle w:val="TextBody"/>
        <w:bidi w:val="0"/>
        <w:spacing w:lineRule="auto" w:line="288" w:before="0" w:after="24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 xml:space="preserve">Subject to the terms and conditions set forth herein, (A) each L/C Issuer agrees, in reliance upon the agreements of the other Revolving Credit Lenders set forth in this Section 2.03, (1) from time to time on any Business Day </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46685"/>
                <wp:effectExtent l="0" t="0" r="0" b="0"/>
                <wp:wrapNone/>
                <wp:docPr id="354" name="Frame3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 xml:space="preserve">during the period from the Closing Date until the Letter of Credit Expiration Date to issue Letters of Credit at sight denominated in any Approved Currency for the account of the Lead Borrower or any Restricted Subsidiary of the Lead Borrower and to amend or renew Letters of Credit previously issued by it, in accordance with Section 2.03(b), and (2) to honor drafts under the Letters of Credit and (B) the Revolving Credit Lenders severally agree to participate in Letters of Credit issued pursuant to this Section 2.03;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no L/C Issuer shall be obligated to make any L/C Credit Extension with respect to any Letter of Credit, and no Lender shall be obligated to participate in any Letter of Credit if as of the date of such L/C Credit Extension, (x) the Revolving Credit Exposure of any Revolving Credit Lender would exceed such Lender’s Revolving Credit Commitment, (y) the Outstanding Amount of the L/C Obligations in respect of Letters of Credit issued by such L/C Issuer would exceed such L/C Issuer’s L/C Commitment (provided that, any L/C Issuer may agree in its sole discretion to issue Letters of Credit which in the aggregate exceed its L/C Commitment, subject to the other limitations herein) or (z) the Outstanding Amount of the L/C Obligations would exceed the Letter of Credit Sublimit.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be issued hereunder in the name of the applicable Borrower for the benefit of the applicable Borrower or Subsidiary of the applicable Borrower in whose name such Existing Letter of Credit is outstanding immediately prior to the Amendment No. 3 Effective Date and shall constitute Letters of Credit subject to the terms hereof.</w:t>
      </w:r>
    </w:p>
    <w:p>
      <w:pPr>
        <w:pStyle w:val="TextBody"/>
        <w:bidi w:val="0"/>
        <w:spacing w:lineRule="auto" w:line="288" w:before="0" w:after="240"/>
        <w:jc w:val="left"/>
        <w:rPr/>
      </w:pPr>
      <w:r>
        <w:rPr>
          <w:rFonts w:ascii="Times New Roman;serif" w:hAnsi="Times New Roman;serif"/>
          <w:b w:val="false"/>
          <w:strike/>
          <w:color w:val="FF0000"/>
          <w:sz w:val="20"/>
        </w:rPr>
        <w:t>(ii)</w:t>
      </w:r>
      <w:r>
        <w:rPr>
          <w:color w:val="000000"/>
        </w:rPr>
        <w:t>    </w:t>
      </w:r>
      <w:r>
        <w:rPr>
          <w:rFonts w:ascii="Times New Roman;serif" w:hAnsi="Times New Roman;serif"/>
          <w:b w:val="false"/>
          <w:strike/>
          <w:color w:val="FF0000"/>
          <w:sz w:val="20"/>
        </w:rPr>
        <w:t>An L/C Issuer shall be under no obligation to issue any Letter of Credit if:</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(A) 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(B) subject to Section 2.03(b)(iii) and Section 2.03(a)(ii)(C), the expiry date of such requested Letter of Credit would occur later than the earlier of (x) twelve months after the date of issuance or last renewal or (y) the fifth Business Day prior to the Maturity Date of the applicable Revolving Credit Commitment (it being understood that the Maturity Date for this purpose with respect to (i) L/C Issuers that are Non-Extended Revolving Credit Lenders shall be the Non-Extended Maturity Date and (ii) L/C Issuers that are 2025 Extended Revolving Credit Letters shall be the Extended Maturity Date), unless (1) each Appropriate Lender as approved of such expiration date or (2) the applicable L/C Issuer thereof has approved of such expiration date and the Outstanding Amount of L/C Obligations in respect of such requested Letter of Credit has been Cash Collateralized or backstopped pursuant to arrangements reasonably satisfactory to such L/C Issuer;</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(C) the expiry date of such requested Letter of Credit would occur after the Letter of Credit Expiration Date, unless all the Revolving Credit Lenders have approved such expiry date;</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(D) the issuance of such Letter of Credit would violate any Laws binding upon such L/C Issuer;</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(E) the L/C Issuer does not as of the issuance date of the requested Letter of Credit issue Letters of Credit in the requested currency or type; or</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 xml:space="preserve">(F) any Revolving Credit Lender is at that time a Defaulting Lender, unless such L/C Issuer has entered into arrangements, including the delivery of Cash Collateral, satisfactory to such L/C Issuer (in its sole discretion) with the applicable Borrower or such Lender to eliminate such L/C Issuer’s actual or potential Fronting Exposure (after giving effect to Section 2.17(a)(iv)) with respect to the Defaulting </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46685"/>
                <wp:effectExtent l="0" t="0" r="0" b="0"/>
                <wp:wrapNone/>
                <wp:docPr id="355" name="Frame3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Lender arising from either the Letter of Credit then proposed to be issued or that Letter of Credit and all other L/C Obligations as to which such L/C Issuer has actual or potential Fronting Exposure, as it may elect in its sole discretion.</w:t>
      </w:r>
    </w:p>
    <w:p>
      <w:pPr>
        <w:pStyle w:val="TextBody"/>
        <w:bidi w:val="0"/>
        <w:spacing w:lineRule="auto" w:line="288" w:before="0" w:after="240"/>
        <w:jc w:val="left"/>
        <w:rPr/>
      </w:pPr>
      <w:r>
        <w:rPr>
          <w:rFonts w:ascii="Times New Roman;serif" w:hAnsi="Times New Roman;serif"/>
          <w:b w:val="false"/>
          <w:strike/>
          <w:color w:val="FF0000"/>
          <w:sz w:val="20"/>
        </w:rPr>
        <w:t>(iii)</w:t>
      </w:r>
      <w:r>
        <w:rPr>
          <w:color w:val="000000"/>
        </w:rPr>
        <w:t>    </w:t>
      </w:r>
      <w:r>
        <w:rPr>
          <w:rFonts w:ascii="Times New Roman;serif" w:hAnsi="Times New Roman;serif"/>
          <w:b w:val="false"/>
          <w:strike/>
          <w:color w:val="FF0000"/>
          <w:sz w:val="20"/>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lineRule="auto" w:line="288" w:before="0" w:after="240"/>
        <w:jc w:val="left"/>
        <w:rPr/>
      </w:pPr>
      <w:r>
        <w:rPr>
          <w:rFonts w:ascii="Times New Roman;serif" w:hAnsi="Times New Roman;serif"/>
          <w:b w:val="false"/>
          <w:strike/>
          <w:color w:val="FF0000"/>
          <w:sz w:val="20"/>
        </w:rPr>
        <w:t>(iv)</w:t>
      </w:r>
      <w:r>
        <w:rPr>
          <w:color w:val="000000"/>
        </w:rPr>
        <w:t>    </w:t>
      </w:r>
      <w:r>
        <w:rPr>
          <w:rFonts w:ascii="Times New Roman;serif" w:hAnsi="Times New Roman;serif"/>
          <w:b w:val="false"/>
          <w:strike/>
          <w:color w:val="FF0000"/>
          <w:sz w:val="20"/>
        </w:rPr>
        <w:t xml:space="preserve">Each L/C Issuer shall act on behalf of the Lenders with respect to any Letters of Credit issued by it and the documents associated therewith, and each L/C Issuer shall have all of the benefits and immunities (A) provided to the Administrative Agent in Article 9 with respect to any acts taken or omissions suffered by such L/C Issuer in connection with Letters of Credit issued by it or proposed to be issued by it and any Letter of Credit Issuance Request (and any other document, agreement or instrument entered into by such L/C Issuer and the applicable Borrower or in favor of such L/C Issuer) pertaining to such Letters of Credit as fully as if the term “Administrative Agent” as used in Article 9 included such L/C Issuer with respect to such acts or omissions, and (B) as additionally provided herein with respect to each L/C Issuer. </w:t>
      </w:r>
    </w:p>
    <w:p>
      <w:pPr>
        <w:pStyle w:val="TextBody"/>
        <w:bidi w:val="0"/>
        <w:spacing w:lineRule="auto" w:line="288" w:before="0" w:after="240"/>
        <w:jc w:val="left"/>
        <w:rPr/>
      </w:pPr>
      <w:r>
        <w:rPr>
          <w:rFonts w:ascii="Times New Roman;serif" w:hAnsi="Times New Roman;serif"/>
          <w:b w:val="false"/>
          <w:strike/>
          <w:color w:val="FF0000"/>
          <w:sz w:val="20"/>
        </w:rPr>
        <w:t>(v)</w:t>
      </w:r>
      <w:r>
        <w:rPr>
          <w:color w:val="000000"/>
        </w:rPr>
        <w:t>    </w:t>
      </w:r>
      <w:r>
        <w:rPr>
          <w:rFonts w:ascii="Times New Roman;serif" w:hAnsi="Times New Roman;serif"/>
          <w:b w:val="false"/>
          <w:strike/>
          <w:color w:val="FF0000"/>
          <w:sz w:val="20"/>
        </w:rPr>
        <w:t xml:space="preserve">A Borrower may, at any time and from time to time, reduce the L/C Commitment of any L/C Issuer with the consent of such L/C Issuer;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the applicable Borrower shall not reduce the L/C Commitment of any L/C Issuer if, after giving effect to such reduction, the conditions set forth in clause (i) above would not be satisfied.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(b) </w:t>
      </w:r>
      <w:r>
        <w:rPr>
          <w:rFonts w:ascii="Times New Roman;serif" w:hAnsi="Times New Roman;serif"/>
          <w:b w:val="false"/>
          <w:i/>
          <w:strike/>
          <w:color w:val="FF0000"/>
          <w:sz w:val="20"/>
        </w:rPr>
        <w:t>Procedures for Issuance and Amendment of Letters of Credit; Auto-Extension Letters of Credit</w:t>
      </w:r>
      <w:r>
        <w:rPr>
          <w:rFonts w:ascii="Times New Roman;serif" w:hAnsi="Times New Roman;serif"/>
          <w:b w:val="false"/>
          <w:strike/>
          <w:color w:val="FF0000"/>
          <w:sz w:val="20"/>
        </w:rPr>
        <w:t>.</w:t>
      </w:r>
    </w:p>
    <w:p>
      <w:pPr>
        <w:pStyle w:val="TextBody"/>
        <w:bidi w:val="0"/>
        <w:spacing w:lineRule="auto" w:line="288" w:before="0" w:after="24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Each Letter of Credit shall be issued or amended, as the case may be, upon the request of a Borrower delivered to an L/C Issuer (with a copy to the Administrative Agent) in the form of a Letter of Credit Issuance Request, appropriately completed and signed by a Responsible Officer of the applicable Borrower or his/her delegate or designee. Such Letter of Credit Issuance Request must be received by the relevant L/C Issuer and the Administrative Agent not later than 1:00 p.m. (New York City time) (I) in the case of Letters of Credit issued in Dollars, at least two (2) Business Days prior to the proposed issuance date or date of amendment, as the case may be and (II) in the case of Letters of Credit issued in a currency other than Dollars, at least five (5) Business Days prior to the proposed issuance date or date of amendment, as the case may be; or, in each case, such other date and time as the relevant L/C Issuer may agree in a particular instance in its sole discretion. In the case of a request for an initial issuance of a Letter of Credit, such Letter of Credit Issuance Request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relevant Approved Currency in which such Letter of Credit is to be denominated; and (H) such other matters as the relevant L/C Issuer may reasonably request. In the case of a request for an amendment of any outstanding Letter of Credit, such Letter of Credit Issuance Request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pStyle w:val="TextBody"/>
        <w:bidi w:val="0"/>
        <w:spacing w:lineRule="auto" w:line="288" w:before="0" w:after="240"/>
        <w:jc w:val="left"/>
        <w:rPr/>
      </w:pPr>
      <w:r>
        <w:rPr>
          <w:rFonts w:ascii="Times New Roman;serif" w:hAnsi="Times New Roman;serif"/>
          <w:b w:val="false"/>
          <w:strike/>
          <w:color w:val="FF0000"/>
          <w:sz w:val="20"/>
        </w:rPr>
        <w:t>(ii)</w:t>
      </w:r>
      <w:r>
        <w:rPr>
          <w:color w:val="000000"/>
        </w:rPr>
        <w:t>    </w:t>
      </w:r>
      <w:r>
        <w:rPr>
          <w:rFonts w:ascii="Times New Roman;serif" w:hAnsi="Times New Roman;serif"/>
          <w:b w:val="false"/>
          <w:strike/>
          <w:color w:val="FF0000"/>
          <w:sz w:val="20"/>
        </w:rPr>
        <w:t>Promptly after receipt of any Letter of Credit Issuance Request, the relevant L/C Issuer will confirm with the Administrative Agent (by telephone or in writing) that the Administrative Agent has received a copy of such Letter of Credit Issuance Request from the applicable Borrower and, if not, such L/C Issuer will provide the Administrative Agent with a copy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applicable Borrower or, if applicable, the Restricted Subsidiary, or enter into the applicable amendment, as the case may be. Immediately upon the issuance of each Letter of Credit, each Revolving Credit Lender shall be deemed to, and hereby irrevocably and unconditionally agrees to, purchase from the relevant L/C Issuer a risk participation in such Letter of Credit in an amount equal to the product of such Lender’s Pro Rata Share provided for under this Agreement times the amount of such Letter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46685"/>
                <wp:effectExtent l="0" t="0" r="0" b="0"/>
                <wp:wrapNone/>
                <wp:docPr id="356" name="Frame3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(iii)</w:t>
      </w:r>
      <w:r>
        <w:rPr>
          <w:color w:val="000000"/>
        </w:rPr>
        <w:t>    </w:t>
      </w:r>
      <w:r>
        <w:rPr>
          <w:rFonts w:ascii="Times New Roman;serif" w:hAnsi="Times New Roman;serif"/>
          <w:b w:val="false"/>
          <w:strike/>
          <w:color w:val="FF0000"/>
          <w:sz w:val="20"/>
        </w:rPr>
        <w:t>If a Borrower so requests in any applicable Letter of Credit Issuance Request, the relevant L/C Issuer shall agree to issue a Letter of Credit that has automatic extension provisions (each, an “</w:t>
      </w:r>
      <w:r>
        <w:rPr>
          <w:rFonts w:ascii="Times New Roman;serif" w:hAnsi="Times New Roman;serif"/>
          <w:b/>
          <w:strike/>
          <w:color w:val="FF0000"/>
          <w:sz w:val="20"/>
        </w:rPr>
        <w:t>Auto-Extension Letter of Credit</w:t>
      </w:r>
      <w:r>
        <w:rPr>
          <w:strike/>
          <w:color w:val="FF0000"/>
        </w:rPr>
        <w:t>”</w:t>
      </w:r>
      <w:r>
        <w:rPr>
          <w:rFonts w:ascii="Times New Roman;serif" w:hAnsi="Times New Roman;serif"/>
          <w:b w:val="false"/>
          <w:strike/>
          <w:color w:val="FF0000"/>
          <w:sz w:val="20"/>
        </w:rPr>
        <w:t xml:space="preserve">);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any such Auto-Extension Letter of Credit must permit the relevant L/C Issuer to prevent any such extension at least once in each twelve-month period (commencing with the date of issuance of such Letter of Credit) by giving prior notice to the beneficiary thereof not later than a number of days (the “</w:t>
      </w:r>
      <w:r>
        <w:rPr>
          <w:rFonts w:ascii="Times New Roman;serif" w:hAnsi="Times New Roman;serif"/>
          <w:b/>
          <w:strike/>
          <w:color w:val="FF0000"/>
          <w:sz w:val="20"/>
        </w:rPr>
        <w:t>Non-Extension Notice Date</w:t>
      </w:r>
      <w:r>
        <w:rPr>
          <w:strike/>
          <w:color w:val="FF0000"/>
        </w:rPr>
        <w:t>”</w:t>
      </w:r>
      <w:r>
        <w:rPr>
          <w:rFonts w:ascii="Times New Roman;serif" w:hAnsi="Times New Roman;serif"/>
          <w:b w:val="false"/>
          <w:strike/>
          <w:color w:val="FF0000"/>
          <w:sz w:val="20"/>
        </w:rPr>
        <w:t xml:space="preserve">) prior to the last day of such twelve month period to be agreed upon by the relevant L/C Issuer and the applicable Borrower at the time such Letter of Credit is issued. Unless otherwise directed by the relevant L/C Issuer, the applicable Borrower shall not be required to make a specific request to the relevant L/C Issuer for any such extension. Once an Auto-Extension Letter of Credit has been issued, the applicable Lenders shall be deemed to have authorized (but may not require) the relevant L/C Issuer to permit the extension of such Letter of Credit at any time to an expiry date not later than the Letter of Credit Expiration Date;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the relevant L/C Issuer shall not permit any such extension if (A) the relevant L/C Issuer has determined that it would have no obligation at such time to issue such Letter of Credit in its extended form under the terms hereof (by reason of the provisions of Section 2.03(a)(ii) or otherwise), or (B) it has received notice (which may be by telephone or in writing) on or before the day that is ten (10) Business Days before the Non-Extension Notice Date from the Administrative Agent, any Revolving Credit Lender or the applicable Borrower that one or more of the applicable conditions specified in Section 4.02 is not then satisfied.</w:t>
      </w:r>
    </w:p>
    <w:p>
      <w:pPr>
        <w:pStyle w:val="TextBody"/>
        <w:bidi w:val="0"/>
        <w:spacing w:lineRule="auto" w:line="288" w:before="0" w:after="240"/>
        <w:jc w:val="left"/>
        <w:rPr/>
      </w:pPr>
      <w:r>
        <w:rPr>
          <w:rFonts w:ascii="Times New Roman;serif" w:hAnsi="Times New Roman;serif"/>
          <w:b w:val="false"/>
          <w:strike/>
          <w:color w:val="FF0000"/>
          <w:sz w:val="20"/>
        </w:rPr>
        <w:t>(iv)</w:t>
      </w:r>
      <w:r>
        <w:rPr>
          <w:color w:val="000000"/>
        </w:rPr>
        <w:t>    </w:t>
      </w:r>
      <w:r>
        <w:rPr>
          <w:rFonts w:ascii="Times New Roman;serif" w:hAnsi="Times New Roman;serif"/>
          <w:b w:val="false"/>
          <w:strike/>
          <w:color w:val="FF0000"/>
          <w:sz w:val="20"/>
        </w:rPr>
        <w:t>Promptly after issuance of any Letter of Credit or any amendment to a Letter of Credit, the relevant L/C Issuer will also deliver to the applicable Borrower and the Administrative Agent a true and complete copy of such Letter of Credit or amendment.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(c) </w:t>
      </w:r>
      <w:r>
        <w:rPr>
          <w:rFonts w:ascii="Times New Roman;serif" w:hAnsi="Times New Roman;serif"/>
          <w:b w:val="false"/>
          <w:i/>
          <w:strike/>
          <w:color w:val="FF0000"/>
          <w:sz w:val="20"/>
        </w:rPr>
        <w:t>Drawings and Reimbursements; Funding of Participations</w:t>
      </w:r>
      <w:r>
        <w:rPr>
          <w:rFonts w:ascii="Times New Roman;serif" w:hAnsi="Times New Roman;serif"/>
          <w:b w:val="false"/>
          <w:strike/>
          <w:color w:val="FF0000"/>
          <w:sz w:val="20"/>
        </w:rPr>
        <w:t>.</w:t>
      </w:r>
    </w:p>
    <w:p>
      <w:pPr>
        <w:pStyle w:val="TextBody"/>
        <w:bidi w:val="0"/>
        <w:spacing w:lineRule="auto" w:line="288" w:before="0" w:after="24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Upon receipt from the beneficiary of any Letter of Credit of any notice of a drawing under such Letter of Credit, the relevant L/C Issuer shall notify promptly the applicable Borrower and the Administrative Agent thereof. In the case of a Letter of Credit denominated in an Approved Foreign Currency, the applicable Borrower shall reimburse the L/C Issuer in such Approved Foreign Currency, unless the L/C Issuer (at its option) shall have specified in such notice that it will require reimbursement in Dollars. In the case of any such reimbursement in Dollars of a drawing under a Letter of Credit denominated in an Approved Foreign Currency, the L/C Issuer shall notify the applicable Borrower of the Dollar Equivalent of the amount of the drawing promptly following the determination thereof. Not later than 1:00 p.m. (New York City time), in the case of a drawing in Dollars, or 2:00 p.m. (London time) (or, if earlier, 9:00 a.m. New York city time), in the case of a drawing in an Approved Foreign Currency, on (1) the next Business Day immediately following the date of any honoring of a drawing by an L/C Issuer under a Letter of Credit that the applicable Borrower receives notice thereof (each such date, an “</w:t>
      </w:r>
      <w:r>
        <w:rPr>
          <w:rFonts w:ascii="Times New Roman;serif" w:hAnsi="Times New Roman;serif"/>
          <w:b/>
          <w:strike/>
          <w:color w:val="FF0000"/>
          <w:sz w:val="20"/>
        </w:rPr>
        <w:t>Honor Date</w:t>
      </w:r>
      <w:r>
        <w:rPr>
          <w:strike/>
          <w:color w:val="FF0000"/>
        </w:rPr>
        <w:t>”</w:t>
      </w:r>
      <w:r>
        <w:rPr>
          <w:rFonts w:ascii="Times New Roman;serif" w:hAnsi="Times New Roman;serif"/>
          <w:b w:val="false"/>
          <w:strike/>
          <w:color w:val="FF0000"/>
          <w:sz w:val="20"/>
        </w:rPr>
        <w:t xml:space="preserve">), the applicable Borrower shall reimburse such L/C Issuer through the Administrative Agent in an amount equal to the amount of such drawing in the relevant Approved Currency;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the applicable Borrower may, subject to the conditions to borrowing set forth herein, request in accordance with this Section 2.03 that such payment be financed with a Revolving Credit Borrowing under the Revolving Credit Facility or a Swing Line Borrowing under the Swing Line Facility in an equivalent amount and, to the extent so financed, the applicable Borrower’s obligation to make such payment shall be discharged and replaced by the resulting Revolving Credit Borrowing or Swing Line Borrowing, as applicable. If the applicable Borrower fails to so reimburse such L/C Issuer by such time, such L/C Issuer shall notify the Administrative Agent and the Administrative Agent shall promptly notify each Appropriate Lender of the Honor Date, the amount of the unreimbursed drawing (expressed in Dollars in the amount of the Dollar Equivalent thereof) (the “</w:t>
      </w:r>
      <w:r>
        <w:rPr>
          <w:rFonts w:ascii="Times New Roman;serif" w:hAnsi="Times New Roman;serif"/>
          <w:b/>
          <w:strike/>
          <w:color w:val="FF0000"/>
          <w:sz w:val="20"/>
        </w:rPr>
        <w:t>Unreimbursed Amount</w:t>
      </w:r>
      <w:r>
        <w:rPr>
          <w:strike/>
          <w:color w:val="FF0000"/>
        </w:rPr>
        <w:t>”</w:t>
      </w:r>
      <w:r>
        <w:rPr>
          <w:rFonts w:ascii="Times New Roman;serif" w:hAnsi="Times New Roman;serif"/>
          <w:b w:val="false"/>
          <w:strike/>
          <w:color w:val="FF0000"/>
          <w:sz w:val="20"/>
        </w:rPr>
        <w:t xml:space="preserve">), and the amount of such Appropriate Lender’s Pro Rata Share provided for under this Agreement thereof. In such event, the Borrowers shall be deemed to have requested a Revolving Credit Borrowing of Base Rate Loans to be disbursed on the Honor Date in an amount equal to the Unreimbursed Amount, without regard to the minimum and multiples specified in Section 2.02 for the principal amount of Base Rate Loans, Eurocurrency Rate Loans or Term SOFR Loans, as applicable, but subject to the amount of the unutilized portion of the Revolving Credit Commitments of the Appropriate Lenders and the conditions set forth in Section 4.02 (other than the delivery of a Committed Loan Notice). Any notice given by an L/C Issuer or the Administrative Agent pursuant to this Section 2.03(c)(i) may be given by telephone if immediately confirmed in writing;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the lack of such an immediate confirmation shall not affect the conclusiveness or binding effect of such notice.</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46685"/>
                <wp:effectExtent l="0" t="0" r="0" b="0"/>
                <wp:wrapNone/>
                <wp:docPr id="357" name="Frame3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(ii)</w:t>
      </w:r>
      <w:r>
        <w:rPr>
          <w:color w:val="000000"/>
        </w:rPr>
        <w:t>    </w:t>
      </w:r>
      <w:r>
        <w:rPr>
          <w:rFonts w:ascii="Times New Roman;serif" w:hAnsi="Times New Roman;serif"/>
          <w:b w:val="false"/>
          <w:strike/>
          <w:color w:val="FF0000"/>
          <w:sz w:val="20"/>
        </w:rPr>
        <w:t>Each Appropriate Lender (including any Lender acting as an L/C Issuer) shall upon any notice pursuant to Section 2.03(c)(i) make funds available to the Administrative Agent for the account of the relevant L/C Issuer in Dollars at the Administrative Agent’s Office for Dollar-denominated payments in an amount equal to its Pro Rata Share or other applicable share provided for under this Agreement of the Unreimbursed Amount not later than 2:00 p.m. (New York City time) on the Business Day specified in such notice by the Administrative Agent, whereupon, subject to the provisions of Section 2.03(c)(iii), each Appropriate Lender that so makes funds available shall be deemed to have made a Revolving Credit Loan that is a Base Rate Loan, Eurocurrency Rate Loan or Term SOFR Loan, as applicable, to the applicable Borrower in such amount. The Administrative Agent shall promptly remit the funds so received to the relevant L/C Issuer in Dollars.</w:t>
      </w:r>
    </w:p>
    <w:p>
      <w:pPr>
        <w:pStyle w:val="TextBody"/>
        <w:bidi w:val="0"/>
        <w:spacing w:lineRule="auto" w:line="288" w:before="0" w:after="240"/>
        <w:jc w:val="left"/>
        <w:rPr/>
      </w:pPr>
      <w:r>
        <w:rPr>
          <w:rFonts w:ascii="Times New Roman;serif" w:hAnsi="Times New Roman;serif"/>
          <w:b w:val="false"/>
          <w:strike/>
          <w:color w:val="FF0000"/>
          <w:sz w:val="20"/>
        </w:rPr>
        <w:t>(iii)</w:t>
      </w:r>
      <w:r>
        <w:rPr>
          <w:color w:val="000000"/>
        </w:rPr>
        <w:t>    </w:t>
      </w:r>
      <w:r>
        <w:rPr>
          <w:rFonts w:ascii="Times New Roman;serif" w:hAnsi="Times New Roman;serif"/>
          <w:b w:val="false"/>
          <w:strike/>
          <w:color w:val="FF0000"/>
          <w:sz w:val="20"/>
        </w:rPr>
        <w:t>With respect to any Unreimbursed Amount that is not fully refinanced by a Revolving Credit Borrowing of Base Rate Loans, Eurocurrency Rate Loans or Term SOFR Loans, as applicable, because the conditions set forth in Section 4.02 cannot be satisfied or for any other reason, the applicable Borrower shall be deemed to have incurred from the relevant L/C Issuer an L/C Borrowing in the amount of the Unreimbursed Amount that is not so refinanced, which L/C Borrowing shall be due and payable on demand (together with interest) and shall bear interest (which begins to accrue upon funding by the L/C Issuer) at the Default Rate for Revolving Credit Loans. In such event, each Appropriate Lender’s payment to the Administrative Agent for the account of the relevant L/C Issuer pursuant to Section 2.03(c)(ii) shall be deemed payment in respect of its participation in such L/C Borrowing and shall constitute an L/C Advance from such Lender in satisfaction of its participation obligation under this Section 2.03.</w:t>
      </w:r>
    </w:p>
    <w:p>
      <w:pPr>
        <w:pStyle w:val="TextBody"/>
        <w:bidi w:val="0"/>
        <w:spacing w:lineRule="auto" w:line="288" w:before="0" w:after="240"/>
        <w:jc w:val="left"/>
        <w:rPr/>
      </w:pPr>
      <w:r>
        <w:rPr>
          <w:rFonts w:ascii="Times New Roman;serif" w:hAnsi="Times New Roman;serif"/>
          <w:b w:val="false"/>
          <w:strike/>
          <w:color w:val="FF0000"/>
          <w:sz w:val="20"/>
        </w:rPr>
        <w:t>(iv)</w:t>
      </w:r>
      <w:r>
        <w:rPr>
          <w:color w:val="000000"/>
        </w:rPr>
        <w:t>    </w:t>
      </w:r>
      <w:r>
        <w:rPr>
          <w:rFonts w:ascii="Times New Roman;serif" w:hAnsi="Times New Roman;serif"/>
          <w:b w:val="false"/>
          <w:strike/>
          <w:color w:val="FF0000"/>
          <w:sz w:val="20"/>
        </w:rPr>
        <w:t>Until each Appropriate Lender funds its Revolving Credit Loan or L/C Advance pursuant to this Section 2.03(c) to reimburse the relevant L/C Issuer for any amount drawn under any Letter of Credit, interest in respect of such Lender’s Pro Rata Share or other applicable share provided for under this Agreement of such amount shall be solely for the account of the relevant L/C Issuer.</w:t>
      </w:r>
    </w:p>
    <w:p>
      <w:pPr>
        <w:pStyle w:val="TextBody"/>
        <w:bidi w:val="0"/>
        <w:spacing w:lineRule="auto" w:line="288" w:before="0" w:after="240"/>
        <w:jc w:val="left"/>
        <w:rPr/>
      </w:pPr>
      <w:r>
        <w:rPr>
          <w:rFonts w:ascii="Times New Roman;serif" w:hAnsi="Times New Roman;serif"/>
          <w:b w:val="false"/>
          <w:strike/>
          <w:color w:val="FF0000"/>
          <w:sz w:val="20"/>
        </w:rPr>
        <w:t>(v)</w:t>
      </w:r>
      <w:r>
        <w:rPr>
          <w:color w:val="000000"/>
        </w:rPr>
        <w:t>    </w:t>
      </w:r>
      <w:r>
        <w:rPr>
          <w:rFonts w:ascii="Times New Roman;serif" w:hAnsi="Times New Roman;serif"/>
          <w:b w:val="false"/>
          <w:strike/>
          <w:color w:val="FF0000"/>
          <w:sz w:val="20"/>
        </w:rPr>
        <w:t xml:space="preserve">Each Revolving Credit Lender’s obligation to make Revolving Credit Loans or L/C Advances to reimburse an L/C Issuer for amounts drawn under Letters of Credit, as contemplated by this Section 2.03(c), shall survive termination of the Aggregate Commitments, the payment of all other Obligations and the resignation of the applicable L/C Issuer, the Administrative Agent or the Collateral Agent, as the case may be, and shall be absolute and unconditional and shall not be affected by any circumstance, including (A) any setoff, counterclaim, recoupment, defense or other right which such Lender may have against the relevant L/C Issuer, the relevant Borrower or any other Person for any reason whatsoever, (B) the occurrence or continuance of a Default, or (C) any other occurrence, event or condition, whether or not similar to any of the foregoing;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each Revolving Credit Lender’s obligation to make Revolving Credit Loans pursuant to this Section 2.03(c) is subject to the conditions set forth in Section 4.02 (other than delivery by the relevant Borrower of a Committed Loan Notice). No such making of an L/C Advance shall relieve or otherwise impair the obligation of the relevant Borrower to reimburse the relevant L/C Issuer for the amount of any payment made by such L/C Issuer under any Letter of Credit, together with interest as provided herein.</w:t>
      </w:r>
    </w:p>
    <w:p>
      <w:pPr>
        <w:pStyle w:val="TextBody"/>
        <w:bidi w:val="0"/>
        <w:spacing w:lineRule="auto" w:line="288" w:before="0" w:after="240"/>
        <w:jc w:val="left"/>
        <w:rPr/>
      </w:pPr>
      <w:r>
        <w:rPr>
          <w:rFonts w:ascii="Times New Roman;serif" w:hAnsi="Times New Roman;serif"/>
          <w:b w:val="false"/>
          <w:strike/>
          <w:color w:val="FF0000"/>
          <w:sz w:val="20"/>
        </w:rPr>
        <w:t>(vi)</w:t>
      </w:r>
      <w:r>
        <w:rPr>
          <w:color w:val="000000"/>
        </w:rPr>
        <w:t>    </w:t>
      </w:r>
      <w:r>
        <w:rPr>
          <w:rFonts w:ascii="Times New Roman;serif" w:hAnsi="Times New Roman;serif"/>
          <w:b w:val="false"/>
          <w:strike/>
          <w:color w:val="FF0000"/>
          <w:sz w:val="20"/>
        </w:rPr>
        <w:t xml:space="preserve">If any Revolving Credit Lender fails to make available to the Administrative Agent for the account of the relevant L/C Issuer any amount required to be paid by such Lender pursuant to the foregoing provisions of this Section 2.03(c) by the time specified in Section 2.03(c)(ii),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Federal Funds Effective Rate from time to time in effect,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any reasonable administrative, processing or similar fees customarily charged by such L/C Issuer in connection with the foregoing. A certificate of the relevant L/C Issuer submitted to any Revolving Credit Lender (through the Administrative Agent) with respect to any amounts owing under this Section 2.03(c)(vi) shall be conclusive absent manifest error.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(d) </w:t>
      </w:r>
      <w:r>
        <w:rPr>
          <w:rFonts w:ascii="Times New Roman;serif" w:hAnsi="Times New Roman;serif"/>
          <w:b w:val="false"/>
          <w:i/>
          <w:strike/>
          <w:color w:val="FF0000"/>
          <w:sz w:val="20"/>
        </w:rPr>
        <w:t>Repayment of Participations</w:t>
      </w:r>
      <w:r>
        <w:rPr>
          <w:rFonts w:ascii="Times New Roman;serif" w:hAnsi="Times New Roman;serif"/>
          <w:b w:val="false"/>
          <w:strike/>
          <w:color w:val="FF0000"/>
          <w:sz w:val="20"/>
        </w:rPr>
        <w:t>.</w:t>
      </w:r>
    </w:p>
    <w:p>
      <w:pPr>
        <w:pStyle w:val="TextBody"/>
        <w:bidi w:val="0"/>
        <w:spacing w:lineRule="auto" w:line="288" w:before="0" w:after="24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 xml:space="preserve">If, at any time after an L/C Issuer has made a payment under any Letter of Credit and has received from any Revolving Credit Lender such Lender’s L/C Advance in respect of such payment in accordance with Section 2.03(c), the Administrative Agent receives for the account of such L/C Issuer any payment in respect of the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46685"/>
                <wp:effectExtent l="0" t="0" r="0" b="0"/>
                <wp:wrapNone/>
                <wp:docPr id="358" name="Frame3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Unreimbursed Amount or interest thereon (whether directly from the applicable Borrower or otherwise, including proceeds of Cash Collateral applied thereto by the Administrative Agent), the Administrative Agent will distribute to such Lender its Pro Rata Share or other applicable share provided for under this Agreement hereof (appropriately adjusted, in the case of interest payments, to reflect the period of time during which such Lender’s L/C Advance was outstanding) in the same funds as those received by the Administrative Agent.</w:t>
      </w:r>
    </w:p>
    <w:p>
      <w:pPr>
        <w:pStyle w:val="TextBody"/>
        <w:bidi w:val="0"/>
        <w:spacing w:lineRule="auto" w:line="288" w:before="0" w:after="240"/>
        <w:jc w:val="left"/>
        <w:rPr/>
      </w:pPr>
      <w:r>
        <w:rPr>
          <w:rFonts w:ascii="Times New Roman;serif" w:hAnsi="Times New Roman;serif"/>
          <w:b w:val="false"/>
          <w:strike/>
          <w:color w:val="FF0000"/>
          <w:sz w:val="20"/>
        </w:rPr>
        <w:t>(ii)</w:t>
      </w:r>
      <w:r>
        <w:rPr>
          <w:color w:val="000000"/>
        </w:rPr>
        <w:t>    </w:t>
      </w:r>
      <w:r>
        <w:rPr>
          <w:rFonts w:ascii="Times New Roman;serif" w:hAnsi="Times New Roman;serif"/>
          <w:b w:val="false"/>
          <w:strike/>
          <w:color w:val="FF0000"/>
          <w:sz w:val="20"/>
        </w:rPr>
        <w:t xml:space="preserve">If any payment received by the Administrative Agent for the account of an L/C Issuer pursuant to Section 2.03(c)(i) is required to be returned under any of the circumstances described in Section 10.06 (including pursuant to any settlement entered into by such L/C Issuer in its discretion), each Appropriate Lender shall pay to the Administrative Agent for the account of such L/C Issuer its Pro Rata Share or other applicable share provided for under this Agreement thereof on demand of the Administrative Agent,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 xml:space="preserve">interest thereon from the date of such demand to the date such amount is returned by such Lender, at a rate per annum equal to the Federal Funds Effective Rate,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any reasonable administrative, processing or similar fees customarily charged by the Administrative Agent in connection with the foregoing.</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(e) </w:t>
      </w:r>
      <w:r>
        <w:rPr>
          <w:rFonts w:ascii="Times New Roman;serif" w:hAnsi="Times New Roman;serif"/>
          <w:b w:val="false"/>
          <w:i/>
          <w:strike/>
          <w:color w:val="FF0000"/>
          <w:sz w:val="20"/>
        </w:rPr>
        <w:t>Obligations Absolute</w:t>
      </w:r>
      <w:r>
        <w:rPr>
          <w:rFonts w:ascii="Times New Roman;serif" w:hAnsi="Times New Roman;serif"/>
          <w:b w:val="false"/>
          <w:strike/>
          <w:color w:val="FF0000"/>
          <w:sz w:val="20"/>
        </w:rPr>
        <w:t>. The obligation of a Borrower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(i) any lack of validity or enforceability of such Letter of Credit, this Agreement, or any other agreement or instrument relating thereto;</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(ii) 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(iv) any payment by the relevant L/C Issuer under such Letter of Credit against presentation of a draft or certificate that does not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(v) any exchange, release or non-perfection of any Collateral, or any release or amendment or waiver of or consent to departure from the Guaranty or any other guarantee, for all or any of the Obligations of any Loan Party in respect of such Letter of Credit;</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(vi) any adverse change in the relevant exchange rates or in the availability of Dollars or the relevant Approved Foreign Currency to any Borrower or any Subsidiary or in the relevant currency markets generally; and</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(vii) any other circumstance or happening whatsoever, whether or not similar to any of the foregoing, including any other circumstance that might otherwise constitute a defense available to, or a discharge of, any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46685"/>
                <wp:effectExtent l="0" t="0" r="0" b="0"/>
                <wp:wrapNone/>
                <wp:docPr id="359" name="Frame3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the foregoing shall not excuse any L/C Issuer from liability to the applicable Borrower to the extent of any direct damages (as opposed to consequential damages, claims in respect of which are waived by such Borrower to the extent permitted by applicable Law) suffered by the such Borrower that are caused by such L/C Issuer’s gross negligence or willful misconduct as determined in a final and non-appealable judgment by a court of competent jurisdiction when determining whether drafts and other documents presented under a Letter of Credit comply with the terms thereof.</w:t>
      </w:r>
    </w:p>
    <w:p>
      <w:pPr>
        <w:pStyle w:val="TextBody"/>
        <w:bidi w:val="0"/>
        <w:spacing w:lineRule="auto" w:line="288" w:before="0" w:after="240"/>
        <w:ind w:left="0" w:right="0" w:firstLine="720"/>
        <w:jc w:val="left"/>
        <w:rPr/>
      </w:pPr>
      <w:r>
        <w:rPr>
          <w:rFonts w:ascii="Times New Roman;serif" w:hAnsi="Times New Roman;serif"/>
          <w:b w:val="false"/>
          <w:strike/>
          <w:color w:val="FF0000"/>
          <w:sz w:val="20"/>
          <w:shd w:fill="FFFFFF" w:val="clear"/>
        </w:rPr>
        <w:t xml:space="preserve">(f) </w:t>
      </w:r>
      <w:r>
        <w:rPr>
          <w:rFonts w:ascii="Times New Roman;serif" w:hAnsi="Times New Roman;serif"/>
          <w:b w:val="false"/>
          <w:i/>
          <w:strike/>
          <w:color w:val="FF0000"/>
          <w:sz w:val="20"/>
          <w:shd w:fill="FFFFFF" w:val="clear"/>
        </w:rPr>
        <w:t>Role of L/C Issuers</w:t>
      </w:r>
      <w:r>
        <w:rPr>
          <w:rFonts w:ascii="Times New Roman;serif" w:hAnsi="Times New Roman;serif"/>
          <w:b w:val="false"/>
          <w:strike/>
          <w:color w:val="FF0000"/>
          <w:sz w:val="20"/>
          <w:shd w:fill="FFFFFF" w:val="clear"/>
        </w:rPr>
        <w:t xml:space="preserve">. Each Lender and each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Lenders holding a majority of the Revolving Credit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Issuance Request. Each Borrower hereby assumes all risks of the acts or omissions of any beneficiary or transferee with respect to its use of any Letter of Credit; </w:t>
      </w:r>
      <w:r>
        <w:rPr>
          <w:rFonts w:ascii="Times New Roman;serif" w:hAnsi="Times New Roman;serif"/>
          <w:b w:val="false"/>
          <w:i/>
          <w:strike/>
          <w:color w:val="FF0000"/>
          <w:sz w:val="20"/>
          <w:shd w:fill="FFFFFF" w:val="clear"/>
        </w:rPr>
        <w:t xml:space="preserve">provided </w:t>
      </w:r>
      <w:r>
        <w:rPr>
          <w:rFonts w:ascii="Times New Roman;serif" w:hAnsi="Times New Roman;serif"/>
          <w:b w:val="false"/>
          <w:strike/>
          <w:color w:val="FF0000"/>
          <w:sz w:val="20"/>
          <w:shd w:fill="FFFFFF" w:val="clear"/>
        </w:rPr>
        <w:t xml:space="preserve">that this assumption is not intended to, and shall not, preclude such Borrower’s pursuing such rights and remedies as it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clauses (i) through (vii) of Section 2.03(e)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L/C Issuer; </w:t>
      </w:r>
      <w:r>
        <w:rPr>
          <w:rFonts w:ascii="Times New Roman;serif" w:hAnsi="Times New Roman;serif"/>
          <w:b w:val="false"/>
          <w:i/>
          <w:strike/>
          <w:color w:val="FF0000"/>
          <w:sz w:val="20"/>
          <w:shd w:fill="FFFFFF" w:val="clear"/>
        </w:rPr>
        <w:t xml:space="preserve">provided </w:t>
      </w:r>
      <w:r>
        <w:rPr>
          <w:rFonts w:ascii="Times New Roman;serif" w:hAnsi="Times New Roman;serif"/>
          <w:b w:val="false"/>
          <w:strike/>
          <w:color w:val="FF0000"/>
          <w:sz w:val="20"/>
          <w:shd w:fill="FFFFFF" w:val="clear"/>
        </w:rPr>
        <w:t>that anything in such clauses to the contrary notwithstanding, a Borrower may have a claim against an L/C Issuer, and such L/C Issuer may be liable to such Borrower, to the extent, but only to the extent, of any direct, as opposed to consequential or exemplary, damages suffered by such Borrower which are caused by such L/C Issuer’s failure to exercise care when determining whether drafts and other documents presented under a Letter of Credit comply with the terms thereof. The parties hereto expressly agree that, in the absence of willful misconduct or gross negligence on the part of the relevant L/C Issuer or such L/C Issuer’s willful or grossly negligent failure to pay under any Letter of Credit after the presentation to it by the beneficiary of a sight draft and certificate(s) strictly complying with the terms and conditions of a Letter of Credit, in each case, as determined in a final and non-appealable judgment by a court of competent jurisdiction, such L/C Issuer shall be deemed to have exercised care in each such determination.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or refuse to accept and make payment upon such documents if such documents are not in compliance with the terms of such Letter of Credit.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(g) </w:t>
      </w:r>
      <w:r>
        <w:rPr>
          <w:rFonts w:ascii="Times New Roman;serif" w:hAnsi="Times New Roman;serif"/>
          <w:b w:val="false"/>
          <w:i/>
          <w:strike/>
          <w:color w:val="FF0000"/>
          <w:sz w:val="20"/>
        </w:rPr>
        <w:t>Cash Collateral</w:t>
      </w:r>
      <w:r>
        <w:rPr>
          <w:rFonts w:ascii="Times New Roman;serif" w:hAnsi="Times New Roman;serif"/>
          <w:b w:val="false"/>
          <w:strike/>
          <w:color w:val="FF0000"/>
          <w:sz w:val="20"/>
        </w:rPr>
        <w:t xml:space="preserve">. If (i) as of the Letter of Credit Expiration Date, any Letter of Credit may for any reason remain outstanding and partially or wholly undrawn (and without limiting the requirements of Section 2.03(a)(ii)(C)), (ii) any Event of Default occurs and is continuing and the Administrative Agent or the Lenders holding a majority of the Revolving Credit Commitments, as applicable, require the applicable Borrower to Cash Collateralize the L/C Obligations pursuant to Section 8.02 or (iii) an Event of Default set forth under Section 8.01(f) occurs and is continuing, the applicable Borrower shall Cash Collateralize the then Outstanding Amount of all L/C Obligations (in an amount equal to such Outstanding Amount determined as of the date of such Event of Default or the Letter of Credit Expiration Date, as the case may be), and shall do so not later than 2:00 p.m. (New York City time) on (x) in the case of the immediately preceding clauses (i) and (ii), (1) the Business Day that the applicable Borrower receives notice thereof, if such notice is received on such day prior to 12:00 noon (New York City time) or (2) if clause (1) above does not apply, the Business Day immediately following the day that the applicable Borrower receives such notice and (y) in the case of the immediately preceding clause (iii), the Business Day on which an </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46685"/>
                <wp:effectExtent l="0" t="0" r="0" b="0"/>
                <wp:wrapNone/>
                <wp:docPr id="360" name="Frame3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Event of Default set forth under Section 8.01(f) occurs or, if such day is not a Business Day, the Business Day immediately succeeding such day. At any time that there shall exist a Defaulting Lender, immediately upon the request of the Administrative Agent, the L/C Issuer or the Swing Line Lender, the applicable Borrower shall deliver to the Administrative Agent Cash Collateral in an amount sufficient to cover all Fronting Exposure (after giving effect to Section 2.17(a)(iv) and any Cash Collateral provided by the Defaulting Lender). Derivatives of such term have corresponding meanings. Each Borrower hereby grants to the Administrative Agent, for the benefit of the L/C Issuers and the Revolving Credit Lenders of the applicable Facility, a security interest in all such cash, deposit accounts and all balances therein and all proceeds of the foregoing. Cash Collateral shall be maintained in a Cash Collateral Account and may be invested in readily available Cash Equivalents as directed by each Borrower. If at any time the Administrative Agent determines that any funds held as Cash Collateral are expressly subject to any right or claim of any Person other than the Administrative Agent (on behalf of the Secured Parties) or that the total amount of such funds is less than the aggregate Outstanding Amount of all L/C Obligations, the Borrowers will, forthwith upon demand by the Administrative Agent, pay to the Administrative Agent, as additional funds to be deposited and held in the Cash Collateral Account,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and so long as no Event of Default has occurred and is continuing, the excess shall be refunded to the Borrowers. To the extent any Event of Default giving rise to the requirement to Cash Collateralize any Letter of Credit pursuant to this Section 2.03(g) is cured or otherwise waived by the Required Lenders, then so long as no other Event of Default has occurred and is continuing, all Cash Collateral pledged to Cash Collateralize such Letter of Credit shall be refunded to the Borrowers.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(h) </w:t>
      </w:r>
      <w:r>
        <w:rPr>
          <w:rFonts w:ascii="Times New Roman;serif" w:hAnsi="Times New Roman;serif"/>
          <w:b w:val="false"/>
          <w:i/>
          <w:strike/>
          <w:color w:val="FF0000"/>
          <w:sz w:val="20"/>
        </w:rPr>
        <w:t>Letter of Credit Fees</w:t>
      </w:r>
      <w:r>
        <w:rPr>
          <w:rFonts w:ascii="Times New Roman;serif" w:hAnsi="Times New Roman;serif"/>
          <w:b w:val="false"/>
          <w:strike/>
          <w:color w:val="FF0000"/>
          <w:sz w:val="20"/>
        </w:rPr>
        <w:t xml:space="preserve">. The applicable Borrower shall pay to the Administrative Agent for the account of the Revolving Credit Lenders for the applicable Revolving Credit Facility (in accordance with their Pro Rata Share or other applicable share provided for under this Agreement) a Letter of Credit fee in Dollars for each Letter of Credit issued pursuant to this Agreement equal to the Applicable Rate for Revolving Credit Loans times the Dollar Equivalent of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Times New Roman;serif" w:hAnsi="Times New Roman;serif"/>
          <w:b w:val="false"/>
          <w:i/>
          <w:strike/>
          <w:color w:val="FF0000"/>
          <w:sz w:val="20"/>
        </w:rPr>
        <w:t>provided, however</w:t>
      </w:r>
      <w:r>
        <w:rPr>
          <w:rFonts w:ascii="Times New Roman;serif" w:hAnsi="Times New Roman;serif"/>
          <w:b w:val="false"/>
          <w:strike/>
          <w:color w:val="FF0000"/>
          <w:sz w:val="20"/>
        </w:rPr>
        <w:t>, any Letter of Credit fees otherwise payable for the account of a Defaulting Lender with respect to any Letter of Credit as to which such Defaulting Lender has not provided Cash Collateral satisfactory to the L/C Issuer pursuant to this Section 2.03 shall be payable, to the maximum extent permitted by applicable Law, to the other Lenders in accordance with the upward adjustments in their respective Pro Rata Shares allocable to such Letter of Credit pursuant to Section 2.17(a)(iv), with the balance of such fee, if any, payable to the L/C Issuer for its own account.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on the Letter of Credit Expiration Date and thereafter on demand. If there is any change in any Applicable Rate for Revolving Credit Loans during any quarter, the daily maximum amount of each Letter of Credit shall be computed and multiplied by such Applicable Rate separately for each period during such quarter that such Applicable Rate was in effect.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(i) </w:t>
      </w:r>
      <w:r>
        <w:rPr>
          <w:rFonts w:ascii="Times New Roman;serif" w:hAnsi="Times New Roman;serif"/>
          <w:b w:val="false"/>
          <w:i/>
          <w:strike/>
          <w:color w:val="FF0000"/>
          <w:sz w:val="20"/>
        </w:rPr>
        <w:t>Fronting Fee and Documentary and Processing Charges Payable to L/C Issuers</w:t>
      </w:r>
      <w:r>
        <w:rPr>
          <w:rFonts w:ascii="Times New Roman;serif" w:hAnsi="Times New Roman;serif"/>
          <w:b w:val="false"/>
          <w:strike/>
          <w:color w:val="FF0000"/>
          <w:sz w:val="20"/>
        </w:rPr>
        <w:t xml:space="preserve">. The applicable Borrower shall pay directly to each L/C Issuer for its own account, in Dollars, a fronting fee with respect to each Letter of Credit issued by it, equal to 0.125% per annum of the Dollar Equivalent of the aggregate face amount of such Letter of Credit. Such fronting fees shall be computed on a quarterly basis in arrears and upon the termination of the Revolving Credit Facility. Such fronting fees that are payable on a per annum basis shall be computed on the basis of the actual number of day elapsed in a year of 360-days. Such fronting fees shall be due and payable in Dollars on the last Business Day of each March, June, September and December, commencing with the first such date to occur after the issuance of such Letter of Credit, on the Letter of Credit Expiration Date and thereafter on demand. In addition, the applicable Borrower shall pay directly to each L/C Issuer for its own account, in Dollars, with respect to each Letter of Credit issued by it the customary issuance, presentation, amendment and other processing fees, and other standard costs and charges, of such L/C Issuer relating to letters of credit as from time to </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46685"/>
                <wp:effectExtent l="0" t="0" r="0" b="0"/>
                <wp:wrapNone/>
                <wp:docPr id="361" name="Frame3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time in effect. Such customary fees and standard costs and charges are due and payable within ten (10) Business Days of demand and are nonrefundable.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(j) </w:t>
      </w:r>
      <w:r>
        <w:rPr>
          <w:rFonts w:ascii="Times New Roman;serif" w:hAnsi="Times New Roman;serif"/>
          <w:b w:val="false"/>
          <w:i/>
          <w:strike/>
          <w:color w:val="FF0000"/>
          <w:sz w:val="20"/>
        </w:rPr>
        <w:t>Conflict with Letter of Credit Issuance Request</w:t>
      </w:r>
      <w:r>
        <w:rPr>
          <w:rFonts w:ascii="Times New Roman;serif" w:hAnsi="Times New Roman;serif"/>
          <w:b w:val="false"/>
          <w:strike/>
          <w:color w:val="FF0000"/>
          <w:sz w:val="20"/>
        </w:rPr>
        <w:t>. Notwithstanding anything else to the contrary in this Agreement or any Letter of Credit Issuance Request, in the event of any conflict between the terms hereof and the terms of any Letter of Credit Issuance Request, the terms hereof shall control.</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(k) </w:t>
      </w:r>
      <w:r>
        <w:rPr>
          <w:rFonts w:ascii="Times New Roman;serif" w:hAnsi="Times New Roman;serif"/>
          <w:b w:val="false"/>
          <w:i/>
          <w:strike/>
          <w:color w:val="FF0000"/>
          <w:sz w:val="20"/>
        </w:rPr>
        <w:t>Addition of an L/C Issuer</w:t>
      </w:r>
      <w:r>
        <w:rPr>
          <w:rFonts w:ascii="Times New Roman;serif" w:hAnsi="Times New Roman;serif"/>
          <w:b w:val="false"/>
          <w:strike/>
          <w:color w:val="FF0000"/>
          <w:sz w:val="20"/>
        </w:rPr>
        <w:t>. A Revolving Credit Lender may become an additional L/C Issuer hereunder pursuant to a written agreement among the Borrowers, the Administrative Agent and such Revolving Credit Lender. The Administrative Agent shall notify the Revolving Credit Lenders of any such additional L/C Issuer.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(l) </w:t>
      </w:r>
      <w:r>
        <w:rPr>
          <w:rFonts w:ascii="Times New Roman;serif" w:hAnsi="Times New Roman;serif"/>
          <w:b w:val="false"/>
          <w:i/>
          <w:strike/>
          <w:color w:val="FF0000"/>
          <w:sz w:val="20"/>
        </w:rPr>
        <w:t>Letter of Credit Amounts</w:t>
      </w:r>
      <w:r>
        <w:rPr>
          <w:rFonts w:ascii="Times New Roman;serif" w:hAnsi="Times New Roman;serif"/>
          <w:b w:val="false"/>
          <w:strike/>
          <w:color w:val="FF0000"/>
          <w:sz w:val="20"/>
        </w:rPr>
        <w:t xml:space="preserve">. Unless otherwise specified herein, the amount of a Letter of Credit at any time shall be deemed to be the Dollar Equivalent of the stated amount of such Letter of Credit in effect at such time; </w:t>
      </w:r>
      <w:r>
        <w:rPr>
          <w:rFonts w:ascii="Times New Roman;serif" w:hAnsi="Times New Roman;serif"/>
          <w:b w:val="false"/>
          <w:i/>
          <w:strike/>
          <w:color w:val="FF0000"/>
          <w:sz w:val="20"/>
        </w:rPr>
        <w:t>provided</w:t>
      </w:r>
      <w:r>
        <w:rPr>
          <w:rFonts w:ascii="Times New Roman;serif" w:hAnsi="Times New Roman;serif"/>
          <w:b w:val="false"/>
          <w:strike/>
          <w:color w:val="FF0000"/>
          <w:sz w:val="20"/>
        </w:rPr>
        <w:t>,</w:t>
      </w:r>
      <w:r>
        <w:rPr>
          <w:strike/>
          <w:color w:val="FF0000"/>
        </w:rPr>
        <w:t xml:space="preserve"> </w:t>
      </w:r>
      <w:r>
        <w:rPr>
          <w:rFonts w:ascii="Times New Roman;serif" w:hAnsi="Times New Roman;serif"/>
          <w:b w:val="false"/>
          <w:i/>
          <w:strike/>
          <w:color w:val="FF0000"/>
          <w:sz w:val="20"/>
        </w:rPr>
        <w:t>however</w:t>
      </w:r>
      <w:r>
        <w:rPr>
          <w:rFonts w:ascii="Times New Roman;serif" w:hAnsi="Times New Roman;serif"/>
          <w:b w:val="false"/>
          <w:strike/>
          <w:color w:val="FF0000"/>
          <w:sz w:val="20"/>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(m) </w:t>
      </w:r>
      <w:r>
        <w:rPr>
          <w:rFonts w:ascii="Times New Roman;serif" w:hAnsi="Times New Roman;serif"/>
          <w:b w:val="false"/>
          <w:i/>
          <w:strike/>
          <w:color w:val="FF0000"/>
          <w:sz w:val="20"/>
        </w:rPr>
        <w:t>Reporting</w:t>
      </w:r>
      <w:r>
        <w:rPr>
          <w:rFonts w:ascii="Times New Roman;serif" w:hAnsi="Times New Roman;serif"/>
          <w:b w:val="false"/>
          <w:strike/>
          <w:color w:val="FF0000"/>
          <w:sz w:val="20"/>
        </w:rPr>
        <w:t xml:space="preserve">. Each L/C Issuer will report in writing to the Administrative Agent (i) on the first Business Day of each calendar month, the aggregate face amount of Letters of Credit issued by it and outstanding as of the last Business Day of the preceding calendar month (and on such other dates as the Administrative Agent may request), (ii) for each fiscal quarter of the Lead Borrower, on or prior to 9:00 a.m. (New York City time) two (2) Business Days prior to the last day of such fiscal quarter, the aggregate face amount of Letters of Credit (x) issued by it during such fiscal quarter and during the portion of the prior fiscal quarter of the Lead Borrower not covered by the report for such fiscal quarter required under this clause (ii) and (y) outstanding on such date, (iii) on or prior to each Business Day on which such L/C Issuer expects to issue, amend, renew or extend any Letter of Credit, the date of such issuance or amendment, and the aggregate face amount of Letters of Credit to be issued, amended, renewed or extended by it and outstanding after giving effect to such issuance, amendment, renewal or extension (and such L/C Issuer shall advise the Administrative Agent on such Business Day whether such issuance, amendment, renewal or extension occurred and whether the amount thereof changed), (iv) on each Business Day on which such L/C Issuer makes any L/C Disbursement, the date and amount of such L/C Disbursement, (v) on any Business Day on which a Borrower fails to reimburse an L/C Disbursement required to be reimbursed to such L/C Issuer on such day, the date and amount of such failure, (vi) for each month, on or prior to the second Business Day of such month, the Dollar Equivalent of the aggregate face amount of all Letters of Credit denominated in an Approved Foreign Currency and outstanding on such date and (vii) on or prior to one (1) Business Day prior to the Closing Date, all information required by the Administrative Agent for new issuances, increases, decreases, extensions and terminations of Letters of Credit.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(n) </w:t>
      </w:r>
      <w:r>
        <w:rPr>
          <w:rFonts w:ascii="Times New Roman;serif" w:hAnsi="Times New Roman;serif"/>
          <w:b w:val="false"/>
          <w:i/>
          <w:strike/>
          <w:color w:val="FF0000"/>
          <w:sz w:val="20"/>
        </w:rPr>
        <w:t>Provisions Related to Letters of Credit in respect of Extended Revolving Credit Commitments</w:t>
      </w:r>
      <w:r>
        <w:rPr>
          <w:rFonts w:ascii="Times New Roman;serif" w:hAnsi="Times New Roman;serif"/>
          <w:b w:val="false"/>
          <w:strike/>
          <w:color w:val="FF0000"/>
          <w:sz w:val="20"/>
        </w:rPr>
        <w:t>. If the Letter of Credit Expiration Date in respect of any tranche of Revolving Credit Commitments occurs prior to the expiry date of any Letter of Credit, then (i) if consented to by the L/C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Sections 2.03(c) and (d))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clause (i), the applicable Borrower shall Cash Collateralize any such Letter of Credit in accordance with Section 2.03(g). Upon the maturity date of any tranche of Revolving Credit Commitments, the sublimit for Letters of Credit may be reduced as agreed between the L/C Issuers and the Borrowers, without the consent of any other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46685"/>
                <wp:effectExtent l="0" t="0" r="0" b="0"/>
                <wp:wrapNone/>
                <wp:docPr id="362" name="Frame3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(o) </w:t>
      </w:r>
      <w:r>
        <w:rPr>
          <w:rFonts w:ascii="Times New Roman;serif" w:hAnsi="Times New Roman;serif"/>
          <w:b w:val="false"/>
          <w:i/>
          <w:strike/>
          <w:color w:val="FF0000"/>
          <w:sz w:val="20"/>
        </w:rPr>
        <w:t>Letters of Credit Issued for Subsidiaries</w:t>
      </w:r>
      <w:r>
        <w:rPr>
          <w:rFonts w:ascii="Times New Roman;serif" w:hAnsi="Times New Roman;serif"/>
          <w:b w:val="false"/>
          <w:strike/>
          <w:color w:val="FF0000"/>
          <w:sz w:val="20"/>
        </w:rPr>
        <w:t>. Notwithstanding that a Letter of Credit issued or outstanding hereunder is in support of any obligations of, or is for the account of, a Restricted Subsidiary, a Borrower shall be obligated to reimburse the applicable L/C Issuer hereunder for any and all drawings under such Letter of Credit. Each Borrower hereby acknowledges that the issuance of Letters of Credit for the account of Restricted Subsidiaries inures to the benefit of such Borrower, and that such Borrower’s business derives substantial benefits from the businesses of such Restricted Subsidiaries. In the event that a Borrower requests any Letter of Credit to be issued for the benefit or account of a Restricted Subsidiary, such Restricted Subsidiary shall deliver documentation (including, without limitation, customary letter of credit requests and reimbursement agreements) as may be reasonably requested by the Administrative Agent or the applicable L/C Issuer.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(p) </w:t>
      </w:r>
      <w:r>
        <w:rPr>
          <w:rFonts w:ascii="Times New Roman;serif" w:hAnsi="Times New Roman;serif"/>
          <w:b w:val="false"/>
          <w:i/>
          <w:strike/>
          <w:color w:val="FF0000"/>
          <w:sz w:val="20"/>
        </w:rPr>
        <w:t>Provisions Related to Extended Revolving Credit Commitments</w:t>
      </w:r>
      <w:r>
        <w:rPr>
          <w:rFonts w:ascii="Times New Roman;serif" w:hAnsi="Times New Roman;serif"/>
          <w:b w:val="false"/>
          <w:strike/>
          <w:color w:val="FF0000"/>
          <w:sz w:val="20"/>
        </w:rPr>
        <w:t>. In connection with the establishment of any Extended Revolving Credit Commitments or Other Revolving Credit Commitments and subject to the availability of unused Commitments with respect to such Class and the satisfaction of the conditions set forth in Section 4.02, a Borrower may with the written consent of the applicable L/C Issuer designate any outstanding Letter of Credit to be a Letter of Credit issued pursuant to such Class of Extended Revolving Credit Commitments or Other Revolving Credit Commitments. Upon such designation, such Letter of Credit shall no longer be deemed to be issued and outstanding under such prior Class and shall instead be deemed to be issued and outstanding under such Class of Extended Revolving Credit Commitments or Other Revolving Credit Commitments.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(q) </w:t>
      </w:r>
      <w:r>
        <w:rPr>
          <w:rFonts w:ascii="Times New Roman;serif" w:hAnsi="Times New Roman;serif"/>
          <w:b w:val="false"/>
          <w:i/>
          <w:strike/>
          <w:color w:val="FF0000"/>
          <w:sz w:val="20"/>
        </w:rPr>
        <w:t>Replacement of an L/C Issuer</w:t>
      </w:r>
      <w:r>
        <w:rPr>
          <w:rFonts w:ascii="Times New Roman;serif" w:hAnsi="Times New Roman;serif"/>
          <w:b w:val="false"/>
          <w:strike/>
          <w:color w:val="FF0000"/>
          <w:sz w:val="20"/>
        </w:rPr>
        <w:t>. An L/C Issuer may be replaced at any time by written agreement among the Borrowers, the Administrative Agent, the replaced L/C Issuer and the successor L/C Issuer. The Administrative Agent shall notify the Lenders of any such replacement of an L/C Issuer. From and after the effective date of any such replacement, (x) the successor L/C Issuer shall have all the rights and obligations of the L/C Issuer being replaced under this Agreement with respect to Letters of Credit to be issued thereafter and (y) references herein to the term “L/C Issuer” shall be deemed to refer to such successor or to any previous L/C Issuer, or to such successor and all current and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(r) </w:t>
      </w:r>
      <w:r>
        <w:rPr>
          <w:rFonts w:ascii="Times New Roman;serif" w:hAnsi="Times New Roman;serif"/>
          <w:b w:val="false"/>
          <w:i/>
          <w:strike/>
          <w:color w:val="FF0000"/>
          <w:sz w:val="20"/>
        </w:rPr>
        <w:t>Resignation of an L/C Issuer</w:t>
      </w:r>
      <w:r>
        <w:rPr>
          <w:rFonts w:ascii="Times New Roman;serif" w:hAnsi="Times New Roman;serif"/>
          <w:b w:val="false"/>
          <w:strike/>
          <w:color w:val="FF0000"/>
          <w:sz w:val="20"/>
        </w:rPr>
        <w:t>. Subject to the appointment and acceptance of a successor L/C Issuer, any L/C Issuer may resign as an L/C Issuer at any time upon thirty days’ prior written notice to the Administrative Agent, the Borrowers and the Lenders, in which case, such L/C Issuer shall be replaced in accordance with Section 2.03(q) above.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 </w:t>
      </w:r>
      <w:r>
        <w:rPr>
          <w:rFonts w:ascii="Times New Roman;serif" w:hAnsi="Times New Roman;serif"/>
          <w:b w:val="false"/>
          <w:i/>
          <w:strike/>
          <w:color w:val="FF0000"/>
          <w:sz w:val="20"/>
        </w:rPr>
        <w:t>Existing Letters of Credit</w:t>
      </w:r>
      <w:r>
        <w:rPr>
          <w:rFonts w:ascii="Times New Roman;serif" w:hAnsi="Times New Roman;serif"/>
          <w:b w:val="false"/>
          <w:strike/>
          <w:color w:val="FF0000"/>
          <w:sz w:val="20"/>
        </w:rPr>
        <w:t>. The parties hereto agree that the Existing Letters of Credit shall be deemed Letters of Credit for all purposes under this Agreement, without any further action by the Borrowers.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2.04.    </w:t>
      </w:r>
      <w:r>
        <w:rPr>
          <w:rFonts w:ascii="Times New Roman;serif" w:hAnsi="Times New Roman;serif"/>
          <w:b w:val="false"/>
          <w:i/>
          <w:strike/>
          <w:color w:val="FF0000"/>
          <w:sz w:val="20"/>
        </w:rPr>
        <w:t>Swing Line Loans</w:t>
      </w:r>
      <w:r>
        <w:rPr>
          <w:rFonts w:ascii="Times New Roman;serif" w:hAnsi="Times New Roman;serif"/>
          <w:b w:val="false"/>
          <w:color w:val="0000FF"/>
          <w:sz w:val="20"/>
          <w:u w:val="single"/>
        </w:rPr>
        <w:t>[</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(a) </w:t>
      </w:r>
      <w:r>
        <w:rPr>
          <w:rFonts w:ascii="Times New Roman;serif" w:hAnsi="Times New Roman;serif"/>
          <w:b w:val="false"/>
          <w:i/>
          <w:strike/>
          <w:color w:val="FF0000"/>
          <w:sz w:val="20"/>
        </w:rPr>
        <w:t>The Swing Line</w:t>
      </w:r>
      <w:r>
        <w:rPr>
          <w:rFonts w:ascii="Times New Roman;serif" w:hAnsi="Times New Roman;serif"/>
          <w:b w:val="false"/>
          <w:strike/>
          <w:color w:val="FF0000"/>
          <w:sz w:val="20"/>
        </w:rPr>
        <w:t>. Subject to the terms and conditions set forth herein, Bank of America, in its capacity as Swing Line Lender, agrees to make loans in Dollars to the Lead Borrower (each such loan, a “</w:t>
      </w:r>
      <w:r>
        <w:rPr>
          <w:rFonts w:ascii="Times New Roman;serif" w:hAnsi="Times New Roman;serif"/>
          <w:b/>
          <w:strike/>
          <w:color w:val="FF0000"/>
          <w:sz w:val="20"/>
        </w:rPr>
        <w:t>Swing Line Loan</w:t>
      </w:r>
      <w:r>
        <w:rPr>
          <w:strike/>
          <w:color w:val="FF0000"/>
        </w:rPr>
        <w:t>”</w:t>
      </w:r>
      <w:r>
        <w:rPr>
          <w:rFonts w:ascii="Times New Roman;serif" w:hAnsi="Times New Roman;serif"/>
          <w:b w:val="false"/>
          <w:strike/>
          <w:color w:val="FF0000"/>
          <w:sz w:val="20"/>
        </w:rPr>
        <w:t xml:space="preserve">), from time to time on any Business Day during the period beginning on the Business Day after the Closing Date and until the Maturity Date of the Revolving Credit Facility in an aggregate principal amount not to exceed at any time outstanding the amount of the Swing Line Sublimit, notwithstanding the fact that such Swing Line Loans, when aggregated with the Pro Rata Share or other applicable share provided for under this Agreement of the Outstanding Amount of Revolving Credit Loans and L/C Obligations of the Lender acting as Swing Line Lender, may exceed the amount of such Swing Line Lender’s Revolving Credit Commitment;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after giving effect to any Swing Line Loan, (i) the Revolving Credit Exposure shall not exceed the aggregate Revolving Credit Commitments and (ii) the aggregate Outstanding Amount of the Revolving Credit Loans of any Lender,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 xml:space="preserve">such Lender’s Pro Rata Share or other applicable share provided for under this Agreement of the Outstanding Amount of all L/C Obligations,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 xml:space="preserve">such Lender’s Pro Rata Share or other applicable share provided for under this Agreement of the Outstanding Amount of all Swing Line Loans shall not exceed such Lender’s Revolving Credit Commitment then in effect; </w:t>
      </w:r>
      <w:r>
        <w:rPr>
          <w:rFonts w:ascii="Times New Roman;serif" w:hAnsi="Times New Roman;serif"/>
          <w:b w:val="false"/>
          <w:i/>
          <w:strike/>
          <w:color w:val="FF0000"/>
          <w:sz w:val="20"/>
        </w:rPr>
        <w:t>provided, further</w:t>
      </w:r>
      <w:r>
        <w:rPr>
          <w:rFonts w:ascii="Times New Roman;serif" w:hAnsi="Times New Roman;serif"/>
          <w:b w:val="false"/>
          <w:strike/>
          <w:color w:val="FF0000"/>
          <w:sz w:val="20"/>
        </w:rPr>
        <w:t xml:space="preserve">, that the Lead Borrower shall not use the proceeds of any Swing Line Loan to refinance any outstanding Swing Line Loan. Within the foregoing limits, and subject to the other terms and </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46685"/>
                <wp:effectExtent l="0" t="0" r="0" b="0"/>
                <wp:wrapNone/>
                <wp:docPr id="363" name="Frame3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conditions hereof, the Lead Borrower may borrow under this Section 2.04, prepay under Section 2.05, and reborrow under this Section 2.04.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Lender’s Pro Rata Share or other applicable share provided for under this Agreement times the amount of such Swing Line Loan.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(b) </w:t>
      </w:r>
      <w:r>
        <w:rPr>
          <w:rFonts w:ascii="Times New Roman;serif" w:hAnsi="Times New Roman;serif"/>
          <w:b w:val="false"/>
          <w:i/>
          <w:strike/>
          <w:color w:val="FF0000"/>
          <w:sz w:val="20"/>
        </w:rPr>
        <w:t>Borrowing Procedures</w:t>
      </w:r>
      <w:r>
        <w:rPr>
          <w:rFonts w:ascii="Times New Roman;serif" w:hAnsi="Times New Roman;serif"/>
          <w:b w:val="false"/>
          <w:strike/>
          <w:color w:val="FF0000"/>
          <w:sz w:val="20"/>
        </w:rPr>
        <w:t>. Each Swing Line Borrowing shall be made upon the Lead Borrower’s irrevocable notice to the Swing Line Lender and the Administrative Agent, which may be given by telephone or Swing Line Loan Notice. Each such notice must be received by the Swing Line Lender and the Administrative Agent not later than 1:00 p.m. (New York City time) on the requested borrowing date and shall specify (i) the principal amount to be borrowed, which principal amount shall be a minimum of $500,000 (and any amount in excess of $500,000 shall be in integral multiples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Lead Borrower. Promptly after receipt by the Swing Line Lender of any Swing Line Loan Notice (by telephone or in writing),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(New York City time) on the date of the proposed Swing Line Borrowing (A) directing the Swing Line Lender not to make such Swing Line Loan as a result of the limitations set forth in the first proviso to the first sentence of Section 2.04(a), or (B) that one or more of the applicable conditions specified in Section 4.02 is not then satisfied, then, subject to the terms and conditions hereof, the Swing Line Lender will, not later than 4:00 p.m. (New York City time) on the borrowing date specified in such Swing Line Loan Notice, make the amount of its Swing Line Loan available to the Lead Borrower at its office by crediting the account of the Lead Borrower on the books of the Swing Line Lender in immediately available funds. Notwithstanding anything to the contrary contained in this Section 2.04 or elsewhere in this Agreement, the Swing Line Lender shall not be obligated to make any Swing Line Loan at a time when a Revolving Credit Lender is a Defaulting Lender unless the Swing Line Lender has entered into arrangements reasonably satisfactory to it and the Lead Borrower to eliminate the Swing Line Lender’s Fronting Exposure (after giving effect to Section 2.17(a)(iv))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Pro Rata Share of the outstanding Swing Line Loans.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(c) </w:t>
      </w:r>
      <w:r>
        <w:rPr>
          <w:rFonts w:ascii="Times New Roman;serif" w:hAnsi="Times New Roman;serif"/>
          <w:b w:val="false"/>
          <w:i/>
          <w:strike/>
          <w:color w:val="FF0000"/>
          <w:sz w:val="20"/>
        </w:rPr>
        <w:t>Refinancing of Swing Line Loans</w:t>
      </w:r>
      <w:r>
        <w:rPr>
          <w:rFonts w:ascii="Times New Roman;serif" w:hAnsi="Times New Roman;serif"/>
          <w:b w:val="false"/>
          <w:strike/>
          <w:color w:val="FF0000"/>
          <w:sz w:val="20"/>
        </w:rPr>
        <w:t>.</w:t>
      </w:r>
    </w:p>
    <w:p>
      <w:pPr>
        <w:pStyle w:val="TextBody"/>
        <w:bidi w:val="0"/>
        <w:spacing w:lineRule="auto" w:line="288" w:before="0" w:after="24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The Swing Line Lender at any time in its sole and absolute discretion may request, on behalf of the Lead Borrower (which hereby irrevocably authorizes such Swing Line Lender to so request on its behalf), that each Revolving Credit Lender make a Base Rate Loan in an amount equal to such Lender’s Pro Rata Share or other applicable share provided for under this Agreement of the amount of Swing Line Loans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subject to the unutilized portion of the aggregate Revolving Credit Commitments and the conditions set forth in Section 4.02. The Swing Line Lender shall furnish the Lead Borrower with a copy of the applicable Committed Loan Notice promptly after delivering such notice to the Administrative Agent. Each Revolving Credit Lender shall make an amount equal to its Pro Rata Share or other applicable share provided for under this Agreement of the amount specified in such Committed Loan Notice available to the Administrative Agent in Same Day Funds for the account of the Swing Line Lender at the Administrative Agent’s Office for Dollar-denominated payments not later than 1:00 p.m. (New York City time) on the day specified in such Committed Loan Notice, whereupon, subject to Section 2.04(c)(ii), each Revolving Credit Lender that so makes funds available shall be deemed to have made a Base Rate Loan to the Lead Borrower in such amount. The Administrative Agent shall remit the funds so received to the Swing Line Lender.</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46685"/>
                <wp:effectExtent l="0" t="0" r="0" b="0"/>
                <wp:wrapNone/>
                <wp:docPr id="364" name="Frame3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(ii)</w:t>
      </w:r>
      <w:r>
        <w:rPr>
          <w:color w:val="000000"/>
        </w:rPr>
        <w:t>    </w:t>
      </w:r>
      <w:r>
        <w:rPr>
          <w:rFonts w:ascii="Times New Roman;serif" w:hAnsi="Times New Roman;serif"/>
          <w:b w:val="false"/>
          <w:strike/>
          <w:color w:val="FF0000"/>
          <w:sz w:val="20"/>
        </w:rPr>
        <w:t>If for any reason any Swing Line Loan cannot be refinanced by such a Revolving Credit Borrowing in accordance with Section 2.04(c)(i),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Section 2.04(c)(i) shall be deemed payment in respect of such participation.</w:t>
      </w:r>
    </w:p>
    <w:p>
      <w:pPr>
        <w:pStyle w:val="TextBody"/>
        <w:bidi w:val="0"/>
        <w:spacing w:lineRule="auto" w:line="288" w:before="0" w:after="240"/>
        <w:jc w:val="left"/>
        <w:rPr/>
      </w:pPr>
      <w:r>
        <w:rPr>
          <w:rFonts w:ascii="Times New Roman;serif" w:hAnsi="Times New Roman;serif"/>
          <w:b w:val="false"/>
          <w:strike/>
          <w:color w:val="FF0000"/>
          <w:sz w:val="20"/>
        </w:rPr>
        <w:t>(iii)</w:t>
      </w:r>
      <w:r>
        <w:rPr>
          <w:color w:val="000000"/>
        </w:rPr>
        <w:t>    </w:t>
      </w:r>
      <w:r>
        <w:rPr>
          <w:rFonts w:ascii="Times New Roman;serif" w:hAnsi="Times New Roman;serif"/>
          <w:b w:val="false"/>
          <w:strike/>
          <w:color w:val="FF0000"/>
          <w:sz w:val="20"/>
        </w:rPr>
        <w:t xml:space="preserve">If any Revolving Credit Lender fails to make available to the Administrative Agent for the account of the Swing Line Lender any amount required to be paid by the Lender pursuant to the foregoing provisions of this Section 2.04(c) by the time specified in Section 2.04(c)(i),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Federal Funds Effective Rate from time to time in effect,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any reasonable administrative, processing or similar fees customarily charged by the Swing Line Lender in connection with the foregoing. A certificate of the Swing Line Lender submitted to any Lender (through the Administrative Agent) with respect to any amounts owing under this clause (iii) shall be conclusive absent manifest error.</w:t>
      </w:r>
    </w:p>
    <w:p>
      <w:pPr>
        <w:pStyle w:val="TextBody"/>
        <w:bidi w:val="0"/>
        <w:spacing w:lineRule="auto" w:line="288" w:before="0" w:after="240"/>
        <w:jc w:val="left"/>
        <w:rPr/>
      </w:pPr>
      <w:r>
        <w:rPr>
          <w:rFonts w:ascii="Times New Roman;serif" w:hAnsi="Times New Roman;serif"/>
          <w:b w:val="false"/>
          <w:strike/>
          <w:color w:val="FF0000"/>
          <w:sz w:val="20"/>
        </w:rPr>
        <w:t>(iv)</w:t>
      </w:r>
      <w:r>
        <w:rPr>
          <w:color w:val="000000"/>
        </w:rPr>
        <w:t>    </w:t>
      </w:r>
      <w:r>
        <w:rPr>
          <w:rFonts w:ascii="Times New Roman;serif" w:hAnsi="Times New Roman;serif"/>
          <w:b w:val="false"/>
          <w:strike/>
          <w:color w:val="FF0000"/>
          <w:sz w:val="20"/>
        </w:rPr>
        <w:t xml:space="preserve">Each Revolving Credit Lender’s obligation to make Revolving Credit Loans or to purchase and fund risk participations in Swing Line Loans pursuant to this Section 2.04(c) shall be absolute and unconditional and shall not be affected by any circumstance, including (A) any setoff, counterclaim, recoupment, defense or other right which such Lender may have against the Swing Line Lender, the Lead Borrower or any other Person for any reason whatsoever, (B) the occurrence or continuance of a Default, or (C) any other occurrence, event or condition, whether or not similar to any of the foregoing;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each Revolving Credit Lender’s obligation to make Revolving Credit Loans pursuant to this Section 2.04(c) (but not to purchase and fund risk participations in Swing Line Loans) is subject to the conditions set forth in Section 4.02. No such funding of risk participations shall relieve or otherwise impair the obligation of the Lead Borrower to repay Swing Line Loans, together with interest as provided herein.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(d) </w:t>
      </w:r>
      <w:r>
        <w:rPr>
          <w:rFonts w:ascii="Times New Roman;serif" w:hAnsi="Times New Roman;serif"/>
          <w:b w:val="false"/>
          <w:i/>
          <w:strike/>
          <w:color w:val="FF0000"/>
          <w:sz w:val="20"/>
        </w:rPr>
        <w:t>Repayment of Participations</w:t>
      </w:r>
      <w:r>
        <w:rPr>
          <w:rFonts w:ascii="Times New Roman;serif" w:hAnsi="Times New Roman;serif"/>
          <w:b w:val="false"/>
          <w:strike/>
          <w:color w:val="FF0000"/>
          <w:sz w:val="20"/>
        </w:rPr>
        <w:t>.</w:t>
      </w:r>
    </w:p>
    <w:p>
      <w:pPr>
        <w:pStyle w:val="TextBody"/>
        <w:bidi w:val="0"/>
        <w:spacing w:lineRule="auto" w:line="288" w:before="0" w:after="24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At any time after any Revolving Credit Lender has purchased and funded a risk participation in a Swing Line Loan, if the Swing Line Lender receives any payment on account of such Swing Line Loan, the Swing Line Lender will distribute to such Lender its Pro Rata Share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pStyle w:val="TextBody"/>
        <w:bidi w:val="0"/>
        <w:spacing w:lineRule="auto" w:line="288" w:before="0" w:after="240"/>
        <w:jc w:val="left"/>
        <w:rPr/>
      </w:pPr>
      <w:r>
        <w:rPr>
          <w:rFonts w:ascii="Times New Roman;serif" w:hAnsi="Times New Roman;serif"/>
          <w:b w:val="false"/>
          <w:strike/>
          <w:color w:val="FF0000"/>
          <w:sz w:val="20"/>
        </w:rPr>
        <w:t>(ii)</w:t>
      </w:r>
      <w:r>
        <w:rPr>
          <w:color w:val="000000"/>
        </w:rPr>
        <w:t>    </w:t>
      </w:r>
      <w:r>
        <w:rPr>
          <w:rFonts w:ascii="Times New Roman;serif" w:hAnsi="Times New Roman;serif"/>
          <w:b w:val="false"/>
          <w:strike/>
          <w:color w:val="FF0000"/>
          <w:sz w:val="20"/>
        </w:rPr>
        <w:t xml:space="preserve">If any payment received by the Swing Line Lender in respect of principal or interest on any Swing Line Loan is required to be returned by the Swing Line Lender under any of the circumstances described in Section 10.06 (including pursuant to any settlement entered into by the Swing Line Lender in its discretion), each Revolving Credit Lender shall pay to the Swing Line Lender its Pro Rata Share or other applicable share provided for under this Agreement thereof on demand of the Administrative Agent,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interest thereon from the date of such demand to the date such amount is returned, at a rate per annum equal to the Federal Funds Effective Rate. The Administrative Agent will make such demand upon the request of the Swing Line Lender.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(e) </w:t>
      </w:r>
      <w:r>
        <w:rPr>
          <w:rFonts w:ascii="Times New Roman;serif" w:hAnsi="Times New Roman;serif"/>
          <w:b w:val="false"/>
          <w:i/>
          <w:strike/>
          <w:color w:val="FF0000"/>
          <w:sz w:val="20"/>
        </w:rPr>
        <w:t>Interest for Account of Swing Line Lender</w:t>
      </w:r>
      <w:r>
        <w:rPr>
          <w:rFonts w:ascii="Times New Roman;serif" w:hAnsi="Times New Roman;serif"/>
          <w:b w:val="false"/>
          <w:strike/>
          <w:color w:val="FF0000"/>
          <w:sz w:val="20"/>
        </w:rPr>
        <w:t>. The Swing Line Lender shall be responsible for invoicing the Lead Borrower for interest on the Swing Line Loans. Until each Revolving Credit Lender funds its Base Rate Loan or risk participation pursuant to this Section 2.04 to refinance such Lender’s Pro Rata Share of any Swing Line Loan, interest in respect of such Pro Rata Share shall be solely for the account of the Swing Line Lender.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(f) </w:t>
      </w:r>
      <w:r>
        <w:rPr>
          <w:rFonts w:ascii="Times New Roman;serif" w:hAnsi="Times New Roman;serif"/>
          <w:b w:val="false"/>
          <w:i/>
          <w:strike/>
          <w:color w:val="FF0000"/>
          <w:sz w:val="20"/>
        </w:rPr>
        <w:t>Payments Directly to Swing Line Lender</w:t>
      </w:r>
      <w:r>
        <w:rPr>
          <w:rFonts w:ascii="Times New Roman;serif" w:hAnsi="Times New Roman;serif"/>
          <w:b w:val="false"/>
          <w:strike/>
          <w:color w:val="FF0000"/>
          <w:sz w:val="20"/>
        </w:rPr>
        <w:t>. The Lead Borrower shall make all payments of principal and interest in respect of the Swing Line Loans directly to the Swing Line Lender.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(g) </w:t>
      </w:r>
      <w:r>
        <w:rPr>
          <w:rFonts w:ascii="Times New Roman;serif" w:hAnsi="Times New Roman;serif"/>
          <w:b w:val="false"/>
          <w:i/>
          <w:strike/>
          <w:color w:val="FF0000"/>
          <w:sz w:val="20"/>
        </w:rPr>
        <w:t>Provisions Related to Extended Revolving Credit Commitments</w:t>
      </w:r>
      <w:r>
        <w:rPr>
          <w:rFonts w:ascii="Times New Roman;serif" w:hAnsi="Times New Roman;serif"/>
          <w:b w:val="false"/>
          <w:strike/>
          <w:color w:val="FF0000"/>
          <w:sz w:val="20"/>
        </w:rPr>
        <w:t>. If the maturity date shall have occurred in respect of any tranche of Revolving Credit Commitments (the “</w:t>
      </w:r>
      <w:r>
        <w:rPr>
          <w:rFonts w:ascii="Times New Roman;serif" w:hAnsi="Times New Roman;serif"/>
          <w:b/>
          <w:strike/>
          <w:color w:val="FF0000"/>
          <w:sz w:val="20"/>
        </w:rPr>
        <w:t>Expiring Credit Commitment</w:t>
      </w:r>
      <w:r>
        <w:rPr>
          <w:strike/>
          <w:color w:val="FF0000"/>
        </w:rPr>
        <w:t>”</w:t>
      </w:r>
      <w:r>
        <w:rPr>
          <w:rFonts w:ascii="Times New Roman;serif" w:hAnsi="Times New Roman;serif"/>
          <w:b w:val="false"/>
          <w:strike/>
          <w:color w:val="FF0000"/>
          <w:sz w:val="20"/>
        </w:rPr>
        <w:t xml:space="preserve">) at a time when another tranche or tranches of Revolving Credit Commitments is or are in effect with a longer maturity </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46685"/>
                <wp:effectExtent l="0" t="0" r="0" b="0"/>
                <wp:wrapNone/>
                <wp:docPr id="365" name="Frame3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date (each, a “</w:t>
      </w:r>
      <w:r>
        <w:rPr>
          <w:rFonts w:ascii="Times New Roman;serif" w:hAnsi="Times New Roman;serif"/>
          <w:b/>
          <w:strike/>
          <w:color w:val="FF0000"/>
          <w:sz w:val="20"/>
        </w:rPr>
        <w:t>Non-Expiring Credit Commitment</w:t>
      </w:r>
      <w:r>
        <w:rPr>
          <w:strike/>
          <w:color w:val="FF0000"/>
        </w:rPr>
        <w:t xml:space="preserve">” </w:t>
      </w:r>
      <w:r>
        <w:rPr>
          <w:rFonts w:ascii="Times New Roman;serif" w:hAnsi="Times New Roman;serif"/>
          <w:b w:val="false"/>
          <w:strike/>
          <w:color w:val="FF0000"/>
          <w:sz w:val="20"/>
        </w:rPr>
        <w:t>and collectively, the “</w:t>
      </w:r>
      <w:r>
        <w:rPr>
          <w:rFonts w:ascii="Times New Roman;serif" w:hAnsi="Times New Roman;serif"/>
          <w:b/>
          <w:strike/>
          <w:color w:val="FF0000"/>
          <w:sz w:val="20"/>
        </w:rPr>
        <w:t>Non-Expiring Credit Commitments</w:t>
      </w:r>
      <w:r>
        <w:rPr>
          <w:strike/>
          <w:color w:val="FF0000"/>
        </w:rPr>
        <w:t>”</w:t>
      </w:r>
      <w:r>
        <w:rPr>
          <w:rFonts w:ascii="Times New Roman;serif" w:hAnsi="Times New Roman;serif"/>
          <w:b w:val="false"/>
          <w:strike/>
          <w:color w:val="FF0000"/>
          <w:sz w:val="20"/>
        </w:rPr>
        <w:t xml:space="preserve">), then with respect to each outstanding Swing Line Loan, if consented to by the applicable Swing Line Lender, on the earliest occurring maturity date such Swing Line Loan shall be deemed reallocated to the tranche or tranches of the Non-Expiring Credit Commitments on a pro rata basis;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(x) to the 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(y) notwithstanding the foregoing, if a Default or Event of Default has occurred and is continuing, the Lead Borrower shall still be obligated to pay Swing 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 Line Loans may be reduced as agreed between the Swing Line Lender and the Lead Borrower, without the consent of any other Person.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(h) </w:t>
      </w:r>
      <w:r>
        <w:rPr>
          <w:rFonts w:ascii="Times New Roman;serif" w:hAnsi="Times New Roman;serif"/>
          <w:b w:val="false"/>
          <w:i/>
          <w:strike/>
          <w:color w:val="FF0000"/>
          <w:sz w:val="20"/>
        </w:rPr>
        <w:t>Replacement of the Swing Line Lender</w:t>
      </w:r>
      <w:r>
        <w:rPr>
          <w:rFonts w:ascii="Times New Roman;serif" w:hAnsi="Times New Roman;serif"/>
          <w:b w:val="false"/>
          <w:strike/>
          <w:color w:val="FF0000"/>
          <w:sz w:val="20"/>
        </w:rPr>
        <w:t>. The Swing Line Lender may be replaced at any time by written agreement among the Lead Borrower, the Administrative Agent, the replaced Swing Line Lender and the successor Swing Line Lender. The Administrative Agent shall notify the Lenders of any such replacement of a Swing Line Lender. From and after the effective date of any such replacement, (x) the successor Swing Line Lender shall have all the rights and obligations of the replaced Swing Line Lender under this Agreement with respect to Swing Line Loans made thereafter and (y) references herein to the term “Swing Line Lender” shall be deemed to refer to such successor or to any previous Swing Line Lender, or to such successor and all previous Swing Line Lenders, as the context shall require. After the replacement of a Swing Line Lender hereunder, the replaced Swing Line Lender shall remain a party hereto and shall continue to have all the rights and obligations of a Swing Line Lender under this Agreement with respect to Swing Line Loans made by it prior to its replacement, but shall not be required to make additional Swing Line Loans.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(i) </w:t>
      </w:r>
      <w:r>
        <w:rPr>
          <w:rFonts w:ascii="Times New Roman;serif" w:hAnsi="Times New Roman;serif"/>
          <w:b w:val="false"/>
          <w:i/>
          <w:strike/>
          <w:color w:val="FF0000"/>
          <w:sz w:val="20"/>
        </w:rPr>
        <w:t>Resignation of the Swing Line Lender</w:t>
      </w:r>
      <w:r>
        <w:rPr>
          <w:rFonts w:ascii="Times New Roman;serif" w:hAnsi="Times New Roman;serif"/>
          <w:b w:val="false"/>
          <w:strike/>
          <w:color w:val="FF0000"/>
          <w:sz w:val="20"/>
        </w:rPr>
        <w:t>. Subject to the appointment and acceptance of a successor Swing Line Lender, the Swing Line Lender may resign as a Swing Line Lender at any time upon thirty days’ prior written notice to the Administrative Agent, the Lead Borrower and the Lenders, in which case, such Swing Line Lender shall be replaced in accordance with Section 2.04(h) above.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2.05.    </w:t>
      </w:r>
      <w:r>
        <w:rPr>
          <w:rFonts w:ascii="Times New Roman;serif" w:hAnsi="Times New Roman;serif"/>
          <w:b w:val="false"/>
          <w:i/>
          <w:color w:val="000000"/>
          <w:sz w:val="20"/>
        </w:rPr>
        <w:t>Prepayments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Optional</w:t>
      </w:r>
      <w:r>
        <w:rPr>
          <w:rFonts w:ascii="Times New Roman;serif" w:hAnsi="Times New Roman;serif"/>
          <w:b w:val="false"/>
          <w:color w:val="000000"/>
          <w:sz w:val="20"/>
        </w:rPr>
        <w: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    </w:t>
      </w:r>
      <w:r>
        <w:rPr>
          <w:rFonts w:ascii="Times New Roman;serif" w:hAnsi="Times New Roman;serif"/>
          <w:b w:val="false"/>
          <w:strike/>
          <w:color w:val="FF0000"/>
          <w:sz w:val="20"/>
        </w:rPr>
        <w:t>(i)</w:t>
      </w:r>
      <w:r>
        <w:rPr>
          <w:rFonts w:ascii="Times New Roman;serif" w:hAnsi="Times New Roman;serif"/>
          <w:b w:val="false"/>
          <w:color w:val="000000"/>
          <w:sz w:val="20"/>
        </w:rPr>
        <w:t xml:space="preserve">The Borrowers may, upon, subject to clause (iii) below, written notice to the Administrative Agent by the applicable Borrower(s), at any time or from time to time voluntarily prepay </w:t>
      </w:r>
      <w:r>
        <w:rPr>
          <w:rFonts w:ascii="Times New Roman;serif" w:hAnsi="Times New Roman;serif"/>
          <w:b w:val="false"/>
          <w:strike/>
          <w:color w:val="FF0000"/>
          <w:sz w:val="20"/>
        </w:rPr>
        <w:t xml:space="preserve">Term Loans of any Class and </w:t>
      </w:r>
      <w:r>
        <w:rPr>
          <w:rFonts w:ascii="Times New Roman;serif" w:hAnsi="Times New Roman;serif"/>
          <w:b w:val="false"/>
          <w:color w:val="000000"/>
          <w:sz w:val="20"/>
        </w:rPr>
        <w:t xml:space="preserve">Revolving Credit Loans in whole or in part without premium or penalty (subject to Section 2.05(a)(iv));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(1) such notice must be received by the Administrative Agent not later than 1:00 p.m. (New York City time) (A) three (3) Business Days prior to any date of prepayment of Eurocurrency Rate Loans or Term SOFR Loans and (B) one (1) Business Day prior to any prepayment of Base Rate Loans, in each case, unless the Administrative Agent agrees to a shorter period in its discretion; (2) (A) if such Loan is denominated in Dollars, any prepayment of Term SOFR Loans shall be in a minimum of $500,000, or a whole multiple of $100,000 in excess thereof, (B) [reserved] and (C) if such Eurocurrency Rate Loan is denominated in euros, any prepayment of Eurocurrency Rate Loans shall be in a minimum of €500,000, or a whole multiple of €100,000 in excess thereof; and (3) any prepayment of Base Rate Loans shall be in a minimum Principal Amount of $500,000 or a whole multiple of $100,000 in excess thereof or, in each case, if less,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Pro Rata Share or other applicable share provided for under this Agreement of such prepayment. Subject to Section 2.05(a)(iii) below, if such notice is given by the applicable Borrower(s), the applicable Borrower(s) shall make such prepayment and the payment amount specified in such notice shall be due and payable on the date specified therein. Any prepayment of a Eurocurrency Rate Loan or Term SOFR Loan shall be accompanied by all accrued interest thereon to such date, together with any additional amounts required pursuant to Section 3.05. In the case of each prepayment of the Loans pursuant to this Section 2.05(a),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46685"/>
                <wp:effectExtent l="0" t="0" r="0" b="0"/>
                <wp:wrapNone/>
                <wp:docPr id="366" name="Frame3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Borrower may in its sole discretion select the Borrowing or Borrowings (and the order of maturity of principal payments) to be repaid, and such payment shall be paid to the Appropriate Lenders in accordance with their respective Pro Rata Shares or other applicable share as provided for under this Agreement.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    </w:t>
      </w:r>
      <w:r>
        <w:rPr>
          <w:rFonts w:ascii="Times New Roman;serif" w:hAnsi="Times New Roman;serif"/>
          <w:b w:val="false"/>
          <w:strike/>
          <w:color w:val="FF0000"/>
          <w:sz w:val="20"/>
        </w:rPr>
        <w:t>(ii)</w:t>
      </w:r>
      <w:r>
        <w:rPr>
          <w:rFonts w:ascii="Times New Roman;serif" w:hAnsi="Times New Roman;serif"/>
          <w:b w:val="false"/>
          <w:color w:val="000000"/>
          <w:sz w:val="20"/>
        </w:rPr>
        <w:t xml:space="preserve">The Lead Borrower may, upon, subject to clause (iii) below, written notice to the Swing Line Lender (with a copy to the Administrative Agent), at any time or from time to time, voluntarily prepay Swing Line Loans in whole or in part without premium or penalty;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(1) such notice must be received by the Swing Line Lender and the Administrative Agent not later than 1:00 p.m. (New York City time) on the date of the prepayment, and (2) any such prepayment shall be in a minimum Principal Amount of $500,000 or a whole multiple of $100,000 in excess thereof or, if less, the entire principal amount thereof then outstanding. Each such notice shall specify the date and amount of such prepayment. If such notice is given by the Lead Borrower, the Lead Borrower shall make such prepayment and the payment amount specified in such notice shall be due and payable on the date specified therein.</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(iii)    </w:t>
      </w:r>
      <w:r>
        <w:rPr>
          <w:rFonts w:ascii="Times New Roman;serif" w:hAnsi="Times New Roman;serif"/>
          <w:b w:val="false"/>
          <w:strike/>
          <w:color w:val="FF0000"/>
          <w:sz w:val="20"/>
        </w:rPr>
        <w:t>(iii)</w:t>
      </w:r>
      <w:r>
        <w:rPr>
          <w:rFonts w:ascii="Times New Roman;serif" w:hAnsi="Times New Roman;serif"/>
          <w:b w:val="false"/>
          <w:color w:val="000000"/>
          <w:sz w:val="20"/>
        </w:rPr>
        <w:t xml:space="preserve">Notwithstanding anything to the contrary contained in this Agreement, subject to the payment of any amounts owing pursuant to Section 3.05, the applicable Borrower(s) may rescind any notice of prepayment under Sections 2.05(a)(i) or 2.05(a)(ii) if such prepayment would have resulted from a refinancing of all or a portion of the applicable Facility, which refinancing shall not be consummated or shall otherwise be delayed. </w:t>
      </w:r>
      <w:r>
        <w:rPr>
          <w:rFonts w:ascii="Times New Roman;serif" w:hAnsi="Times New Roman;serif"/>
          <w:b w:val="false"/>
          <w:strike/>
          <w:color w:val="FF0000"/>
          <w:sz w:val="20"/>
        </w:rPr>
        <w:t>Each prepayment of any Class of Term Loans pursuant to this Section 2.05(a) shall be applied as directed by the applicable Borrower (which may be applied to any specific Class, tranche or facility of Indebtedness) and, absent such direction, shall be applied in direct order of maturity.</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(iv)    </w:t>
      </w:r>
      <w:r>
        <w:rPr>
          <w:rFonts w:ascii="Times New Roman;serif" w:hAnsi="Times New Roman;serif"/>
          <w:b w:val="false"/>
          <w:strike/>
          <w:color w:val="FF0000"/>
          <w:sz w:val="20"/>
        </w:rPr>
        <w:t>(iv)</w:t>
      </w:r>
      <w:r>
        <w:rPr>
          <w:rFonts w:ascii="Times New Roman;serif" w:hAnsi="Times New Roman;serif"/>
          <w:b w:val="false"/>
          <w:color w:val="000000"/>
          <w:sz w:val="20"/>
        </w:rPr>
        <w:t>From the Amendment No. 3 Effective Date until the Maturity Date with respect to the Non-Extended Revolving Credit Commitments, all Revolving Loans shall be prepaid on a pro rata basis between the Non-Extended Revolving Credit Commitments and the 2025 Extended Revolving Credit Commitments except for any payments upon the Maturity Date with respect to the Non-Extended Revolving Credit Commitments.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Mandatory</w:t>
      </w:r>
      <w:r>
        <w:rPr>
          <w:rFonts w:ascii="Times New Roman;serif" w:hAnsi="Times New Roman;serif"/>
          <w:b w:val="false"/>
          <w:color w:val="000000"/>
          <w:sz w:val="20"/>
        </w:rPr>
        <w: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    </w:t>
      </w:r>
      <w:r>
        <w:rPr>
          <w:rFonts w:ascii="Times New Roman;serif" w:hAnsi="Times New Roman;serif"/>
          <w:b w:val="false"/>
          <w:strike/>
          <w:color w:val="FF0000"/>
          <w:sz w:val="20"/>
        </w:rPr>
        <w:t>(i)</w:t>
      </w:r>
      <w:r>
        <w:rPr>
          <w:rFonts w:ascii="Times New Roman;serif" w:hAnsi="Times New Roman;serif"/>
          <w:b w:val="false"/>
          <w:color w:val="000000"/>
          <w:sz w:val="20"/>
        </w:rPr>
        <w:t>[</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    </w:t>
      </w:r>
      <w:r>
        <w:rPr>
          <w:rFonts w:ascii="Times New Roman;serif" w:hAnsi="Times New Roman;serif"/>
          <w:b w:val="false"/>
          <w:strike/>
          <w:color w:val="FF0000"/>
          <w:sz w:val="20"/>
        </w:rPr>
        <w:t>(ii)</w:t>
      </w:r>
      <w:r>
        <w:rPr>
          <w:rFonts w:ascii="Times New Roman;serif" w:hAnsi="Times New Roman;serif"/>
          <w:b w:val="false"/>
          <w:color w:val="000000"/>
          <w:sz w:val="20"/>
        </w:rPr>
        <w:t>[</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strike/>
          <w:color w:val="FF0000"/>
          <w:sz w:val="20"/>
        </w:rPr>
        <w:t>(iii)</w:t>
      </w:r>
      <w:r>
        <w:rPr>
          <w:color w:val="000000"/>
        </w:rPr>
        <w:t>    </w:t>
      </w:r>
      <w:r>
        <w:rPr>
          <w:rFonts w:ascii="Times New Roman;serif" w:hAnsi="Times New Roman;serif"/>
          <w:b w:val="false"/>
          <w:strike/>
          <w:color w:val="FF0000"/>
          <w:sz w:val="20"/>
        </w:rPr>
        <w:t xml:space="preserve">If the Lead Borrower or any Restricted Subsidiary incurs or issues any Indebtedness after the Amendment No. 3 Effective Date (other than Indebtedness not prohibited under Section 7.03 (other than Credit Agreement Refinancing Indebtedness which shall be applied to prepay the Loans pursuant to this Section 2.05(b))), the Lead Borrower shall cause to be offered to be prepaid in accordance with clause (b)(vi) below an aggregate principal amount of any then-existing Term Loans and Revolving Credit Loans, in an amount equal to 100% of all Net Proceeds received therefrom on or prior to the date which is five (5) Business Days after the receipt by the Lead Borrower or such Restricted Subsidiary of such Net Proceeds;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if at the time that any such prepayment would be required, the Lead Borrower is required to offer to repurchase any Incremental Equivalent First Lien Debt, Credit Agreement Refinancing Indebtedness, Permitted Ratio Debt, incurred Indebtedness under Section 7.03(g), the Senior Secured Notes or any other Indebtedness outstanding at such time that is secured by a Lien on the Collateral ranking </w:t>
      </w:r>
      <w:r>
        <w:rPr>
          <w:rFonts w:ascii="Times New Roman;serif" w:hAnsi="Times New Roman;serif"/>
          <w:b w:val="false"/>
          <w:i/>
          <w:strike/>
          <w:color w:val="FF0000"/>
          <w:sz w:val="20"/>
        </w:rPr>
        <w:t>pari passu</w:t>
      </w:r>
      <w:r>
        <w:rPr>
          <w:strike/>
          <w:color w:val="FF0000"/>
        </w:rPr>
        <w:t xml:space="preserve"> </w:t>
      </w:r>
      <w:r>
        <w:rPr>
          <w:rFonts w:ascii="Times New Roman;serif" w:hAnsi="Times New Roman;serif"/>
          <w:b w:val="false"/>
          <w:strike/>
          <w:color w:val="FF0000"/>
          <w:sz w:val="20"/>
        </w:rPr>
        <w:t>with the Lien securing the Obligations pursuant to the terms of the documentation governing such Indebtedness with the Net Proceeds of such Indebtedness (such Indebtedness required to be offered to be so repurchased, “</w:t>
      </w:r>
      <w:r>
        <w:rPr>
          <w:rFonts w:ascii="Times New Roman;serif" w:hAnsi="Times New Roman;serif"/>
          <w:b/>
          <w:strike/>
          <w:color w:val="FF0000"/>
          <w:sz w:val="20"/>
        </w:rPr>
        <w:t>Other Applicable Indebtedness</w:t>
      </w:r>
      <w:r>
        <w:rPr>
          <w:strike/>
          <w:color w:val="FF0000"/>
        </w:rPr>
        <w:t>”</w:t>
      </w:r>
      <w:r>
        <w:rPr>
          <w:rFonts w:ascii="Times New Roman;serif" w:hAnsi="Times New Roman;serif"/>
          <w:b w:val="false"/>
          <w:strike/>
          <w:color w:val="FF0000"/>
          <w:sz w:val="20"/>
        </w:rPr>
        <w:t xml:space="preserve">), then the Lead Borrower may apply such Net Proceeds on a pro rata basis (determined on the basis of the aggregate outstanding principal amount of the Term Loans and Other Applicable Indebtedness at such time); </w:t>
      </w:r>
      <w:r>
        <w:rPr>
          <w:rFonts w:ascii="Times New Roman;serif" w:hAnsi="Times New Roman;serif"/>
          <w:b w:val="false"/>
          <w:i/>
          <w:strike/>
          <w:color w:val="FF0000"/>
          <w:sz w:val="20"/>
        </w:rPr>
        <w:t>provided, further</w:t>
      </w:r>
      <w:r>
        <w:rPr>
          <w:rFonts w:ascii="Times New Roman;serif" w:hAnsi="Times New Roman;serif"/>
          <w:b w:val="false"/>
          <w:strike/>
          <w:color w:val="FF0000"/>
          <w:sz w:val="20"/>
        </w:rPr>
        <w:t xml:space="preserve">, that (A)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Section 2.05(b)(iii) shall be reduced accordingly and (B) to the extent the holders of Other Applicable Indebtedness decline to have such indebtedness </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46685"/>
                <wp:effectExtent l="0" t="0" r="0" b="0"/>
                <wp:wrapNone/>
                <wp:docPr id="367" name="Frame3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repurchased or prepaid, the declined amount shall promptly (and in any event within ten (10) Business Days after the date of such rejection) be applied to prepay the Term Loans in accordance with the terms hereof. If the Lead Borrower or any other Loan Party incurs any Credit Agreement Refinancing Indebtedness, the Net Proceeds of such Credit Agreement Refinancing Indebtedness shall be used pursuant to clause (iv) of the definition thereof.</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(iii)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(iv)    </w:t>
      </w:r>
      <w:r>
        <w:rPr>
          <w:rFonts w:ascii="Times New Roman;serif" w:hAnsi="Times New Roman;serif"/>
          <w:b w:val="false"/>
          <w:strike/>
          <w:color w:val="FF0000"/>
          <w:sz w:val="20"/>
        </w:rPr>
        <w:t>(iv)</w:t>
      </w:r>
      <w:r>
        <w:rPr>
          <w:rFonts w:ascii="Times New Roman;serif" w:hAnsi="Times New Roman;serif"/>
          <w:b w:val="false"/>
          <w:color w:val="000000"/>
          <w:sz w:val="20"/>
        </w:rPr>
        <w:t xml:space="preserve">If for any reason the aggregate Revolving Credit Exposures at any time exceeds the aggregate Revolving Credit Commitments then in effect (including, for the avoidance of doubt, as a result of the termination of any Class of Revolving Credit Commitments on the Maturity Date with respect thereto), the Borrowers shall promptly prepay or cause to be promptly prepaid Revolving Credit Loans and Swing Line Loans and/or Cash Collateralize the L/C Obligations in an aggregate amount equal to such excess;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Borrowers shall not be required to Cash Collateralize the L/C Obligations pursuant to this Section 2.05(b)(iv) unless after the prepayment in full of the Revolving Credit Loans and Swing Line Loans such aggregate Outstanding Amount exceeds the aggregate Revolving Credit Commitments then in effect.</w:t>
      </w:r>
    </w:p>
    <w:p>
      <w:pPr>
        <w:pStyle w:val="TextBody"/>
        <w:bidi w:val="0"/>
        <w:spacing w:lineRule="auto" w:line="288" w:before="0" w:after="240"/>
        <w:jc w:val="left"/>
        <w:rPr/>
      </w:pPr>
      <w:r>
        <w:rPr>
          <w:rFonts w:ascii="Times New Roman;serif" w:hAnsi="Times New Roman;serif"/>
          <w:b w:val="false"/>
          <w:strike/>
          <w:color w:val="FF0000"/>
          <w:sz w:val="20"/>
        </w:rPr>
        <w:t>(v)</w:t>
      </w:r>
      <w:r>
        <w:rPr>
          <w:color w:val="000000"/>
        </w:rPr>
        <w:t>    </w:t>
      </w:r>
      <w:r>
        <w:rPr>
          <w:rFonts w:ascii="Times New Roman;serif" w:hAnsi="Times New Roman;serif"/>
          <w:b w:val="false"/>
          <w:strike/>
          <w:color w:val="FF0000"/>
          <w:sz w:val="20"/>
        </w:rPr>
        <w:t>Except with respect to Loans incurred in connection with any Refinancing Amendment, Term Loan Extension Request, Revolver Extension Request or any Incremental Amendment (which may be prepaid on a less than pro rata basis in accordance with its terms), (A) each prepayment of Term Loans pursuant to this Section 2.05(b) shall be applied as between series, Classes or tranches of Term Loans as directed by the Borrowers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(i) any prepayment of Term Loans with the Net Proceeds of Credit Agreement Refinancing Indebtedness shall be applied solely to each applicable Class of Refinanced Debt, and (ii) any Class of Incremental Term Loans may specify that one or more other Classes of Term Loans and Incremental Term Loans may be prepaid prior to such Class of Incremental Term Loans); (B) with respect to each Class of Term Loans, each prepayment pursuant to clauses (i) through (iv) of this Section 2.05(b) shall be applied to the scheduled installments of principal thereof following the date of prepayment pursuant to Section 2.07(a) in direct order of maturity (without premium or penalty), unless otherwise directed by the Borrowers; and (C) each such prepayment shall be paid to the Lenders in accordance with their respective Pro Rata Shares of such prepayment.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(v)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(vi)    </w:t>
      </w:r>
      <w:r>
        <w:rPr>
          <w:rFonts w:ascii="Times New Roman;serif" w:hAnsi="Times New Roman;serif"/>
          <w:b w:val="false"/>
          <w:strike/>
          <w:color w:val="FF0000"/>
          <w:sz w:val="20"/>
        </w:rPr>
        <w:t>(vi)</w:t>
      </w:r>
      <w:r>
        <w:rPr>
          <w:rFonts w:ascii="Times New Roman;serif" w:hAnsi="Times New Roman;serif"/>
          <w:b w:val="false"/>
          <w:color w:val="000000"/>
          <w:sz w:val="20"/>
        </w:rPr>
        <w:t xml:space="preserve">The Borrowers shall notify the Administrative Agent in writing of any mandatory prepayment of Loans required to be made pursuant to </w:t>
      </w:r>
      <w:r>
        <w:rPr>
          <w:rFonts w:ascii="Times New Roman;serif" w:hAnsi="Times New Roman;serif"/>
          <w:b w:val="false"/>
          <w:strike/>
          <w:color w:val="FF0000"/>
          <w:sz w:val="20"/>
        </w:rPr>
        <w:t>clauses (i) through (v</w:t>
      </w:r>
      <w:r>
        <w:rPr>
          <w:rFonts w:ascii="Times New Roman;serif" w:hAnsi="Times New Roman;serif"/>
          <w:b w:val="false"/>
          <w:color w:val="0000FF"/>
          <w:sz w:val="20"/>
          <w:u w:val="single"/>
        </w:rPr>
        <w:t>clause (iv</w:t>
      </w:r>
      <w:r>
        <w:rPr>
          <w:rFonts w:ascii="Times New Roman;serif" w:hAnsi="Times New Roman;serif"/>
          <w:b w:val="false"/>
          <w:color w:val="000000"/>
          <w:sz w:val="20"/>
        </w:rPr>
        <w:t>) of this Section 2.05(b) at least four (4) Business Days prior to the date of such prepayment. Each such notice shall specify the date of such prepayment and provide a reasonably detailed calculation of the amount of such prepayment. The Administrative Agent will promptly notify each Appropriate Lender of the contents of the applicable Borrower’s prepayment notice and of such Appropriate Lender’s Pro Rata Share of the prepayment.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(vii)    </w:t>
      </w:r>
      <w:r>
        <w:rPr>
          <w:rFonts w:ascii="Times New Roman;serif" w:hAnsi="Times New Roman;serif"/>
          <w:b w:val="false"/>
          <w:strike/>
          <w:color w:val="FF0000"/>
          <w:sz w:val="20"/>
        </w:rPr>
        <w:t>(vii)</w:t>
      </w:r>
      <w:r>
        <w:rPr>
          <w:rFonts w:ascii="Times New Roman;serif" w:hAnsi="Times New Roman;serif"/>
          <w:b w:val="false"/>
          <w:i/>
          <w:color w:val="000000"/>
          <w:sz w:val="20"/>
        </w:rPr>
        <w:t>Funding Losses, Etc</w:t>
      </w:r>
      <w:r>
        <w:rPr>
          <w:rFonts w:ascii="Times New Roman;serif" w:hAnsi="Times New Roman;serif"/>
          <w:b w:val="false"/>
          <w:color w:val="000000"/>
          <w:sz w:val="20"/>
        </w:rPr>
        <w:t>. All prepayments under this Section 2.05 shall be made together with, in the case of any such prepayment of a Eurocurrency Rate Loan or Term SOFR Loan on a date prior to the last day of an Interest Period therefor, any amounts owing in respect of such Eurocurrency Rate Loan or Term SOFR Loan pursuant to Section 3.05. Notwithstanding any of the other provisions of this Section 2.05, so long as no Event of Default shall have occurred and be continuing, if any prepayment of Eurocurrency Rate Loans or Term SOFR Loans is required to be made under this Section 2.05, prior to the last day of the Interest Period therefor, the Borrowers may, in their discretion, deposit the amount of any such prepayment otherwise required to be made thereunder into a Cash Collateral Account until the last day of such Interest Period, at which time the Administrative Agent shall be authorized (without any further action by or notice to or from any Borrower or any other Loan Party) to apply such amount to the prepayment of such Loans in accordance with this Section 2.05. Upon the occurrence and during the continuance of any Event of Default, the Administrative Agent shall also be authorized (without any further action by or notice to or from the Borrowers or any other Loan Party) to apply such amount to the prepayment of the outstanding Loans in accordance with this Section 2.05.</w:t>
      </w:r>
    </w:p>
    <w:p>
      <w:pPr>
        <w:pStyle w:val="TextBody"/>
        <w:bidi w:val="0"/>
        <w:spacing w:lineRule="auto" w:line="288" w:before="0" w:after="240"/>
        <w:jc w:val="left"/>
        <w:rPr/>
      </w:pPr>
      <w:r>
        <w:rPr>
          <w:rFonts w:ascii="Times New Roman;serif" w:hAnsi="Times New Roman;serif"/>
          <w:b w:val="false"/>
          <w:strike/>
          <w:color w:val="FF0000"/>
          <w:sz w:val="20"/>
        </w:rPr>
        <w:t>(viii)</w:t>
      </w:r>
      <w:r>
        <w:rPr>
          <w:color w:val="000000"/>
        </w:rPr>
        <w:t>    </w:t>
      </w:r>
      <w:r>
        <w:rPr>
          <w:rFonts w:ascii="Times New Roman;serif" w:hAnsi="Times New Roman;serif"/>
          <w:b w:val="false"/>
          <w:strike/>
          <w:color w:val="FF0000"/>
          <w:sz w:val="20"/>
        </w:rPr>
        <w:t xml:space="preserve">In connection with any mandatory prepayments by the Borrowers of the Loans pursuant to this Section 2.05(b), such prepayments shall be applied on a pro rata basis to the then outstanding Term Loans of the applicable Class or </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368" name="Frame3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Classes being prepaid irrespective of whether such outstanding Term Loans are Base Rate Loans or Term SOFR Loans.</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(viii)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2.06.    </w:t>
      </w:r>
      <w:r>
        <w:rPr>
          <w:rFonts w:ascii="Times New Roman;serif" w:hAnsi="Times New Roman;serif"/>
          <w:b w:val="false"/>
          <w:i/>
          <w:color w:val="000000"/>
          <w:sz w:val="20"/>
        </w:rPr>
        <w:t>Termination or Reduction of Commitments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Optional</w:t>
      </w:r>
      <w:r>
        <w:rPr>
          <w:rFonts w:ascii="Times New Roman;serif" w:hAnsi="Times New Roman;serif"/>
          <w:b w:val="false"/>
          <w:color w:val="000000"/>
          <w:sz w:val="20"/>
        </w:rPr>
        <w:t xml:space="preserve">. The Borrowers may, upon written notice to the Administrative Agent, terminate the unused Commitments of any Class, or from time to time permanently reduce the unused Commitments of any Class, in each case without premium or penalty;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 any such notice shall be received by the Administrative Agent three (3) Business Days prior to the date of termination or reduction (unless the Administrative Agent agrees to a shorter period in its discretion), (ii) any such partial reduction shall be in a minimum aggregate principal amount of $1,000,000, or any whole multiple of $250,000, in excess thereof or, if less, the entire amount thereof, (iii) if, after giving effect to any reduction of the Commitments, the Letter of Credit Sublimit or the Swing Line Sublimit exceeds the amount of the Revolving Credit Facility, such sublimit shall be automatically reduced by the amount of such excess, (iv) </w:t>
      </w:r>
      <w:r>
        <w:rPr>
          <w:rFonts w:ascii="Times New Roman;serif" w:hAnsi="Times New Roman;serif"/>
          <w:b w:val="false"/>
          <w:strike/>
          <w:color w:val="FF0000"/>
          <w:sz w:val="20"/>
        </w:rPr>
        <w:t>any reduction of the Performance L/C Participation Commitment may increase the amount available for Secured Bilateral Letter of Credit Facilities under Section 7.03(r)(iii) on a Dollar for Dollar basis (in a minimum amount of $5,000,000 and in increments of $5,000,000 in excess thereof) if so elected by the Lead Borrower in such written notice (it being understood that the omission of any such election to increase the amount available under Section 7.03(r)(iii) in such written notice shall result in no increase being applied to Section 7.03(r)(iii))</w:t>
      </w:r>
      <w:r>
        <w:rPr>
          <w:rFonts w:ascii="Times New Roman;serif" w:hAnsi="Times New Roman;serif"/>
          <w:b w:val="false"/>
          <w:color w:val="0000FF"/>
          <w:sz w:val="20"/>
          <w:u w:val="single"/>
        </w:rPr>
        <w:t>[reserved]</w:t>
      </w:r>
      <w:r>
        <w:rPr>
          <w:rFonts w:ascii="Times New Roman;serif" w:hAnsi="Times New Roman;serif"/>
          <w:b w:val="false"/>
          <w:color w:val="000000"/>
          <w:sz w:val="20"/>
        </w:rPr>
        <w:t xml:space="preserve">, (v) prior to the Maturity Date for the Non-Extended Revolving Credit Commitments, all voluntary terminations or reductions of Revolving Credit Commitments shall be applied to the 2025 Extended Revolving Credit Commitments and Non-Extended Revolving Credit Commitments on a pro rata basis, (vi) all voluntary terminations or reductions of 2025 Extended Revolving Credit Agreements or Performance L/C Participation Commitments shall be applied to the 2025 Extended Revolving Credit Commitments and Performance L/C Participation Commitments on a pro rata basis and (vii) if, after giving effect to any reduction of the Performance L/C Participation Commitments, the Performance Letter of Credit Sublimit exceeds the amount of the Performance L/C Participation Commitments, such Performance Letter of Credit Sublimit shall be automatically reduced by the amount of such excess. The amount of any such Commitment reduction shall not otherwise be applied to the Letter of Credit Sublimit, the Swing Line Sublimit or the Performance Letter of Credit Sublimit unless otherwise specified by the applicable Borrower. Notwithstanding the foregoing, the applicable Borrower may rescind or postpone any notice of termination of the Commitments if such termination would have resulted from a refinancing of all of the applicable Facility, which refinancing shall not be consummated or otherwise shall be delayed.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Mandatory</w:t>
      </w:r>
      <w:r>
        <w:rPr>
          <w:rFonts w:ascii="Times New Roman;serif" w:hAnsi="Times New Roman;serif"/>
          <w:b w:val="false"/>
          <w:color w:val="000000"/>
          <w:sz w:val="20"/>
        </w:rPr>
        <w:t xml:space="preserve">. </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The Revolving Credit Commitment of each Class shall automatically and permanently terminate on the Maturity Date with respect to such Class of Revolving Credit Commitments. The Performance L/C Participation Commitments of each Performance L/C Lender shall automatically and permanently terminate on the Maturity Date with respect to the Performance L/C Participation Commitments.</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(ii)    Upon </w:t>
      </w:r>
      <w:r>
        <w:rPr>
          <w:rFonts w:ascii="Times New Roman;serif" w:hAnsi="Times New Roman;serif"/>
          <w:b w:val="false"/>
          <w:strike/>
          <w:color w:val="FF0000"/>
          <w:sz w:val="20"/>
        </w:rPr>
        <w:t>any Disposition of all or a portion of the Specified Business</w:t>
      </w:r>
      <w:r>
        <w:rPr>
          <w:rFonts w:ascii="Times New Roman;serif" w:hAnsi="Times New Roman;serif"/>
          <w:b w:val="false"/>
          <w:color w:val="0000FF"/>
          <w:sz w:val="20"/>
          <w:u w:val="single"/>
        </w:rPr>
        <w:t>the consummation of the Tolling Sale</w:t>
      </w:r>
      <w:r>
        <w:rPr>
          <w:rFonts w:ascii="Times New Roman;serif" w:hAnsi="Times New Roman;serif"/>
          <w:b w:val="false"/>
          <w:color w:val="000000"/>
          <w:sz w:val="20"/>
        </w:rPr>
        <w:t xml:space="preserve">, the aggregate Performance L/C Participation Commitments and Performance L/C Commitments shall be </w:t>
      </w:r>
      <w:r>
        <w:rPr>
          <w:rFonts w:ascii="Times New Roman;serif" w:hAnsi="Times New Roman;serif"/>
          <w:b w:val="false"/>
          <w:strike/>
          <w:color w:val="FF0000"/>
          <w:sz w:val="20"/>
        </w:rPr>
        <w:t>reduced by the face amount of any of Performance Letters of Credit supporting the Specified Business, but in any event shall not be</w:t>
      </w:r>
      <w:r>
        <w:rPr>
          <w:rFonts w:ascii="Times New Roman;serif" w:hAnsi="Times New Roman;serif"/>
          <w:b w:val="false"/>
          <w:color w:val="0000FF"/>
          <w:sz w:val="20"/>
          <w:u w:val="single"/>
        </w:rPr>
        <w:t>permanently</w:t>
      </w:r>
      <w:r>
        <w:rPr>
          <w:color w:val="000000"/>
        </w:rPr>
        <w:t xml:space="preserve"> </w:t>
      </w:r>
      <w:r>
        <w:rPr>
          <w:rFonts w:ascii="Times New Roman;serif" w:hAnsi="Times New Roman;serif"/>
          <w:b w:val="false"/>
          <w:color w:val="000000"/>
          <w:sz w:val="20"/>
        </w:rPr>
        <w:t xml:space="preserve">reduced to </w:t>
      </w:r>
      <w:r>
        <w:rPr>
          <w:rFonts w:ascii="Times New Roman;serif" w:hAnsi="Times New Roman;serif"/>
          <w:b w:val="false"/>
          <w:strike/>
          <w:color w:val="FF0000"/>
          <w:sz w:val="20"/>
        </w:rPr>
        <w:t xml:space="preserve">an amount less than </w:t>
      </w:r>
      <w:r>
        <w:rPr>
          <w:rFonts w:ascii="Times New Roman;serif" w:hAnsi="Times New Roman;serif"/>
          <w:b w:val="false"/>
          <w:color w:val="000000"/>
          <w:sz w:val="20"/>
        </w:rPr>
        <w:t>$</w:t>
      </w:r>
      <w:r>
        <w:rPr>
          <w:rFonts w:ascii="Times New Roman;serif" w:hAnsi="Times New Roman;serif"/>
          <w:b w:val="false"/>
          <w:strike/>
          <w:color w:val="FF0000"/>
          <w:sz w:val="20"/>
        </w:rPr>
        <w:t>75,000,000</w:t>
      </w:r>
      <w:r>
        <w:rPr>
          <w:rFonts w:ascii="Times New Roman;serif" w:hAnsi="Times New Roman;serif"/>
          <w:b w:val="false"/>
          <w:color w:val="0000FF"/>
          <w:sz w:val="20"/>
          <w:u w:val="single"/>
        </w:rPr>
        <w:t>15,000,000</w:t>
      </w:r>
      <w:r>
        <w:rPr>
          <w:rFonts w:ascii="Times New Roman;serif" w:hAnsi="Times New Roman;serif"/>
          <w:b w:val="false"/>
          <w:color w:val="000000"/>
          <w:sz w:val="20"/>
        </w:rPr>
        <w:t>. The Borrowers shall deliver a notice to the Administrative Agent stating that the Disposition of all or a portion of the Specified Business has occurred and the amount of the Performance L/C Participation Commitment reduction no later than one Business day after consummation of such Disposition.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Application of Commitment Reductions; Payment of Fees</w:t>
      </w:r>
      <w:r>
        <w:rPr>
          <w:rFonts w:ascii="Times New Roman;serif" w:hAnsi="Times New Roman;serif"/>
          <w:b w:val="false"/>
          <w:color w:val="000000"/>
          <w:sz w:val="20"/>
        </w:rPr>
        <w:t xml:space="preserve">. The Administrative Agent will promptly notify the Appropriate Lenders of any termination or reduction of unused portions of the Letter of Credit Sublimit or the Swing Line Sublimit or the unused Commitments of any Class under this Section 2.06. Upon any reduction of unused Commitments of any Class, the Commitment of each Lender of such Class shall be reduced by such Lender’s Pro Rata Share of the amount by which such Commitments are reduced (other than the 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46685"/>
                <wp:effectExtent l="0" t="0" r="0" b="0"/>
                <wp:wrapNone/>
                <wp:docPr id="369" name="Frame3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Commitment of any Lender as provided in Section 3.07). All commitment fees accrued until the effective date of any termination of the Aggregate Commitments shall be paid on the effective date of such termination.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2.07.    </w:t>
      </w:r>
      <w:r>
        <w:rPr>
          <w:rFonts w:ascii="Times New Roman;serif" w:hAnsi="Times New Roman;serif"/>
          <w:b w:val="false"/>
          <w:i/>
          <w:color w:val="000000"/>
          <w:sz w:val="20"/>
        </w:rPr>
        <w:t>Repayment of Loans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Reserved</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Reserved</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strike/>
          <w:color w:val="FF0000"/>
          <w:sz w:val="20"/>
        </w:rPr>
        <w:t>In the event that any Incremental Term Loans, Refinancing Term Loans or Extended Term Loans are made, such other Incremental Term Loans, Refinancing Term Loans or Extended Term Loans, as applicable, shall be repaid by the applicable Borrower in the amounts and on the dates set forth in the Incremental Amendment, Refinancing Amendment or Extension Amendment with respect thereto and on the applicable Maturity Date thereof.</w:t>
      </w:r>
      <w:r>
        <w:rPr>
          <w:rFonts w:ascii="Times New Roman;serif" w:hAnsi="Times New Roman;serif"/>
          <w:b w:val="false"/>
          <w:color w:val="0000FF"/>
          <w:sz w:val="20"/>
          <w:u w:val="single"/>
        </w:rPr>
        <w:t>[</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Revolving Credit Loans</w:t>
      </w:r>
      <w:r>
        <w:rPr>
          <w:rFonts w:ascii="Times New Roman;serif" w:hAnsi="Times New Roman;serif"/>
          <w:b w:val="false"/>
          <w:color w:val="000000"/>
          <w:sz w:val="20"/>
        </w:rPr>
        <w:t>. The Borrowers shall repay to the Administrative Agent for the ratable account of the Appropriate Lenders on the applicable Maturity Date for the Revolving Credit Facilities of a given Class the aggregate principal amount of all of its Revolving Credit Loans of such Class outstanding on such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(e)    </w:t>
      </w:r>
      <w:r>
        <w:rPr>
          <w:rFonts w:ascii="Times New Roman;serif" w:hAnsi="Times New Roman;serif"/>
          <w:b w:val="false"/>
          <w:i/>
          <w:color w:val="000000"/>
          <w:sz w:val="20"/>
        </w:rPr>
        <w:t>Swing Line Loans</w:t>
      </w:r>
      <w:r>
        <w:rPr>
          <w:rFonts w:ascii="Times New Roman;serif" w:hAnsi="Times New Roman;serif"/>
          <w:b w:val="false"/>
          <w:color w:val="000000"/>
          <w:sz w:val="20"/>
        </w:rPr>
        <w:t>. The Lead Borrower shall repay each Swing Line Loan on the earlier to occur of (i) the date that is five (5) Business Days after such Loan is made and (ii) the Maturity Date for the Revolving Credit Facility (although Swing Line Loans may thereafter be reborrowed, in accordance with the terms and conditions hereof, if there are one or more Classes of Revolving Credit Commitments which remain in effect).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2.08.    </w:t>
      </w:r>
      <w:r>
        <w:rPr>
          <w:rFonts w:ascii="Times New Roman;serif" w:hAnsi="Times New Roman;serif"/>
          <w:b w:val="false"/>
          <w:i/>
          <w:color w:val="000000"/>
          <w:sz w:val="20"/>
        </w:rPr>
        <w:t>Interest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Subject to the provisions of Section 2.08(b), (i) each Eurocurrency Rate Loan shall bear interest on the outstanding principal amount thereof for each Interest Period at a rate per annum equal to the Eurocurrency Rate for such Interest Period plus the Applicable Rate; (ii) each Term SOFR Loan shall bear interest on the outstanding principal amount thereof for each Interest Period at a rate per annum equal to Term SOFR for such Interest Period plus the Applicable Rate; (iii) each Base Rate Loan (other than a Swing Line Loan) shall bear interest on the outstanding principal amount thereof from the applicable borrowing date at a rate per annum equal to the Base Rate plus the Applicable Rate; and (iv) each Swing Line Loan shall bear interest on the outstanding principal amount thereof from the applicable borrowing date at a rate per annum equal to the Base Rate plus the Applicable Rate for Revolving Credit Loans.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During the continuance of a Default under Section 8.01(a), each Borrower shall pay interest on past due amounts owing by it hereunder at a fluctuating interest rate per annum at all times equal to the Default Rate to the fullest extent permitted by applicable Laws;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interest at the Default Rate shall accrue or be payable to a Defaulting Lender so long as such Lender shall be a Defaulting Lender. Accrued and unpaid interest on such amounts (including interest on past due interest) shall be due and payable upon demand.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Interest on each Loan shall be due and payable in arrears on each Interest Payment Date applicable thereto and at such other times as may be specified herein; </w:t>
      </w:r>
      <w:r>
        <w:rPr>
          <w:rFonts w:ascii="Times New Roman;serif" w:hAnsi="Times New Roman;serif"/>
          <w:b w:val="false"/>
          <w:i/>
          <w:color w:val="000000"/>
          <w:sz w:val="20"/>
        </w:rPr>
        <w:t>provided</w:t>
      </w:r>
      <w:r>
        <w:rPr>
          <w:rFonts w:ascii="Times New Roman;serif" w:hAnsi="Times New Roman;serif"/>
          <w:b w:val="false"/>
          <w:color w:val="000000"/>
          <w:sz w:val="20"/>
        </w:rPr>
        <w:t>, that any prepayment of any Term SOFR Loan shall be accompanied by all accrued interest on the amount prepaid, together with any additional amounts required pursuant to Section 3.05. Interest hereunder shall be due and payable in accordance with the terms hereof before and after judgment, and before and after the commencement of any proceeding under any Debtor Relief Law.</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2.09.    </w:t>
      </w:r>
      <w:r>
        <w:rPr>
          <w:rFonts w:ascii="Times New Roman;serif" w:hAnsi="Times New Roman;serif"/>
          <w:b w:val="false"/>
          <w:i/>
          <w:color w:val="000000"/>
          <w:sz w:val="20"/>
        </w:rPr>
        <w:t>Fees</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 In addition to certain fees described in Sections 2.03(h) and (i):</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i/>
          <w:color w:val="000000"/>
          <w:sz w:val="20"/>
        </w:rPr>
        <w:t>Commitment Fee</w:t>
      </w:r>
      <w:r>
        <w:rPr>
          <w:rFonts w:ascii="Times New Roman;serif" w:hAnsi="Times New Roman;serif"/>
          <w:b w:val="false"/>
          <w:color w:val="000000"/>
          <w:sz w:val="20"/>
        </w:rPr>
        <w:t xml:space="preserve">. The Lead Borrower agrees to pay to the Administrative Agent for the account of each Revolving Credit Lender under the applicable Revolving Credit Facility in accordance with its Pro Rata Share or other applicable share provided for under this Agreement, a commitment fee in Dollars equal to the Commitment Fee Rate with respect to Revolving Credit Loans, times the actual daily amount by which the aggregate Revolving Credit Commitments for the applicable Revolving Credit </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46685"/>
                <wp:effectExtent l="0" t="0" r="0" b="0"/>
                <wp:wrapNone/>
                <wp:docPr id="370" name="Frame3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Facility exceeds the sum of (A) the Outstanding Amount of Revolving Credit Loans for such Facility, and (B) the Outstanding Amount of L/C Obligations for such Facility;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any commitment fee accrued with respect to any of the Commitments of a Defaulting Lender during the period prior to the time such Lender became a Defaulting Lender and unpaid at such time shall not be payable by the Lead Borrower so long as such Lender shall be a Defaulting Lender, except to the extent that such commitment fee shall otherwise have been due and payable by the Lead Borrower prior to such time; </w:t>
      </w:r>
      <w:r>
        <w:rPr>
          <w:rFonts w:ascii="Times New Roman;serif" w:hAnsi="Times New Roman;serif"/>
          <w:b w:val="false"/>
          <w:i/>
          <w:color w:val="000000"/>
          <w:sz w:val="20"/>
        </w:rPr>
        <w:t>provided, further</w:t>
      </w:r>
      <w:r>
        <w:rPr>
          <w:rFonts w:ascii="Times New Roman;serif" w:hAnsi="Times New Roman;serif"/>
          <w:b w:val="false"/>
          <w:color w:val="000000"/>
          <w:sz w:val="20"/>
        </w:rPr>
        <w:t>, that no commitment fee shall accrue on any of the Commitments of a Defaulting Lender so long as such Lender shall be a Defaulting Lender</w:t>
      </w:r>
      <w:r>
        <w:rPr>
          <w:rFonts w:ascii="Times New Roman;serif" w:hAnsi="Times New Roman;serif"/>
          <w:b w:val="false"/>
          <w:strike/>
          <w:color w:val="FF0000"/>
          <w:sz w:val="20"/>
        </w:rPr>
        <w:t xml:space="preserve">; and </w:t>
      </w:r>
      <w:r>
        <w:rPr>
          <w:rFonts w:ascii="Times New Roman;serif" w:hAnsi="Times New Roman;serif"/>
          <w:b w:val="false"/>
          <w:i/>
          <w:strike/>
          <w:color w:val="FF0000"/>
          <w:sz w:val="20"/>
        </w:rPr>
        <w:t>provided, further</w:t>
      </w:r>
      <w:r>
        <w:rPr>
          <w:rFonts w:ascii="Times New Roman;serif" w:hAnsi="Times New Roman;serif"/>
          <w:b w:val="false"/>
          <w:strike/>
          <w:color w:val="FF0000"/>
          <w:sz w:val="20"/>
        </w:rPr>
        <w:t>, that when determining the Outstanding Amount of L/C Obligations for Letters of Credit issued by Lenders other than Bank of America for purposes of calculating any commitment fee, the Administrative Agent shall make such determinations using the information provided pursuant to clauses (i) through (iv) of Section 2.03(m) and any related Letter of Credit activity that posts subsequent to the date of such information but prior to the end of the calendar quarter shall be reflected in adjustments to such commitment fee for the next billing cycle</w:t>
      </w:r>
      <w:r>
        <w:rPr>
          <w:rFonts w:ascii="Times New Roman;serif" w:hAnsi="Times New Roman;serif"/>
          <w:b w:val="false"/>
          <w:color w:val="000000"/>
          <w:sz w:val="20"/>
        </w:rPr>
        <w:t>. The commitment fee on each Revolving Credit Facility shall accrue at all times from the Closing Date until the Maturity Date for the Revolving Credit Commitments, including at any time during which one or more of the conditions in Article 4 is not met, and shall be due and payable quarterly in arrears on the last Business Day of each March, June, September and December, commencing December 31, 2021, and on the Maturity Date for the Revolving Credit Commitments. The commitment fee shall be calculated quarterly in arrears, and if there is any change in the Commitment Fee Rate during any quarter, the actual daily amount shall be computed and multiplied by the Commitment Fee Rate separately for each period during such quarter that such Commitment Fee Rate was in effect. The commitment fee shall be computed on the basis of the actual number of days elapsed in a year of 360 days.</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i/>
          <w:color w:val="000000"/>
          <w:sz w:val="20"/>
        </w:rPr>
        <w:t>Performance Letter of Credit Facility Commitment Fee</w:t>
      </w:r>
      <w:r>
        <w:rPr>
          <w:rFonts w:ascii="Times New Roman;serif" w:hAnsi="Times New Roman;serif"/>
          <w:b w:val="false"/>
          <w:color w:val="000000"/>
          <w:sz w:val="20"/>
        </w:rPr>
        <w:t xml:space="preserve">. The Lead Borrower agrees to pay to the Administrative Agent for the account of each Performance L/C Lender in accordance with its Pro Rata Share or other applicable share provided for under this Agreement, a commitment fee in Dollars equal to the Performance Letter of Credit Facility Commitment Fee Rate with respect to Performance Letters of Credit, times the actual daily amount by which the aggregate Performance L/C Participation Commitments exceed the Outstanding Amount of Performance L/C Obligations;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any commitment fee accrued with respect to any of the Commitments of a Defaulting Lender during the period prior to the time such Lender became a Defaulting Lender and unpaid at such time shall not be payable by the Lead Borrower so long as such Lender shall be a Defaulting Lender, except to the extent that such commitment fee shall otherwise have been due and payable by the Lead Borrower prior to such time; </w:t>
      </w:r>
      <w:r>
        <w:rPr>
          <w:rFonts w:ascii="Times New Roman;serif" w:hAnsi="Times New Roman;serif"/>
          <w:b w:val="false"/>
          <w:i/>
          <w:color w:val="000000"/>
          <w:sz w:val="20"/>
        </w:rPr>
        <w:t>provided, further</w:t>
      </w:r>
      <w:r>
        <w:rPr>
          <w:rFonts w:ascii="Times New Roman;serif" w:hAnsi="Times New Roman;serif"/>
          <w:b w:val="false"/>
          <w:color w:val="000000"/>
          <w:sz w:val="20"/>
        </w:rPr>
        <w:t xml:space="preserve">, that no commitment fee shall accrue on any of the Commitments of a Defaulting Lender so long as such Lender shall be a Defaulting Lender; and </w:t>
      </w:r>
      <w:r>
        <w:rPr>
          <w:rFonts w:ascii="Times New Roman;serif" w:hAnsi="Times New Roman;serif"/>
          <w:b w:val="false"/>
          <w:i/>
          <w:color w:val="000000"/>
          <w:sz w:val="20"/>
        </w:rPr>
        <w:t>provided, further</w:t>
      </w:r>
      <w:r>
        <w:rPr>
          <w:rFonts w:ascii="Times New Roman;serif" w:hAnsi="Times New Roman;serif"/>
          <w:b w:val="false"/>
          <w:color w:val="000000"/>
          <w:sz w:val="20"/>
        </w:rPr>
        <w:t>, that when determining the Outstanding Amount of Performance L/C Obligations for Performance Letters of Credit issued by Performance L/C Issuers other than Bank of America for purposes of calculating any commitment fee, the Administrative Agent shall make such determinations using the information provided pursuant to clauses (i) through (iv) of Section 2.18(m) and any related Performance Letter of Credit activity that posts subsequent to the date of such information but prior to the end of the calendar quarter shall be reflected in adjustments to such commitment fee for the next billing cycle. The commitment fee on the Performance L/C Participation Commitments shall accrue at all times from the Amendment No. 3 Effective Date until the Maturity Date for the Performance L/C Participation Commitments, including at any time during which one or more of the conditions in Article 4 is not met, and shall be due and payable quarterly in arrears on the last Business Day of each March, June, September and December, commencing September 30, 2025, and on the Maturity Date for Performance L/C Participation Commitments. The commitment fee shall be calculated quarterly in arrears, and if there is any change in the Performance Letter of Credit Facility Commitment Fee Rate during any quarter, the actual daily amount shall be computed and multiplied by the Performance Letter of Credit Facility Commitment Fee Rate separately for each period during such quarter that such Performance Letter of Credit Facility Commitment Fee Rate was in effect. The commitment fee shall be computed on the basis of the actual number of days elapsed in a year of 360 days.</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rFonts w:ascii="Times New Roman;serif" w:hAnsi="Times New Roman;serif"/>
          <w:b w:val="false"/>
          <w:i/>
          <w:color w:val="000000"/>
          <w:sz w:val="20"/>
        </w:rPr>
        <w:t>Other Fees</w:t>
      </w:r>
      <w:r>
        <w:rPr>
          <w:rFonts w:ascii="Times New Roman;serif" w:hAnsi="Times New Roman;serif"/>
          <w:b w:val="false"/>
          <w:color w:val="000000"/>
          <w:sz w:val="20"/>
        </w:rPr>
        <w:t xml:space="preserve">. The Borrowers shall pay to the Agents such fees as shall have been separately agreed upon in writing (including but not limited to the Agent Fee Letter) in the amounts and at </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46685"/>
                <wp:effectExtent l="0" t="0" r="0" b="0"/>
                <wp:wrapNone/>
                <wp:docPr id="371" name="Frame3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times so specified. Such fees shall be fully earned when paid and shall not be refundable for any reason whatsoever (except as expressly agreed between the Borrowers and the applicable Agent).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2.10.    </w:t>
      </w:r>
      <w:r>
        <w:rPr>
          <w:rFonts w:ascii="Times New Roman;serif" w:hAnsi="Times New Roman;serif"/>
          <w:b w:val="false"/>
          <w:i/>
          <w:color w:val="000000"/>
          <w:sz w:val="20"/>
        </w:rPr>
        <w:t>Computation of Interest and Fees</w:t>
      </w:r>
      <w:r>
        <w:rPr>
          <w:rFonts w:ascii="Times New Roman;serif" w:hAnsi="Times New Roman;serif"/>
          <w:b w:val="false"/>
          <w:color w:val="000000"/>
          <w:sz w:val="20"/>
        </w:rPr>
        <w:t xml:space="preserve">. All computations of interest for Base Rate Loans shall be made on the basis of a year of three hundred sixty-five (365) days, or three hundred sixty-six (366) days, as applicable, and actual days elapsed. All other computations of fees and interest shall be made on the basis of a three hundred sixty (360) day year and actual days elapsed. Interest shall accrue on each Loan for the day on which the Loan is made, and shall not accrue on a Loan, or any portion thereof, for the day on which the Loan or such portion is paid;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Loan that is repaid on the same day on which it is made shall, subject to Section 2.12(a), bear interest for one (1) day. Each determination by the Administrative Agent of an interest rate or fee hereunder shall be conclusive and binding for all purposes, absent manifest error.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2.11.    </w:t>
      </w:r>
      <w:r>
        <w:rPr>
          <w:rFonts w:ascii="Times New Roman;serif" w:hAnsi="Times New Roman;serif"/>
          <w:b w:val="false"/>
          <w:i/>
          <w:color w:val="000000"/>
          <w:sz w:val="20"/>
        </w:rPr>
        <w:t>Evidence of Indebtedness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agent for the Borrowers, in each case in the ordinary course of business. The accounts or records maintained by the Administrative Agent and each Lender shall be prima facie evidence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Note payable to such Lender and its registered assignees, which shall evidence such Lender’s Loans in addition to such accounts or records. Each Lender, may attach schedules to its Note and endorse thereon the date, Type (if applicable), amount, currency and maturity of its Loans and payments with respect thereto.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In addition to the accounts and records referred to in Section 2.11(a), each Lender and the Administrative Agent shall maintain in accordance with its usual practice accounts or records and, in the case of the Administrative Agent, entries in the Register, evidencing the purchases and sales by such Lender of participations in Letters of Credit and Swing Line Loans and evidencing the purchases and sales by Performance L/C Lenders of participations in Performance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Entries made in good faith by the Administrative Agent in the Register pursuant to Sections 2.11(a) and (b), and by each Lender in its account or accounts pursuant to Sections 2.11(a) and (b), shall be prima facie evidence of the amount of principal and interest due and payable or to become due and payable from the applicable Borrower to, in the case of the Register, each Lender and, in the case of such account or accounts, such Lender, under this Agreement and the other Loan Documents, absent manifest error;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failure of the Administrative Agent or such Lender to make an entry, or any finding that an entry is incorrect, in the Register or such account or accounts shall not limit or otherwise affect the obligations of the Borrowers under this Agreement and the other Loan Documents.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2.12.    </w:t>
      </w:r>
      <w:r>
        <w:rPr>
          <w:rFonts w:ascii="Times New Roman;serif" w:hAnsi="Times New Roman;serif"/>
          <w:b w:val="false"/>
          <w:i/>
          <w:color w:val="000000"/>
          <w:sz w:val="20"/>
        </w:rPr>
        <w:t>Payments Generally</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All payments to be made by the Borrowers shall be made without condition or deduction for any counterclaim, defense, recoupment or setoff. Except as otherwise expressly provided herein and except with respect to an Approved Foreign Currency, all payments by the Borrowers hereunder shall be made to the Administrative Agent, for the account of the respective Lenders to which such payment is owed, at the applicable Administrative Agent’s Office for Dollar-denominated payments and in Same Day Funds not later than 1:00 p.m. (New York City time) on the date specified herein. Except as otherwise expressly provided herein, all payments by the Borrowers hereunder in an Approved Foreign Currency shall be made to the Administrative Agent, for the account of the respective Lenders to which such payment is owed, at the applicable Administrative Agent’s Office in such </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46685"/>
                <wp:effectExtent l="0" t="0" r="0" b="0"/>
                <wp:wrapNone/>
                <wp:docPr id="372" name="Frame3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Approved Foreign Currency and in Same Day Funds not later than 2:00 p.m. (London time) (or, if earlier, 9:00 a.m. New York city time) on the dates specified herein. If, for any reason, a Borrower is prohibited by any Law from making any required payment hereunder in an Approved Foreign Currency, such Borrower shall make such payment in Dollars in an amount equal to the Dollar Equivalent of such Approved Foreign Currency payment amount. The Administrative Agent will promptly distribute to each Appropriate Lender its Pro Rata Share (or other applicable share as provided herein) of such payment in like funds as received by wire transfer to such Lender’s applicable Lending Office. All payments received by the Administrative Agent after the time specified above shall in each case be deemed received on the next succeeding Business Day and any applicable interest or fee shall continue to accrue.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Except as otherwise provided herein, if any payment to be made by the Borrowers shall come due on a day other than a Business Day, payment shall be made on the next following Business Day, and such extension of time shall be reflected in computing interest or fees, as the case may be;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such extension would cause payment of interest on or principal of Eurocurrency Rate Loans or Term SOFR Loans to be made in the next succeeding calendar month, such payment shall be made on the immediately preceding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Unless any Borrower or any Lender has notified the Administrative Agent, prior to the date any payment is required to be made by it to the Administrative Agent hereunder, that such Borrower or such Lender, as the case may be, will not make such payment, the Administrative Agent may assume that such Borrower or such Lender, as the case may be, has timely made such payment and may (but shall not be so required to), in reliance thereon, make available a corresponding amount to the Person entitled thereto.;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240"/>
        <w:ind w:left="0" w:right="0" w:firstLine="1008"/>
        <w:jc w:val="left"/>
        <w:rPr/>
      </w:pPr>
      <w:r>
        <w:rPr>
          <w:rFonts w:ascii="Times New Roman;serif" w:hAnsi="Times New Roman;serif"/>
          <w:b w:val="false"/>
          <w:color w:val="000000"/>
          <w:sz w:val="20"/>
        </w:rPr>
        <w:t>(i)    with respect to any payment that the Administrative Agent makes for the account of any Lender or if any L/C Issuer or Performance L/C Issuer hereunder as to which the Administrative Agent determines (which determination shall be conclusive absent manifest error) that any of the follow applies (such payment referred to as the “</w:t>
      </w:r>
      <w:r>
        <w:rPr>
          <w:rFonts w:ascii="Times New Roman;serif" w:hAnsi="Times New Roman;serif"/>
          <w:b/>
          <w:color w:val="000000"/>
          <w:sz w:val="20"/>
        </w:rPr>
        <w:t>Rescindable Amount</w:t>
      </w:r>
      <w:r>
        <w:rPr>
          <w:color w:val="000000"/>
        </w:rPr>
        <w:t>”</w:t>
      </w:r>
      <w:r>
        <w:rPr>
          <w:rFonts w:ascii="Times New Roman;serif" w:hAnsi="Times New Roman;serif"/>
          <w:b w:val="false"/>
          <w:color w:val="000000"/>
          <w:sz w:val="20"/>
        </w:rPr>
        <w:t>): (1) any Borrower has not in fact made such payment; (2) the Administrative Agent has made a payment in excess of the amount so paid by any Borrower (whether or not then owed); or (3) the Administrative Agent has for any reason otherwise erroneously made such payment; then each of the Lenders or the applicable L/C Issuers or Performance L/C Issuers, as the case may be, severally agrees to repay to the Administrative Agent forthwith on demand the Rescindable Amount so distributed to such Lender or such L/C Issuer or Performance L/C Issuer,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and</w:t>
      </w:r>
    </w:p>
    <w:p>
      <w:pPr>
        <w:pStyle w:val="TextBody"/>
        <w:bidi w:val="0"/>
        <w:spacing w:lineRule="auto" w:line="288" w:before="0" w:after="240"/>
        <w:ind w:left="0" w:right="0" w:firstLine="1008"/>
        <w:jc w:val="left"/>
        <w:rPr/>
      </w:pPr>
      <w:r>
        <w:rPr>
          <w:rFonts w:ascii="Times New Roman;serif" w:hAnsi="Times New Roman;serif"/>
          <w:b w:val="false"/>
          <w:color w:val="000000"/>
          <w:sz w:val="20"/>
        </w:rPr>
        <w:t>(ii)    if any Lender failed to make such payment (including, without limitation, failure to fund participations in respect of any Letter of Credit, Performance Letter of Credit or Swing Line Loan, as applicable), such Lender shall forthwith on demand pay to the Administrative Agent the amount thereof in Same Day Funds, together with interest thereon for the period from the date such amount was made available by the Administrative Agent to the applicable Borrower to the date such amount is recovered by the Administrative Agent (the “</w:t>
      </w:r>
      <w:r>
        <w:rPr>
          <w:rFonts w:ascii="Times New Roman;serif" w:hAnsi="Times New Roman;serif"/>
          <w:b/>
          <w:color w:val="000000"/>
          <w:sz w:val="20"/>
        </w:rPr>
        <w:t>Compensation Period</w:t>
      </w:r>
      <w:r>
        <w:rPr>
          <w:color w:val="000000"/>
        </w:rPr>
        <w:t>”</w:t>
      </w:r>
      <w:r>
        <w:rPr>
          <w:rFonts w:ascii="Times New Roman;serif" w:hAnsi="Times New Roman;serif"/>
          <w:b w:val="false"/>
          <w:color w:val="000000"/>
          <w:sz w:val="20"/>
        </w:rPr>
        <w:t>) at a rate per annum equal to the Federal Funds Effective Rate, plus any reasonable administrative, processing or similar fees customarily charged by the Administrative Agent in connection with the foregoing.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(including, without limitation, failure to fund participations in respect of any Letter of Credit, Performance Letter of Credit or Swing Line Loan, as applicable) forthwith upon the Administrative Agent’s demand therefor, the Administrative Agent may make a demand therefor upon such Borrower, and such Borrower shall pay such amount to the Administrative Agent, together with interest thereon for the Compensation Period at a rate per annum equal to the rate of interest applicable to the applicable Borrowing or Performance Letter of Credit. Nothing herein shall be deemed to relieve any Lender from its obligation to fulfill its Commitment or to prejudice any rights which the Administrative Agent or such Borrower may have against any Lender as a result of any default by such Lender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46685"/>
                <wp:effectExtent l="0" t="0" r="0" b="0"/>
                <wp:wrapNone/>
                <wp:docPr id="373" name="Frame3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notice of the Administrative Agent to any Lender or any Borrower with respect to any amount owing under this Section 2.12(c) shall be conclusive, absent manifest error.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(d)    If any Lender makes available to the Administrative Agent funds for any Loan to be made by such Lender as provided in the foregoing provisions of this Article 2, and such funds are not made available to the Borrowers by the Administrative Agent because the conditions to the applicable Credit Extension set forth in Article 4 </w:t>
      </w:r>
      <w:r>
        <w:rPr>
          <w:rFonts w:ascii="Times New Roman;serif" w:hAnsi="Times New Roman;serif"/>
          <w:b w:val="false"/>
          <w:strike/>
          <w:color w:val="FF0000"/>
          <w:sz w:val="20"/>
        </w:rPr>
        <w:t xml:space="preserve">or in the applicable Incremental Amendment, Extension Amendment or Refinancing Amendment </w:t>
      </w:r>
      <w:r>
        <w:rPr>
          <w:rFonts w:ascii="Times New Roman;serif" w:hAnsi="Times New Roman;serif"/>
          <w:b w:val="false"/>
          <w:color w:val="000000"/>
          <w:sz w:val="20"/>
        </w:rPr>
        <w:t>are not satisfied or waived in accordance with the terms hereof, the Administrative Agent shall return such funds (in like funds as received from such Lender) to such Lender, without interest.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(i) 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 (ii) The obligations of the Performance L/C Lenders hereunder to fund participations in Performance Letters of Credit are several and not joint. The failure of any Performance L/C Lender to fund any such participation on any date required hereunder shall not relieve any other Performance L/C Lender of its corresponding obligation to do so on such date, and no Performance L/C Lender shall be responsible for the failure of any other Performance L/C Lender to so purchase its participation.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Section 8.04.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(to the fullest extent permitted by mandatory provisions of applicable Law), but shall not be obligated 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(h)    Notwithstanding anything to the contrary contained herein, </w:t>
      </w:r>
      <w:r>
        <w:rPr>
          <w:rFonts w:ascii="Times New Roman;serif" w:hAnsi="Times New Roman;serif"/>
          <w:b w:val="false"/>
          <w:strike/>
          <w:color w:val="FF0000"/>
          <w:sz w:val="20"/>
        </w:rPr>
        <w:t xml:space="preserve">(i) </w:t>
      </w:r>
      <w:r>
        <w:rPr>
          <w:rFonts w:ascii="Times New Roman;serif" w:hAnsi="Times New Roman;serif"/>
          <w:b w:val="false"/>
          <w:color w:val="000000"/>
          <w:sz w:val="20"/>
        </w:rPr>
        <w:t xml:space="preserve">all amounts payable by the Borrowers under this Agreement </w:t>
      </w:r>
      <w:r>
        <w:rPr>
          <w:rFonts w:ascii="Times New Roman;serif" w:hAnsi="Times New Roman;serif"/>
          <w:b w:val="false"/>
          <w:strike/>
          <w:color w:val="FF0000"/>
          <w:sz w:val="20"/>
        </w:rPr>
        <w:t xml:space="preserve">(other than payment of principal, interest and any payments required to be made by the Dutch Borrower with respect to Loans made to it and participation fees and fronting fees payable with respect to Letters of Credit or Performance Letters of Credit requested by it) </w:t>
      </w:r>
      <w:r>
        <w:rPr>
          <w:rFonts w:ascii="Times New Roman;serif" w:hAnsi="Times New Roman;serif"/>
          <w:b w:val="false"/>
          <w:color w:val="000000"/>
          <w:sz w:val="20"/>
        </w:rPr>
        <w:t>shall be an obligation of, and shall be discharged by, the Lead Borrower</w:t>
      </w:r>
      <w:r>
        <w:rPr>
          <w:rFonts w:ascii="Times New Roman;serif" w:hAnsi="Times New Roman;serif"/>
          <w:b w:val="false"/>
          <w:strike/>
          <w:color w:val="FF0000"/>
          <w:sz w:val="20"/>
        </w:rPr>
        <w:t>, (ii) the Dutch Borrower shall not be liable for any obligations of the Lead Borrower hereunder and (iii) each of the Lead Borrower, the CSLS Borrower and the Dutch Borrower shall be severally and jointly liable for the obligations of the Dutch Borrower hereunder.</w:t>
      </w:r>
      <w:r>
        <w:rPr>
          <w:rFonts w:ascii="Times New Roman;serif" w:hAnsi="Times New Roman;serif"/>
          <w:b w:val="false"/>
          <w:color w:val="0000FF"/>
          <w:sz w:val="20"/>
          <w:u w:val="single"/>
        </w:rPr>
        <w:t>.</w:t>
      </w:r>
    </w:p>
    <w:p>
      <w:pPr>
        <w:pStyle w:val="TextBody"/>
        <w:bidi w:val="0"/>
        <w:spacing w:lineRule="auto" w:line="288"/>
        <w:ind w:left="0" w:right="0" w:firstLine="720"/>
        <w:jc w:val="left"/>
        <w:rPr/>
      </w:pPr>
      <w:r>
        <w:rPr>
          <w:rFonts w:ascii="Times New Roman;serif" w:hAnsi="Times New Roman;serif"/>
          <w:b w:val="false"/>
          <w:color w:val="000000"/>
          <w:sz w:val="20"/>
        </w:rPr>
        <w:t>Section 2.13.    </w:t>
      </w:r>
      <w:r>
        <w:rPr>
          <w:rFonts w:ascii="Times New Roman;serif" w:hAnsi="Times New Roman;serif"/>
          <w:b w:val="false"/>
          <w:i/>
          <w:color w:val="000000"/>
          <w:sz w:val="20"/>
        </w:rPr>
        <w:t>Sharing of Payments</w:t>
      </w:r>
      <w:r>
        <w:rPr>
          <w:rFonts w:ascii="Times New Roman;serif" w:hAnsi="Times New Roman;serif"/>
          <w:b w:val="false"/>
          <w:color w:val="000000"/>
          <w:sz w:val="20"/>
        </w:rPr>
        <w:t xml:space="preserve">. (a) If, other than as expressly provided elsewhere herein, any Lender shall obtain on account of the Loans made by it, or the participations in L/C Obligations, Performance L/C Obligations and/or Swing Line Loans held by it, any payment (whether voluntary, involuntary, through the exercise of any right of setoff, or otherwise) in excess of its ratable share (or other share contemplated hereunder) thereof, such Lender shall immediately (b) notify the Administrative Agent of such fact, and (c) purchase from the other Lenders such participations in the Loans made by them and/or such subparticipations in the participations in L/C Obligations, Performance L/C Obligations or Swing Line Loans held by them, as the case may be, as shall be necessary to cause such purchasing Lender to share the excess payment in respect of such Loans or such participations, as the case may be, pro rata with each of them;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if all or any portion of such excess payment is thereafter recovered from the purchasing Lender under any of the circumstances described in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46685"/>
                <wp:effectExtent l="0" t="0" r="0" b="0"/>
                <wp:wrapNone/>
                <wp:docPr id="374" name="Frame3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For avoidance of doubt, the provisions of this paragraph shall not be construed to apply to (A) any payment made by the Borrowers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The Borrowers agree that any Lender so purchasing a participation from another Lender may, to the fullest extent permitted by applicable Law, exercise all its rights of payment (including the right of setoff, but subject to Section 10.09) with respect to such participation as fully as if such Lender were the direct creditor of the applicable Borrower in the amount of such participation. The Administrative Agent will keep records (which shall be conclusive and binding in the absence of manifest error) of participations purchased under this Section 2.13 and will in each 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clause (iv) of the definition of </w:t>
      </w:r>
      <w:r>
        <w:rPr>
          <w:color w:val="0000FF"/>
          <w:u w:val="single"/>
        </w:rPr>
        <w:t>“</w:t>
      </w:r>
      <w:r>
        <w:rPr>
          <w:rFonts w:ascii="Times New Roman;serif" w:hAnsi="Times New Roman;serif"/>
          <w:b w:val="false"/>
          <w:color w:val="000000"/>
          <w:sz w:val="20"/>
        </w:rPr>
        <w:t>Indemnified Taxes,</w:t>
      </w:r>
      <w:r>
        <w:rPr>
          <w:color w:val="0000FF"/>
          <w:u w:val="single"/>
        </w:rPr>
        <w:t>”</w:t>
      </w:r>
      <w:r>
        <w:rPr>
          <w:color w:val="000000"/>
        </w:rPr>
        <w:t xml:space="preserve"> </w:t>
      </w:r>
      <w:r>
        <w:rPr>
          <w:rFonts w:ascii="Times New Roman;serif" w:hAnsi="Times New Roman;serif"/>
          <w:b w:val="false"/>
          <w:color w:val="000000"/>
          <w:sz w:val="20"/>
        </w:rPr>
        <w:t>a Lender that acquires a participation pursuant to this Section 2.13 shall be treated as having acquired its interest in such participation on the date(s) on which it acquired its interest(s) in the applicable Loan(s) or Commitment(s) to which such participation relates.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2.14.    </w:t>
      </w:r>
      <w:r>
        <w:rPr>
          <w:rFonts w:ascii="Times New Roman;serif" w:hAnsi="Times New Roman;serif"/>
          <w:b w:val="false"/>
          <w:i/>
          <w:strike/>
          <w:color w:val="FF0000"/>
          <w:sz w:val="20"/>
        </w:rPr>
        <w:t>Incremental Credit Extensions</w:t>
      </w:r>
      <w:r>
        <w:rPr>
          <w:rFonts w:ascii="Times New Roman;serif" w:hAnsi="Times New Roman;serif"/>
          <w:b w:val="false"/>
          <w:color w:val="0000FF"/>
          <w:sz w:val="20"/>
          <w:u w:val="single"/>
        </w:rPr>
        <w:t>[</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(a) </w:t>
      </w:r>
      <w:r>
        <w:rPr>
          <w:rFonts w:ascii="Times New Roman;serif" w:hAnsi="Times New Roman;serif"/>
          <w:b w:val="false"/>
          <w:i/>
          <w:strike/>
          <w:color w:val="FF0000"/>
          <w:sz w:val="20"/>
        </w:rPr>
        <w:t>Incremental Commitments</w:t>
      </w:r>
      <w:r>
        <w:rPr>
          <w:rFonts w:ascii="Times New Roman;serif" w:hAnsi="Times New Roman;serif"/>
          <w:b w:val="false"/>
          <w:strike/>
          <w:color w:val="FF0000"/>
          <w:sz w:val="20"/>
        </w:rPr>
        <w:t>. The Borrowers may, at any time or from time to time after the Amendment No. 3 Effective Date, by notice to the Administrative Agent (an “</w:t>
      </w:r>
      <w:r>
        <w:rPr>
          <w:rFonts w:ascii="Times New Roman;serif" w:hAnsi="Times New Roman;serif"/>
          <w:b/>
          <w:strike/>
          <w:color w:val="FF0000"/>
          <w:sz w:val="20"/>
        </w:rPr>
        <w:t>Incremental Loan Request</w:t>
      </w:r>
      <w:r>
        <w:rPr>
          <w:strike/>
          <w:color w:val="FF0000"/>
        </w:rPr>
        <w:t>”</w:t>
      </w:r>
      <w:r>
        <w:rPr>
          <w:rFonts w:ascii="Times New Roman;serif" w:hAnsi="Times New Roman;serif"/>
          <w:b w:val="false"/>
          <w:strike/>
          <w:color w:val="FF0000"/>
          <w:sz w:val="20"/>
        </w:rPr>
        <w:t>), request (A) one or more new commitments which may be in the same Facility as any then outstanding Class of Term Loans (a “</w:t>
      </w:r>
      <w:r>
        <w:rPr>
          <w:rFonts w:ascii="Times New Roman;serif" w:hAnsi="Times New Roman;serif"/>
          <w:b/>
          <w:strike/>
          <w:color w:val="FF0000"/>
          <w:sz w:val="20"/>
        </w:rPr>
        <w:t>Term Loan Increase</w:t>
      </w:r>
      <w:r>
        <w:rPr>
          <w:strike/>
          <w:color w:val="FF0000"/>
        </w:rPr>
        <w:t>”</w:t>
      </w:r>
      <w:r>
        <w:rPr>
          <w:rFonts w:ascii="Times New Roman;serif" w:hAnsi="Times New Roman;serif"/>
          <w:b w:val="false"/>
          <w:strike/>
          <w:color w:val="FF0000"/>
          <w:sz w:val="20"/>
        </w:rPr>
        <w:t>) or as a new Class of Term Loans (each, an “</w:t>
      </w:r>
      <w:r>
        <w:rPr>
          <w:rFonts w:ascii="Times New Roman;serif" w:hAnsi="Times New Roman;serif"/>
          <w:b/>
          <w:strike/>
          <w:color w:val="FF0000"/>
          <w:sz w:val="20"/>
        </w:rPr>
        <w:t>Incremental Term Facility</w:t>
      </w:r>
      <w:r>
        <w:rPr>
          <w:rFonts w:ascii="Times New Roman;serif" w:hAnsi="Times New Roman;serif"/>
          <w:b w:val="false"/>
          <w:strike/>
          <w:color w:val="FF0000"/>
          <w:sz w:val="20"/>
        </w:rPr>
        <w:t>,” collectively with any Term Loan Increase, the “</w:t>
      </w:r>
      <w:r>
        <w:rPr>
          <w:rFonts w:ascii="Times New Roman;serif" w:hAnsi="Times New Roman;serif"/>
          <w:b/>
          <w:strike/>
          <w:color w:val="FF0000"/>
          <w:sz w:val="20"/>
        </w:rPr>
        <w:t>Incremental Term Commitments</w:t>
      </w:r>
      <w:r>
        <w:rPr>
          <w:strike/>
          <w:color w:val="FF0000"/>
        </w:rPr>
        <w:t>”</w:t>
      </w:r>
      <w:r>
        <w:rPr>
          <w:rFonts w:ascii="Times New Roman;serif" w:hAnsi="Times New Roman;serif"/>
          <w:b w:val="false"/>
          <w:strike/>
          <w:color w:val="FF0000"/>
          <w:sz w:val="20"/>
        </w:rPr>
        <w:t>), (B) one or more increases in the amount of the Revolving Credit Commitments or any Incremental Revolving Facility (a “</w:t>
      </w:r>
      <w:r>
        <w:rPr>
          <w:rFonts w:ascii="Times New Roman;serif" w:hAnsi="Times New Roman;serif"/>
          <w:b/>
          <w:strike/>
          <w:color w:val="FF0000"/>
          <w:sz w:val="20"/>
        </w:rPr>
        <w:t>Revolving Commitment Increase</w:t>
      </w:r>
      <w:r>
        <w:rPr>
          <w:strike/>
          <w:color w:val="FF0000"/>
        </w:rPr>
        <w:t>”</w:t>
      </w:r>
      <w:r>
        <w:rPr>
          <w:rFonts w:ascii="Times New Roman;serif" w:hAnsi="Times New Roman;serif"/>
          <w:b w:val="false"/>
          <w:strike/>
          <w:color w:val="FF0000"/>
          <w:sz w:val="20"/>
        </w:rPr>
        <w:t>) or the establishment of one or more new revolving credit commitments (each, an “</w:t>
      </w:r>
      <w:r>
        <w:rPr>
          <w:rFonts w:ascii="Times New Roman;serif" w:hAnsi="Times New Roman;serif"/>
          <w:b/>
          <w:strike/>
          <w:color w:val="FF0000"/>
          <w:sz w:val="20"/>
        </w:rPr>
        <w:t>Incremental Revolving Facility</w:t>
      </w:r>
      <w:r>
        <w:rPr>
          <w:strike/>
          <w:color w:val="FF0000"/>
        </w:rPr>
        <w:t xml:space="preserve">” </w:t>
      </w:r>
      <w:r>
        <w:rPr>
          <w:rFonts w:ascii="Times New Roman;serif" w:hAnsi="Times New Roman;serif"/>
          <w:b w:val="false"/>
          <w:strike/>
          <w:color w:val="FF0000"/>
          <w:sz w:val="20"/>
        </w:rPr>
        <w:t>) and/or (C) one or more increases in the amount of the Performance L/C Participation Commitments (a “</w:t>
      </w:r>
      <w:r>
        <w:rPr>
          <w:rFonts w:ascii="Times New Roman;serif" w:hAnsi="Times New Roman;serif"/>
          <w:b/>
          <w:strike/>
          <w:color w:val="FF0000"/>
          <w:sz w:val="20"/>
        </w:rPr>
        <w:t>Performance Letter of Credit Participation Commitment Increase</w:t>
      </w:r>
      <w:r>
        <w:rPr>
          <w:strike/>
          <w:color w:val="FF0000"/>
        </w:rPr>
        <w:t xml:space="preserve">” </w:t>
      </w:r>
      <w:r>
        <w:rPr>
          <w:rFonts w:ascii="Times New Roman;serif" w:hAnsi="Times New Roman;serif"/>
          <w:b w:val="false"/>
          <w:strike/>
          <w:color w:val="FF0000"/>
          <w:sz w:val="20"/>
        </w:rPr>
        <w:t>and any commitments in respect thereof, the “</w:t>
      </w:r>
      <w:r>
        <w:rPr>
          <w:rFonts w:ascii="Times New Roman;serif" w:hAnsi="Times New Roman;serif"/>
          <w:b/>
          <w:strike/>
          <w:color w:val="FF0000"/>
          <w:sz w:val="20"/>
        </w:rPr>
        <w:t>Incremental Performance L/C Participation Commitments</w:t>
      </w:r>
      <w:r>
        <w:rPr>
          <w:strike/>
          <w:color w:val="FF0000"/>
        </w:rPr>
        <w:t>”</w:t>
      </w:r>
      <w:r>
        <w:rPr>
          <w:rFonts w:ascii="Times New Roman;serif" w:hAnsi="Times New Roman;serif"/>
          <w:b w:val="false"/>
          <w:strike/>
          <w:color w:val="FF0000"/>
          <w:sz w:val="20"/>
        </w:rPr>
        <w:t>) and collectively with any Incremental Term Facility, an “</w:t>
      </w:r>
      <w:r>
        <w:rPr>
          <w:rFonts w:ascii="Times New Roman;serif" w:hAnsi="Times New Roman;serif"/>
          <w:b/>
          <w:strike/>
          <w:color w:val="FF0000"/>
          <w:sz w:val="20"/>
        </w:rPr>
        <w:t>Incremental Facility</w:t>
      </w:r>
      <w:r>
        <w:rPr>
          <w:strike/>
          <w:color w:val="FF0000"/>
        </w:rPr>
        <w:t>”</w:t>
      </w:r>
      <w:r>
        <w:rPr>
          <w:rFonts w:ascii="Times New Roman;serif" w:hAnsi="Times New Roman;serif"/>
          <w:b w:val="false"/>
          <w:strike/>
          <w:color w:val="FF0000"/>
          <w:sz w:val="20"/>
        </w:rPr>
        <w:t>, any Revolving Commitment Increases, the “</w:t>
      </w:r>
      <w:r>
        <w:rPr>
          <w:rFonts w:ascii="Times New Roman;serif" w:hAnsi="Times New Roman;serif"/>
          <w:b/>
          <w:strike/>
          <w:color w:val="FF0000"/>
          <w:sz w:val="20"/>
        </w:rPr>
        <w:t>Incremental Revolving Credit Commitments</w:t>
      </w:r>
      <w:r>
        <w:rPr>
          <w:strike/>
          <w:color w:val="FF0000"/>
        </w:rPr>
        <w:t xml:space="preserve">” </w:t>
      </w:r>
      <w:r>
        <w:rPr>
          <w:rFonts w:ascii="Times New Roman;serif" w:hAnsi="Times New Roman;serif"/>
          <w:b w:val="false"/>
          <w:strike/>
          <w:color w:val="FF0000"/>
          <w:sz w:val="20"/>
        </w:rPr>
        <w:t>and the Incremental Revolving Credit Commitments, collectively with any Incremental Term Commitments and Incremental Performance L/C Participation Commitments, the “</w:t>
      </w:r>
      <w:r>
        <w:rPr>
          <w:rFonts w:ascii="Times New Roman;serif" w:hAnsi="Times New Roman;serif"/>
          <w:b/>
          <w:strike/>
          <w:color w:val="FF0000"/>
          <w:sz w:val="20"/>
        </w:rPr>
        <w:t>Incremental Commitments</w:t>
      </w:r>
      <w:r>
        <w:rPr>
          <w:strike/>
          <w:color w:val="FF0000"/>
        </w:rPr>
        <w:t>”</w:t>
      </w:r>
      <w:r>
        <w:rPr>
          <w:rFonts w:ascii="Times New Roman;serif" w:hAnsi="Times New Roman;serif"/>
          <w:b w:val="false"/>
          <w:strike/>
          <w:color w:val="FF0000"/>
          <w:sz w:val="20"/>
        </w:rPr>
        <w:t xml:space="preserve">), whereupon the Administrative Agent shall promptly deliver a copy to each of the Lenders. The Incremental Facilities shall be (A) secured by the Collateral on a </w:t>
      </w:r>
      <w:r>
        <w:rPr>
          <w:rFonts w:ascii="Times New Roman;serif" w:hAnsi="Times New Roman;serif"/>
          <w:b w:val="false"/>
          <w:i/>
          <w:strike/>
          <w:color w:val="FF0000"/>
          <w:sz w:val="20"/>
        </w:rPr>
        <w:t>pari passu</w:t>
      </w:r>
      <w:r>
        <w:rPr>
          <w:strike/>
          <w:color w:val="FF0000"/>
        </w:rPr>
        <w:t xml:space="preserve"> </w:t>
      </w:r>
      <w:r>
        <w:rPr>
          <w:rFonts w:ascii="Times New Roman;serif" w:hAnsi="Times New Roman;serif"/>
          <w:b w:val="false"/>
          <w:strike/>
          <w:color w:val="FF0000"/>
          <w:sz w:val="20"/>
        </w:rPr>
        <w:t xml:space="preserve">basis with the Liens securing the Obligations, (B) secured by the Collateral on a junior Lien basis to the Liens securing the Obligations or (C) unsecured.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(b) </w:t>
      </w:r>
      <w:r>
        <w:rPr>
          <w:rFonts w:ascii="Times New Roman;serif" w:hAnsi="Times New Roman;serif"/>
          <w:b w:val="false"/>
          <w:i/>
          <w:strike/>
          <w:color w:val="FF0000"/>
          <w:sz w:val="20"/>
        </w:rPr>
        <w:t>Incremental Loans</w:t>
      </w:r>
      <w:r>
        <w:rPr>
          <w:rFonts w:ascii="Times New Roman;serif" w:hAnsi="Times New Roman;serif"/>
          <w:b w:val="false"/>
          <w:strike/>
          <w:color w:val="FF0000"/>
          <w:sz w:val="20"/>
        </w:rPr>
        <w:t>. Any Incremental Commitments effected through the establishment of one or more new revolving credit commitments or new Term Loans not in the same Facility of any existing Class of Term Loans made on an Incremental Facility Closing Date shall be designated a separate Class of Incremental Commitments for all purposes of this Agreement. On any Incremental Facility Closing Date on which any Incremental Term Commitments of any Class are effected (including through any Term Loan Increase), subject to the satisfaction of the terms and conditions in this Section 2.14, (i) each Incremental Term Lender of such Class shall make a Loan to the Borrowers (or any Loan Party organized under the laws of the United States, any state thereof or the District of Columbia, may be designated as a borrower in respect thereof so long as all obligors under such Incremental Facility are the same as with respect to the Loans hereunder) (an “</w:t>
      </w:r>
      <w:r>
        <w:rPr>
          <w:rFonts w:ascii="Times New Roman;serif" w:hAnsi="Times New Roman;serif"/>
          <w:b/>
          <w:strike/>
          <w:color w:val="FF0000"/>
          <w:sz w:val="20"/>
        </w:rPr>
        <w:t>Incremental Term Loan</w:t>
      </w:r>
      <w:r>
        <w:rPr>
          <w:strike/>
          <w:color w:val="FF0000"/>
        </w:rPr>
        <w:t>”</w:t>
      </w:r>
      <w:r>
        <w:rPr>
          <w:rFonts w:ascii="Times New Roman;serif" w:hAnsi="Times New Roman;serif"/>
          <w:b w:val="false"/>
          <w:strike/>
          <w:color w:val="FF0000"/>
          <w:sz w:val="20"/>
        </w:rPr>
        <w:t xml:space="preserve">) in an amount equal to its Incremental Term Commitment of such Class and (ii) each Incremental Term Lender of such Class shall become a Lender hereunder with respect to the Incremental Term Commitment of such Class and the Incremental Term Loans of such Class made pursuant thereto. On any Incremental Facility Closing Date on which any Incremental Revolving Credit Commitments or Incremental Performance L/C Participation Commitments of any Class are effected through the establishment of one or more new revolving credit commitments, any Revolving Commitment </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46685"/>
                <wp:effectExtent l="0" t="0" r="0" b="0"/>
                <wp:wrapNone/>
                <wp:docPr id="375" name="Frame3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Increase or Performance L/C Participation Commitment Increase, subject to the satisfaction of the terms and conditions in this Section 2.14, (i) each Incremental Revolving Credit Lender or Incremental Performance L/C Lender, as applicable, of such Class shall make its Commitment available to the Borrowers (or any Loan Party organized under the laws of the United States, any state thereof or the District of Columbia, may be designated as a borrower in respect thereof so long as all obligors under such Incremental Facility are the same as with respect to the Loans hereunder) (when borrowed, “</w:t>
      </w:r>
      <w:r>
        <w:rPr>
          <w:rFonts w:ascii="Times New Roman;serif" w:hAnsi="Times New Roman;serif"/>
          <w:b/>
          <w:strike/>
          <w:color w:val="FF0000"/>
          <w:sz w:val="20"/>
        </w:rPr>
        <w:t>Incremental Revolving Credit Loans</w:t>
      </w:r>
      <w:r>
        <w:rPr>
          <w:strike/>
          <w:color w:val="FF0000"/>
        </w:rPr>
        <w:t xml:space="preserve">” </w:t>
      </w:r>
      <w:r>
        <w:rPr>
          <w:rFonts w:ascii="Times New Roman;serif" w:hAnsi="Times New Roman;serif"/>
          <w:b w:val="false"/>
          <w:strike/>
          <w:color w:val="FF0000"/>
          <w:sz w:val="20"/>
        </w:rPr>
        <w:t>or “</w:t>
      </w:r>
      <w:r>
        <w:rPr>
          <w:rFonts w:ascii="Times New Roman;serif" w:hAnsi="Times New Roman;serif"/>
          <w:b/>
          <w:strike/>
          <w:color w:val="FF0000"/>
          <w:sz w:val="20"/>
        </w:rPr>
        <w:t>Incremental Performance Letters of Credit</w:t>
      </w:r>
      <w:r>
        <w:rPr>
          <w:strike/>
          <w:color w:val="FF0000"/>
        </w:rPr>
        <w:t xml:space="preserve">” </w:t>
      </w:r>
      <w:r>
        <w:rPr>
          <w:rFonts w:ascii="Times New Roman;serif" w:hAnsi="Times New Roman;serif"/>
          <w:b w:val="false"/>
          <w:strike/>
          <w:color w:val="FF0000"/>
          <w:sz w:val="20"/>
        </w:rPr>
        <w:t>and collectively with Incremental Term Loans, an “</w:t>
      </w:r>
      <w:r>
        <w:rPr>
          <w:rFonts w:ascii="Times New Roman;serif" w:hAnsi="Times New Roman;serif"/>
          <w:b/>
          <w:strike/>
          <w:color w:val="FF0000"/>
          <w:sz w:val="20"/>
        </w:rPr>
        <w:t>Incremental Loans</w:t>
      </w:r>
      <w:r>
        <w:rPr>
          <w:strike/>
          <w:color w:val="FF0000"/>
        </w:rPr>
        <w:t>”</w:t>
      </w:r>
      <w:r>
        <w:rPr>
          <w:rFonts w:ascii="Times New Roman;serif" w:hAnsi="Times New Roman;serif"/>
          <w:b w:val="false"/>
          <w:strike/>
          <w:color w:val="FF0000"/>
          <w:sz w:val="20"/>
        </w:rPr>
        <w:t>) in an amount equal to its Incremental Revolving Credit Commitment or Incremental Performance L/C Participation Commitments, as applicable, of such Class and (ii) each Incremental Revolving Credit Lender or Incremental Performance L/C Lender, as applicable, of such Class shall become a Lender hereunder with respect to the Incremental Revolving Credit Commitment of such Class and the Incremental Revolving Credit Loans or Incremental Performance L/C Participation Commitment, as applicable of such Class made pursuant thereto. For the avoidance of doubt, Incremental Term Loans may have identical terms to any of the Term Loans and be treated as the same Class as any of such Term Loans.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(c) </w:t>
      </w:r>
      <w:r>
        <w:rPr>
          <w:rFonts w:ascii="Times New Roman;serif" w:hAnsi="Times New Roman;serif"/>
          <w:b w:val="false"/>
          <w:i/>
          <w:strike/>
          <w:color w:val="FF0000"/>
          <w:sz w:val="20"/>
        </w:rPr>
        <w:t>Incremental Loan Request</w:t>
      </w:r>
      <w:r>
        <w:rPr>
          <w:rFonts w:ascii="Times New Roman;serif" w:hAnsi="Times New Roman;serif"/>
          <w:b w:val="false"/>
          <w:strike/>
          <w:color w:val="FF0000"/>
          <w:sz w:val="20"/>
        </w:rPr>
        <w:t>. Each Incremental Loan Request from the Borrowers pursuant to this Section 2.14 shall set forth the requested amount, the Approved Currency (in the case of any Incremental Term Commitments or Incremental Term Loans, limited to Dollars and euro), and proposed terms of the relevant Incremental Term Loans, Incremental Revolving Credit Commitments or Incremental Performance L/C Participation Commitments. Incremental Term Loans may be made, and Incremental Revolving Credit Commitments and Incremental Performance L/C Participation Commitments may be provided, by any existing Lender (but each existing Lender will not have an obligation to make any Incremental Commitment, nor will the Borrowers have any obligation to approach any existing lenders to provide any Incremental Commitment) or by any other bank or other financial institution or other institutional lender (any such other bank or other financial institution or other institutional lender being called an “</w:t>
      </w:r>
      <w:r>
        <w:rPr>
          <w:rFonts w:ascii="Times New Roman;serif" w:hAnsi="Times New Roman;serif"/>
          <w:b/>
          <w:strike/>
          <w:color w:val="FF0000"/>
          <w:sz w:val="20"/>
        </w:rPr>
        <w:t>Additional Lender</w:t>
      </w:r>
      <w:r>
        <w:rPr>
          <w:strike/>
          <w:color w:val="FF0000"/>
        </w:rPr>
        <w:t>”</w:t>
      </w:r>
      <w:r>
        <w:rPr>
          <w:rFonts w:ascii="Times New Roman;serif" w:hAnsi="Times New Roman;serif"/>
          <w:b w:val="false"/>
          <w:strike/>
          <w:color w:val="FF0000"/>
          <w:sz w:val="20"/>
        </w:rPr>
        <w:t>) (each such existing Lender or Additional Lender providing such, an “</w:t>
      </w:r>
      <w:r>
        <w:rPr>
          <w:rFonts w:ascii="Times New Roman;serif" w:hAnsi="Times New Roman;serif"/>
          <w:b/>
          <w:strike/>
          <w:color w:val="FF0000"/>
          <w:sz w:val="20"/>
        </w:rPr>
        <w:t>Incremental Revolving Credit Lender</w:t>
      </w:r>
      <w:r>
        <w:rPr>
          <w:strike/>
          <w:color w:val="FF0000"/>
        </w:rPr>
        <w:t>”</w:t>
      </w:r>
      <w:r>
        <w:rPr>
          <w:rFonts w:ascii="Times New Roman;serif" w:hAnsi="Times New Roman;serif"/>
          <w:b w:val="false"/>
          <w:strike/>
          <w:color w:val="FF0000"/>
          <w:sz w:val="20"/>
        </w:rPr>
        <w:t>, “</w:t>
      </w:r>
      <w:r>
        <w:rPr>
          <w:rFonts w:ascii="Times New Roman;serif" w:hAnsi="Times New Roman;serif"/>
          <w:b/>
          <w:strike/>
          <w:color w:val="FF0000"/>
          <w:sz w:val="20"/>
        </w:rPr>
        <w:t>Incremental Performance L/C Issuer</w:t>
      </w:r>
      <w:r>
        <w:rPr>
          <w:strike/>
          <w:color w:val="FF0000"/>
        </w:rPr>
        <w:t xml:space="preserve">” </w:t>
      </w:r>
      <w:r>
        <w:rPr>
          <w:rFonts w:ascii="Times New Roman;serif" w:hAnsi="Times New Roman;serif"/>
          <w:b w:val="false"/>
          <w:strike/>
          <w:color w:val="FF0000"/>
          <w:sz w:val="20"/>
        </w:rPr>
        <w:t>or “</w:t>
      </w:r>
      <w:r>
        <w:rPr>
          <w:rFonts w:ascii="Times New Roman;serif" w:hAnsi="Times New Roman;serif"/>
          <w:b/>
          <w:strike/>
          <w:color w:val="FF0000"/>
          <w:sz w:val="20"/>
        </w:rPr>
        <w:t>Incremental Term Lender,</w:t>
      </w:r>
      <w:r>
        <w:rPr>
          <w:strike/>
          <w:color w:val="FF0000"/>
        </w:rPr>
        <w:t xml:space="preserve">” </w:t>
      </w:r>
      <w:r>
        <w:rPr>
          <w:rFonts w:ascii="Times New Roman;serif" w:hAnsi="Times New Roman;serif"/>
          <w:b w:val="false"/>
          <w:strike/>
          <w:color w:val="FF0000"/>
          <w:sz w:val="20"/>
        </w:rPr>
        <w:t>as applicable, and, collectively, the “</w:t>
      </w:r>
      <w:r>
        <w:rPr>
          <w:rFonts w:ascii="Times New Roman;serif" w:hAnsi="Times New Roman;serif"/>
          <w:b/>
          <w:strike/>
          <w:color w:val="FF0000"/>
          <w:sz w:val="20"/>
        </w:rPr>
        <w:t>Incremental Lenders</w:t>
      </w:r>
      <w:r>
        <w:rPr>
          <w:strike/>
          <w:color w:val="FF0000"/>
        </w:rPr>
        <w:t>”</w:t>
      </w:r>
      <w:r>
        <w:rPr>
          <w:rFonts w:ascii="Times New Roman;serif" w:hAnsi="Times New Roman;serif"/>
          <w:b w:val="false"/>
          <w:strike/>
          <w:color w:val="FF0000"/>
          <w:sz w:val="20"/>
        </w:rPr>
        <w:t xml:space="preserve">);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(i) the Administrative Agent and, in the case of an Incremental Revolving Commitment, each Swing Line Lender and each L/C Issuer, and in the case of an Incremental Performance L/C Participation Commitment, each Performance L/C Issuer shall have consented (not to be unreasonably withheld or delayed) to such Lender’s or Additional Lender’s making such Incremental Term Loans or providing such Incremental Revolving Credit Commitments or Incremental Performance L/C Participation Commitments to the extent such consent, if any, would be required under Section 10.07(b) for an assignment of Loans or Revolving Credit Commitments or Performance L/C Participation Commitments, as applicable, to such Lender or Additional Lender.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(d) </w:t>
      </w:r>
      <w:r>
        <w:rPr>
          <w:rFonts w:ascii="Times New Roman;serif" w:hAnsi="Times New Roman;serif"/>
          <w:b w:val="false"/>
          <w:i/>
          <w:strike/>
          <w:color w:val="FF0000"/>
          <w:sz w:val="20"/>
        </w:rPr>
        <w:t>Effectiveness of Incremental Amendment</w:t>
      </w:r>
      <w:r>
        <w:rPr>
          <w:rFonts w:ascii="Times New Roman;serif" w:hAnsi="Times New Roman;serif"/>
          <w:b w:val="false"/>
          <w:strike/>
          <w:color w:val="FF0000"/>
          <w:sz w:val="20"/>
        </w:rPr>
        <w:t>. The effectiveness of any Incremental Amendment, and the Incremental Commitments thereunder, shall be subject to the satisfaction on the date thereof (the “</w:t>
      </w:r>
      <w:r>
        <w:rPr>
          <w:rFonts w:ascii="Times New Roman;serif" w:hAnsi="Times New Roman;serif"/>
          <w:b/>
          <w:strike/>
          <w:color w:val="FF0000"/>
          <w:sz w:val="20"/>
        </w:rPr>
        <w:t>Incremental Facility Closing Date</w:t>
      </w:r>
      <w:r>
        <w:rPr>
          <w:strike/>
          <w:color w:val="FF0000"/>
        </w:rPr>
        <w:t>”</w:t>
      </w:r>
      <w:r>
        <w:rPr>
          <w:rFonts w:ascii="Times New Roman;serif" w:hAnsi="Times New Roman;serif"/>
          <w:b w:val="false"/>
          <w:strike/>
          <w:color w:val="FF0000"/>
          <w:sz w:val="20"/>
        </w:rPr>
        <w:t>) of each of the following conditions:</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(i) (x) if the proceeds of such Incremental Commitments are being used to finance a Permitted Acquisition, Investment, or irrevocable repayment, repurchase or redemption of any Indebtedness, no Event of Default under Sections 8.01(a) or, solely with respect to Holdings and the Lead Borrower, Section 8.01(f) shall have occurred and be continuing or would exist after giving effect to such Incremental Commitments, or (y) if otherwise, no Event of Default shall have occurred and be continuing or would exist after giving effect to such Incremental Commitments;</w:t>
      </w:r>
    </w:p>
    <w:p>
      <w:pPr>
        <w:pStyle w:val="TextBody"/>
        <w:bidi w:val="0"/>
        <w:spacing w:lineRule="auto" w:line="288" w:before="0" w:after="240"/>
        <w:ind w:left="0" w:right="0" w:firstLine="1008"/>
        <w:jc w:val="left"/>
        <w:rPr/>
      </w:pPr>
      <w:r>
        <w:rPr>
          <w:rFonts w:ascii="Times New Roman;serif" w:hAnsi="Times New Roman;serif"/>
          <w:b w:val="false"/>
          <w:strike/>
          <w:color w:val="FF0000"/>
          <w:sz w:val="20"/>
        </w:rPr>
        <w:t>(ii) after giving effect to such Incremental Commitments, the conditions of Section 4.02(i) shall be satisfied (it being understood that all references to “</w:t>
      </w:r>
      <w:r>
        <w:rPr>
          <w:rFonts w:ascii="Times New Roman;serif" w:hAnsi="Times New Roman;serif"/>
          <w:b/>
          <w:strike/>
          <w:color w:val="FF0000"/>
          <w:sz w:val="20"/>
        </w:rPr>
        <w:t>the date of such Credit Extension</w:t>
      </w:r>
      <w:r>
        <w:rPr>
          <w:strike/>
          <w:color w:val="FF0000"/>
        </w:rPr>
        <w:t xml:space="preserve">” </w:t>
      </w:r>
      <w:r>
        <w:rPr>
          <w:rFonts w:ascii="Times New Roman;serif" w:hAnsi="Times New Roman;serif"/>
          <w:b w:val="false"/>
          <w:strike/>
          <w:color w:val="FF0000"/>
          <w:sz w:val="20"/>
        </w:rPr>
        <w:t xml:space="preserve">or similar language in such Section 4.02 shall be deemed to refer to the effective date of such Incremental Amendment);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if the proceeds of such Incremental Commitments are being used to finance a Permitted Acquisition, Investment, or irrevocable repayment, repurchase or redemption of any Indebtedness, there shall be no requirement to satisfy any or all conditions of Section 4.02(i), instead, the accuracy of the representations and warranties shall refer to the accuracy of the representations and warranties that would constitute Specified Representations, in each case, subject to the provisions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46685"/>
                <wp:effectExtent l="0" t="0" r="0" b="0"/>
                <wp:wrapNone/>
                <wp:docPr id="376" name="Frame3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 xml:space="preserve">herein in connection with Specified Transactions; </w:t>
      </w:r>
      <w:r>
        <w:rPr>
          <w:rFonts w:ascii="Times New Roman;serif" w:hAnsi="Times New Roman;serif"/>
          <w:b w:val="false"/>
          <w:i/>
          <w:strike/>
          <w:color w:val="FF0000"/>
          <w:sz w:val="20"/>
        </w:rPr>
        <w:t>provided</w:t>
      </w:r>
      <w:r>
        <w:rPr>
          <w:rFonts w:ascii="Times New Roman;serif" w:hAnsi="Times New Roman;serif"/>
          <w:b w:val="false"/>
          <w:strike/>
          <w:color w:val="FF0000"/>
          <w:sz w:val="20"/>
        </w:rPr>
        <w:t xml:space="preserve">, </w:t>
      </w:r>
      <w:r>
        <w:rPr>
          <w:rFonts w:ascii="Times New Roman;serif" w:hAnsi="Times New Roman;serif"/>
          <w:b w:val="false"/>
          <w:i/>
          <w:strike/>
          <w:color w:val="FF0000"/>
          <w:sz w:val="20"/>
        </w:rPr>
        <w:t>further</w:t>
      </w:r>
      <w:r>
        <w:rPr>
          <w:rFonts w:ascii="Times New Roman;serif" w:hAnsi="Times New Roman;serif"/>
          <w:b w:val="false"/>
          <w:strike/>
          <w:color w:val="FF0000"/>
          <w:sz w:val="20"/>
        </w:rPr>
        <w:t>, that the Incremental Lenders providing such Incremental Commitments may waive the requirement regarding the accuracy of Specified Representations;</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(iii) the operational, agency and other administrative provisions relating to the establishment of the initial Incremental Term Facility shall be subject to the consent of the Administrative Agent;</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(iv) each Incremental Term Commitment shall be in an aggregate principal amount that is not less than $10,000,000 and shall be in increments of $1,000,000 (provided that such amount may be less than $10,000,000 if such amount represents all remaining availability under the limit set forth in Section 2.14(d)(v)) and each Incremental Revolving Credit Commitment or Incremental Performance L/C Participation Commitment shall be in an aggregate principal amount that is not less than $5,000,000 and shall be in increments of $1,000,000 (provided that such amount may be less than $5,000,000 if such amount represents all remaining availability under the limit set forth in Section 2.14(d)(v));</w:t>
      </w:r>
    </w:p>
    <w:p>
      <w:pPr>
        <w:pStyle w:val="TextBody"/>
        <w:bidi w:val="0"/>
        <w:spacing w:lineRule="auto" w:line="288" w:before="0" w:after="240"/>
        <w:ind w:left="0" w:right="0" w:firstLine="1008"/>
        <w:jc w:val="left"/>
        <w:rPr/>
      </w:pPr>
      <w:r>
        <w:rPr>
          <w:rFonts w:ascii="Times New Roman;serif" w:hAnsi="Times New Roman;serif"/>
          <w:b w:val="false"/>
          <w:strike/>
          <w:color w:val="FF0000"/>
          <w:sz w:val="20"/>
        </w:rPr>
        <w:t xml:space="preserve">(v) the aggregate principal amount of the Incremental Term Loans, the Incremental Revolving Credit Commitments and the Incremental Performance L/C Participation Commitments incurred after the Amendment No. 3 Effective Date shall not exceed the sum of (A) the Incremental Base Amount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 xml:space="preserve">(B) all voluntary prepayments, repurchases, redemptions and other retirements of Term Loans, Incremental Equivalent First Lien Debt and all voluntary prepayments of Revolving Credit Loans accompanied by corresponding voluntary permanent reductions of Commitments in respect of such Revolving Credit Loans after the Amendment No. 3 Effective Date and prior to or simultaneous with the Incremental Facility Closing Date in each case other than to the extent funded with a contemporaneous incurrence of long-term funded Indebtedness (other than revolving loans) (excluding (1) all voluntary prepayments of Revolving Credit Loans or Performance Letters of Credit accompanied by corresponding, voluntary permanent reductions of Incremental Revolving Credit Commitments or Incremental Performance L/C Participation Commitments, as applicable (2) Incremental Revolving Credit Commitments or Incremental Performance L/C Participation Commitments, as applicable and (3) Incremental Equivalent First Lien Debt, in each case to the extent such Revolving Credit Commitments and/or Incremental Equivalent First Lien Debt were obtained pursuant to clause (C) below),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 xml:space="preserve">(C) additional amounts (including at any time prior to the utilization of amounts under clauses (A) and (B) above) so long as (1) if such Indebtedness is secured by the Collateral on a </w:t>
      </w:r>
      <w:r>
        <w:rPr>
          <w:rFonts w:ascii="Times New Roman;serif" w:hAnsi="Times New Roman;serif"/>
          <w:b w:val="false"/>
          <w:i/>
          <w:strike/>
          <w:color w:val="FF0000"/>
          <w:sz w:val="20"/>
        </w:rPr>
        <w:t>pari passu</w:t>
      </w:r>
      <w:r>
        <w:rPr>
          <w:strike/>
          <w:color w:val="FF0000"/>
        </w:rPr>
        <w:t xml:space="preserve"> </w:t>
      </w:r>
      <w:r>
        <w:rPr>
          <w:rFonts w:ascii="Times New Roman;serif" w:hAnsi="Times New Roman;serif"/>
          <w:b w:val="false"/>
          <w:strike/>
          <w:color w:val="FF0000"/>
          <w:sz w:val="20"/>
        </w:rPr>
        <w:t xml:space="preserve">basis with the Liens securing the Obligations, the Consolidated First Lien Net Leverage Ratio, determined on a Pro Forma Basis as of the last day of the most recently ended period of four consecutive fiscal quarters for which financial statements are internally available, does not exceed 3.00 to 1.00, (2) if such Indebtedness is secured by the Collateral on a junior Lien basis to the Liens securing the Obligations, the Consolidated Secured Net Leverage Ratio, determined on a Pro Forma Basis as of the last day of the most recently ended period of four consecutive fiscal quarters for which financial statements are internally available, does not exceed 4.00 to 1.00 and (3) if such Indebtedness is unsecured, the Consolidated Fixed Charge Coverage Ratio, determined on a Pro Forma Basis as of the last day of the most recently ended period of four consecutive fiscal quarters for which financial statements are internally available, is not less than 2.00 to 1.00; </w:t>
      </w:r>
      <w:r>
        <w:rPr>
          <w:rFonts w:ascii="Times New Roman;serif" w:hAnsi="Times New Roman;serif"/>
          <w:b w:val="false"/>
          <w:i/>
          <w:strike/>
          <w:color w:val="FF0000"/>
          <w:sz w:val="20"/>
        </w:rPr>
        <w:t>provided</w:t>
      </w:r>
      <w:r>
        <w:rPr>
          <w:rFonts w:ascii="Times New Roman;serif" w:hAnsi="Times New Roman;serif"/>
          <w:b w:val="false"/>
          <w:strike/>
          <w:color w:val="FF0000"/>
          <w:sz w:val="20"/>
        </w:rPr>
        <w:t xml:space="preserve">, that the requirements of this clause (C) shall be deemed satisfied if in the case of any such Indebtedness being applied to finance a Permitted Acquisition or other similar Investment not prohibited hereunder, the Consolidated First Lien Net Leverage Ratio, Consolidated Secured Net Leverage Ratio or Consolidated Fixed Charge Coverage Ratio, as applicable, would be no greater than the Consolidated First Lien Net Leverage Ratio (in the case of Indebtedness secured by the Collateral on a </w:t>
      </w:r>
      <w:r>
        <w:rPr>
          <w:rFonts w:ascii="Times New Roman;serif" w:hAnsi="Times New Roman;serif"/>
          <w:b w:val="false"/>
          <w:i/>
          <w:strike/>
          <w:color w:val="FF0000"/>
          <w:sz w:val="20"/>
        </w:rPr>
        <w:t>pari passu</w:t>
      </w:r>
      <w:r>
        <w:rPr>
          <w:strike/>
          <w:color w:val="FF0000"/>
        </w:rPr>
        <w:t xml:space="preserve"> </w:t>
      </w:r>
      <w:r>
        <w:rPr>
          <w:rFonts w:ascii="Times New Roman;serif" w:hAnsi="Times New Roman;serif"/>
          <w:b w:val="false"/>
          <w:strike/>
          <w:color w:val="FF0000"/>
          <w:sz w:val="20"/>
        </w:rPr>
        <w:t>basis with the Liens securing the Obligations), no greater than the Consolidated Secured Net Leverage Ratio (in the case of Indebtedness secured by the Collateral on a junior lien basis to the Liens securing the Obligations) or less than the Consolidated Fixed Charge Coverage Ratio (in all other cases), as applicable, immediately prior to the incurrence of such Indebtedness and consummation of such Permitted Acquisition or other Investment plus (D) without duplication of amounts included in clause (B) above, all permanent commitment reductions of Non-Extended Revolving Credit Commitments</w:t>
      </w:r>
      <w:r>
        <w:rPr>
          <w:strike/>
          <w:color w:val="FF0000"/>
        </w:rPr>
        <w:t xml:space="preserve"> </w:t>
      </w:r>
      <w:r>
        <w:rPr>
          <w:rFonts w:ascii="Times New Roman;serif" w:hAnsi="Times New Roman;serif"/>
          <w:b w:val="false"/>
          <w:strike/>
          <w:color w:val="FF0000"/>
          <w:sz w:val="20"/>
        </w:rPr>
        <w:t>(the amounts under the foregoing clauses (A) and (B) are herein referred to as the “</w:t>
      </w:r>
      <w:r>
        <w:rPr>
          <w:rFonts w:ascii="Times New Roman;serif" w:hAnsi="Times New Roman;serif"/>
          <w:b/>
          <w:strike/>
          <w:color w:val="FF0000"/>
          <w:sz w:val="20"/>
        </w:rPr>
        <w:t>Free and Clear Incremental Amount</w:t>
      </w:r>
      <w:r>
        <w:rPr>
          <w:rFonts w:ascii="Times New Roman;serif" w:hAnsi="Times New Roman;serif"/>
          <w:b w:val="false"/>
          <w:strike/>
          <w:color w:val="FF0000"/>
          <w:sz w:val="20"/>
        </w:rPr>
        <w:t>,” the amounts under the foregoing clause (C) are herein referred to as the “</w:t>
      </w:r>
      <w:r>
        <w:rPr>
          <w:rFonts w:ascii="Times New Roman;serif" w:hAnsi="Times New Roman;serif"/>
          <w:b/>
          <w:strike/>
          <w:color w:val="FF0000"/>
          <w:sz w:val="20"/>
        </w:rPr>
        <w:t>Incurrence-Based Incremental Amount</w:t>
      </w:r>
      <w:r>
        <w:rPr>
          <w:rFonts w:ascii="Times New Roman;serif" w:hAnsi="Times New Roman;serif"/>
          <w:b w:val="false"/>
          <w:strike/>
          <w:color w:val="FF0000"/>
          <w:sz w:val="20"/>
        </w:rPr>
        <w:t xml:space="preserve">,” the amounts under the foregoing clause (D) are herein </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46685"/>
                <wp:effectExtent l="0" t="0" r="0" b="0"/>
                <wp:wrapNone/>
                <wp:docPr id="377" name="Frame3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referred to as the “</w:t>
      </w:r>
      <w:r>
        <w:rPr>
          <w:rFonts w:ascii="Times New Roman;serif" w:hAnsi="Times New Roman;serif"/>
          <w:b/>
          <w:strike/>
          <w:color w:val="FF0000"/>
          <w:sz w:val="20"/>
        </w:rPr>
        <w:t>Non-Extended Reduction Incremental Amount</w:t>
      </w:r>
      <w:r>
        <w:rPr>
          <w:rFonts w:ascii="Times New Roman;serif" w:hAnsi="Times New Roman;serif"/>
          <w:b w:val="false"/>
          <w:strike/>
          <w:color w:val="FF0000"/>
          <w:sz w:val="20"/>
        </w:rPr>
        <w:t>,” (the Free and Clear Incremental Amount, together with the Incurrence-Based Incremental Amount and the Non-Extended Reduction Incremental Amount, less the aggregate principal amount of Indebtedness incurred pursuant to Section 7.03(q) at or prior to such time, are herein referred to as the “</w:t>
      </w:r>
      <w:r>
        <w:rPr>
          <w:rFonts w:ascii="Times New Roman;serif" w:hAnsi="Times New Roman;serif"/>
          <w:b/>
          <w:strike/>
          <w:color w:val="FF0000"/>
          <w:sz w:val="20"/>
        </w:rPr>
        <w:t>Available Incremental Amount</w:t>
      </w:r>
      <w:r>
        <w:rPr>
          <w:strike/>
          <w:color w:val="FF0000"/>
        </w:rPr>
        <w:t>”</w:t>
      </w:r>
      <w:r>
        <w:rPr>
          <w:rFonts w:ascii="Times New Roman;serif" w:hAnsi="Times New Roman;serif"/>
          <w:b w:val="false"/>
          <w:strike/>
          <w:color w:val="FF0000"/>
          <w:sz w:val="20"/>
        </w:rPr>
        <w:t xml:space="preserve">)); </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(vi) such other conditions as the Borrowers, each Incremental Lender providing such Incremental Commitments and the Administrative Agent shall agree.</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The Borrowers may elect to use the Incurrence-Based Incremental Amount prior to the Free and Clear Incremental Amount or any combination thereof, and any portion of any Incremental Facility incurred in reliance on the Free and Clear Incremental Amount shall be reclassified, as the Borrowers may elect from time to time, as incurred under the Incurrence-Based Incremental Amount if the applicable Borrower meets the applicable ratio for the Incurrence-Based Incremental Amount at such time on a Pro Forma Basis, and if any applicable ratio for the Incurrence-Based Incremental Amount would be satisfied on a Pro Forma Basis as of the end of any subsequent fiscal quarter after the initial incurrence of such Incremental Facility, such reclassification may be deemed to have automatically occurred.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For purposes of determining Pro Forma Compliance and any testing of any ratios in the Incurrence-Based Incremental Amount, (a) it shall be assumed that all commitments under any Incremental Revolving Facility or Performance Letter of Credit Participation Commitment Increase, as applicable, then being established are fully drawn, (b) the cash proceeds of any Incremental Facility shall be excluded from any calculation of “net” Indebtedness in determining whether such Incremental Facility can be incurred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the use of proceeds thereof and any other Pro Forma Adjustments shall be included) and (c) the incurrence (including by assumption or guarantee) or repayment of any Indebtedness in respect of the Revolving Credit Facility and Performance Letter of Credit Facility (and/or any Incremental Revolving Facility, Performance Letter of Credit Participation Commitment Increase and any other revolving facilities included in such calculation) prior to, or simultaneously with, the event for which the Pro Forma Compliance determination of such ratio or other test is being made shall be disregarded.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(e) </w:t>
      </w:r>
      <w:r>
        <w:rPr>
          <w:rFonts w:ascii="Times New Roman;serif" w:hAnsi="Times New Roman;serif"/>
          <w:b w:val="false"/>
          <w:i/>
          <w:strike/>
          <w:color w:val="FF0000"/>
          <w:sz w:val="20"/>
        </w:rPr>
        <w:t>Required Terms</w:t>
      </w:r>
      <w:r>
        <w:rPr>
          <w:rFonts w:ascii="Times New Roman;serif" w:hAnsi="Times New Roman;serif"/>
          <w:b w:val="false"/>
          <w:strike/>
          <w:color w:val="FF0000"/>
          <w:sz w:val="20"/>
        </w:rPr>
        <w:t>. The terms, provisions and documentation of the Incremental Term Loans and Incremental Term Commitments, the Incremental Revolving Credit Loans and Incremental Revolving Credit Commitments or the Incremental Performance Letters of Credit and Incremental Performance L/C Participation Commitments as the case may be, of any Class shall be as agreed between the applicable Borrower and the applicable Incremental Lenders providing such Incremental Commitments, and except as otherwise set forth herein, to the extent not consistent with any then existing Term Loans, the Revolving Credit Commitments or the Performance L/C Participation Commitments, as applicable, each existing on the Incremental Facility Closing Date, shall be reasonably satisfactory to Administrative Agent (except for covenants and terms that apply solely to any period after the Latest Maturity Date that is in effect on the effective date of such Incremental Amendment) (it being understood that (1) mandatory prepayment and other customary provisions for a term loan facility may be included in any Incremental Amendment for Incremental Term Loans and Incremental Term Commitments and (2) to the extent any financial maintenance covenant is added for the benefit of (A) Incremental Term Loans and Incremental Term Commitments, no consent shall be required from the Administrative Agent or any of the Lenders to the extent that such financial maintenance covenant is also added for the benefit of each Facility remaining outstanding after the effectiveness of such Incremental Amendment or (B) Incremental Revolving Credit Loans and Incremental Revolving Credit Commitments or (C) Incremental Performance Letters of Credit and Incremental Performance L/C Participation Commitments, no consent shall be required from the Administrative Agent or any of the Lenders to the extent that such financial maintenance covenant is also added for the benefit of the Revolving Credit Facility that then benefits from a financial maintenance covenant and is remaining outstanding after the effectiveness of such Incremental Amendment). In any event:</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(i) the Incremental Term Loans: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 xml:space="preserve">shall not mature earlier than the Maturity Date of any then-existing Term Loans or the Revolving Credit Commitments;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 xml:space="preserve">that Incremental Term Loans incurred for purposes of consummating a Permitted Acquisition or other Investment not prohibited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46685"/>
                <wp:effectExtent l="0" t="0" r="0" b="0"/>
                <wp:wrapNone/>
                <wp:docPr id="378" name="Frame3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constituting customary bridge facilities, so long as the long-term Indebtedness into which such customary bridge facilities are to be converted or exchanged satisfies the requirements of this clause (A) and such conversion or exchange is subject only to conditions customary for similar conversions or exchanges shall not be subject to the foregoing requirement,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 xml:space="preserve">shall have a Weighted Average Life to Maturity not shorter than the Weighted Average Life to Maturity (other than customary amortization in an amount not to exceed 1.00% per annum) of the any then-existing Term Loans or Revolving Credit Commitments;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Incremental Term Loans incurred for purposes of consummating a Permitted Acquisition or other Investment not prohibited hereunder constituting customary bridge facilities, so long as the long-term Indebtedness into which such customary bridge facilities are to be converted or exchanged satisfies the requirements of this clause (B) and such conversion or exchange is subject only to conditions customary for similar conversions or exchanges shall not be subject to the foregoing requirement,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subject to clauses (e)(i)(A) and (e)(i)(B) above and clause (e)(iii) below, shall have an Applicable Rate and amortization determined by the Lead Borrower and the applicable Incremental Term Lenders,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w:t>
      </w:r>
      <w:r>
        <w:rPr>
          <w:color w:val="000000"/>
        </w:rPr>
        <w:t>    </w:t>
      </w:r>
      <w:r>
        <w:rPr>
          <w:rFonts w:ascii="Times New Roman;serif" w:hAnsi="Times New Roman;serif"/>
          <w:b w:val="false"/>
          <w:strike/>
          <w:color w:val="FF0000"/>
          <w:sz w:val="20"/>
        </w:rPr>
        <w:t xml:space="preserve">the Incremental Term Loans may participate on a pro rata basis or less than pro rata basis (but not on a greater than pro rata basis) in any mandatory prepayments of Term Loans hereunder, as specified in the applicable Incremental Amendment;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(i) the Borrowers shall be permitted to prepay any Class of Term Loans on a better than a pro rata basis as compared to any other Class of Term Loans with a later maturity date than such Class and (ii) “excess cash flow” and asset sale mandatory prepayments may be included for the benefit of any Class of Term Loans;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strike/>
          <w:color w:val="FF0000"/>
          <w:sz w:val="20"/>
        </w:rPr>
        <w:t>(x) shall have no borrower or guarantor in respect of such Incremental Term Loans that is not a Borrower or a Guarantor hereunder and (y) shall not be secured by any assets that do not constitute Collateral; and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w:t>
      </w:r>
      <w:r>
        <w:rPr>
          <w:color w:val="000000"/>
        </w:rPr>
        <w:t>    </w:t>
      </w:r>
      <w:r>
        <w:rPr>
          <w:rFonts w:ascii="Times New Roman;serif" w:hAnsi="Times New Roman;serif"/>
          <w:b w:val="false"/>
          <w:strike/>
          <w:color w:val="FF0000"/>
          <w:sz w:val="20"/>
        </w:rPr>
        <w:t xml:space="preserve">all Incremental Term Loans shall rank </w:t>
      </w:r>
      <w:r>
        <w:rPr>
          <w:rFonts w:ascii="Times New Roman;serif" w:hAnsi="Times New Roman;serif"/>
          <w:b w:val="false"/>
          <w:i/>
          <w:strike/>
          <w:color w:val="FF0000"/>
          <w:sz w:val="20"/>
        </w:rPr>
        <w:t xml:space="preserve">pari passu </w:t>
      </w:r>
      <w:r>
        <w:rPr>
          <w:rFonts w:ascii="Times New Roman;serif" w:hAnsi="Times New Roman;serif"/>
          <w:b w:val="false"/>
          <w:strike/>
          <w:color w:val="FF0000"/>
          <w:sz w:val="20"/>
        </w:rPr>
        <w:t>or junior in right of payment and right of security in respect of the Collateral (if any) with any other Term Loans and the Revolving Credit Loans or may be unsecured; and</w:t>
      </w:r>
    </w:p>
    <w:p>
      <w:pPr>
        <w:pStyle w:val="TextBody"/>
        <w:bidi w:val="0"/>
        <w:spacing w:lineRule="auto" w:line="288" w:before="0" w:after="240"/>
        <w:ind w:left="0" w:right="0" w:firstLine="1008"/>
        <w:jc w:val="left"/>
        <w:rPr/>
      </w:pPr>
      <w:r>
        <w:rPr>
          <w:rFonts w:ascii="Times New Roman;serif" w:hAnsi="Times New Roman;serif"/>
          <w:b w:val="false"/>
          <w:strike/>
          <w:color w:val="FF0000"/>
          <w:sz w:val="20"/>
        </w:rPr>
        <w:t xml:space="preserve">(ii) the Incremental Revolving Credit Commitments and Incremental Revolving Credit Loans shall be identical to the Revolving Credit Commitments and the Revolving Credit Loans, other than the Maturity Date and as set forth in this Section 2.14(e)(ii);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notwithstanding anything to the contrary in this Section 2.14 or otherwise: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any such Incremental Revolving Credit Commitments or Incremental Revolving Credit Loans shall not mature or provide for mandatory commitment reductions earlier than the Latest Maturity Date of any Revolving Credit Commitments outstanding at the time of incurrence of such Incremental Revolving Credit Commitments,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the borrowing and repayment (except for (1) payments of interest and fees at different rates on Incremental Revolving Credit Commitments (and related outstandings), (2) repayments required upon the maturity date of the Incremental Revolving Credit Commitments and (3) repayments made in connection with a permanent repayment and termination of commitments (subject to clause (D) below)) of Loans with respect to Incremental Revolving Credit Commitments after the associated Incremental Facility Closing Date shall be made on a pro rata basis (or, in the case of repayment, on a pro rata basis or less than a pro rata basis) with all other Revolving Credit Commitments on the Incremental Facility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46685"/>
                <wp:effectExtent l="0" t="0" r="0" b="0"/>
                <wp:wrapNone/>
                <wp:docPr id="379" name="Frame3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subject to the provisions of Sections 2.03(n) and 2.04(g) to the extent dealing with Swing Line Loans and Letters of Credit which mature or expire after a maturity date when there exists Incremental Revolving Credit Commitments with a longer maturity date, all Swing Line Loans and Letters of Credit shall be participated on a pro rata basis by all Lenders with Commitments in accordance with their percentage of the Revolving Credit Commitments on the Incremental Facility Closing Date (and except as provided in Section 2.03(n) and Section 2.04(g), without giving effect to changes thereto on an earlier maturity date with respect to Swing Line Loans and Letters of Credit theretofore incurred or issued),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w:t>
      </w:r>
      <w:r>
        <w:rPr>
          <w:color w:val="000000"/>
        </w:rPr>
        <w:t>    </w:t>
      </w:r>
      <w:r>
        <w:rPr>
          <w:rFonts w:ascii="Times New Roman;serif" w:hAnsi="Times New Roman;serif"/>
          <w:b w:val="false"/>
          <w:strike/>
          <w:color w:val="FF0000"/>
          <w:sz w:val="20"/>
        </w:rPr>
        <w:t>the permanent repayment of Revolving Credit Loans with respect to, and termination of, Incremental Revolving Credit Commitments after the associated Incremental Facility Closing Date shall be made on a pro rata basis or less than pro rata basis (but not on a greater than pro rata basis) with all other Revolving Credit Commitments on the Incremental Facility Closing Date, except that the Borrowers shall be permitted to permanently repay and terminate commitments of any such Class on a better than a pro rata basis as compared to any other Class with a later maturity date than such Class,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strike/>
          <w:color w:val="FF0000"/>
          <w:sz w:val="20"/>
        </w:rPr>
        <w:t>assignments and participations of Incremental Revolving Credit Commitments and Incremental Revolving Credit Loans shall be governed by the same assignment and participation provisions applicable to Revolving Credit Commitments and Revolving Credit Loans on the Incremental Facility Closing Date,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w:t>
      </w:r>
      <w:r>
        <w:rPr>
          <w:color w:val="000000"/>
        </w:rPr>
        <w:t>    </w:t>
      </w:r>
      <w:r>
        <w:rPr>
          <w:rFonts w:ascii="Times New Roman;serif" w:hAnsi="Times New Roman;serif"/>
          <w:b w:val="false"/>
          <w:strike/>
          <w:color w:val="FF0000"/>
          <w:sz w:val="20"/>
        </w:rPr>
        <w:t xml:space="preserve">any Incremental Revolving Credit Commitments may constitute a separate Class or Classes, as the case may be, of Commitments from the Classes constituting the applicable Revolving Credit Commitments prior to the Incremental Facility Closing Date;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(G)</w:t>
      </w:r>
      <w:r>
        <w:rPr>
          <w:color w:val="000000"/>
        </w:rPr>
        <w:t>    </w:t>
      </w:r>
      <w:r>
        <w:rPr>
          <w:rFonts w:ascii="Times New Roman;serif" w:hAnsi="Times New Roman;serif"/>
          <w:b w:val="false"/>
          <w:strike/>
          <w:color w:val="FF0000"/>
          <w:sz w:val="20"/>
        </w:rPr>
        <w:t>any such Incremental Revolving Credit Commitments or Incremental Revolving Credit Loans (x) shall have no borrower or guarantor that is not a Borrower or a Guarantor hereunder and (y) shall not be secured by any assets that do not constitute Collateral; and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(H)</w:t>
      </w:r>
      <w:r>
        <w:rPr>
          <w:color w:val="000000"/>
        </w:rPr>
        <w:t>    </w:t>
      </w:r>
      <w:r>
        <w:rPr>
          <w:rFonts w:ascii="Times New Roman;serif" w:hAnsi="Times New Roman;serif"/>
          <w:b w:val="false"/>
          <w:strike/>
          <w:color w:val="FF0000"/>
          <w:sz w:val="20"/>
        </w:rPr>
        <w:t xml:space="preserve">all Incremental Revolving Credit Commitments shall rank </w:t>
      </w:r>
      <w:r>
        <w:rPr>
          <w:rFonts w:ascii="Times New Roman;serif" w:hAnsi="Times New Roman;serif"/>
          <w:b w:val="false"/>
          <w:i/>
          <w:strike/>
          <w:color w:val="FF0000"/>
          <w:sz w:val="20"/>
        </w:rPr>
        <w:t xml:space="preserve">pari passu </w:t>
      </w:r>
      <w:r>
        <w:rPr>
          <w:rFonts w:ascii="Times New Roman;serif" w:hAnsi="Times New Roman;serif"/>
          <w:b w:val="false"/>
          <w:strike/>
          <w:color w:val="FF0000"/>
          <w:sz w:val="20"/>
        </w:rPr>
        <w:t xml:space="preserve">or junior in right of payment and right of security in respect of the Collateral (if any) with the Term Loans (if any) and the Revolving Credit Loans or may be unsecured; </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(iii) the Incremental Performance L/C Participation Commitments shall be an increase to the Performance L/C Participation Commitments and shall have terms identical to the Performance L/C Participation Commitments other than for any upfront or other similar fees payable to any Incremental Performance L/C Lender for providing its Incremental Performance L/C Participation Commitment;</w:t>
      </w:r>
    </w:p>
    <w:p>
      <w:pPr>
        <w:pStyle w:val="TextBody"/>
        <w:bidi w:val="0"/>
        <w:spacing w:lineRule="auto" w:line="288" w:before="0" w:after="240"/>
        <w:ind w:left="0" w:right="0" w:firstLine="1008"/>
        <w:jc w:val="left"/>
        <w:rPr>
          <w:rFonts w:ascii="Times New Roman;serif" w:hAnsi="Times New Roman;serif"/>
          <w:b w:val="false"/>
          <w:strike/>
          <w:color w:val="FF0000"/>
          <w:sz w:val="20"/>
        </w:rPr>
      </w:pPr>
      <w:r>
        <w:rPr>
          <w:rFonts w:ascii="Times New Roman;serif" w:hAnsi="Times New Roman;serif"/>
          <w:b w:val="false"/>
          <w:strike/>
          <w:color w:val="FF0000"/>
          <w:sz w:val="20"/>
        </w:rPr>
        <w:t>(iv) the amortization schedule applicable to any Incremental Term Loans and the All-In Yield applicable to the Incremental Term Loans or Incremental Revolving Credit Loans of each Class shall be determined by the Borrowers and the applicable Lenders providing such Incremental Term Loans or Incremental Revolving Credit Commitments and shall be set forth in each applicable Incremental Amendment.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(f) </w:t>
      </w:r>
      <w:r>
        <w:rPr>
          <w:rFonts w:ascii="Times New Roman;serif" w:hAnsi="Times New Roman;serif"/>
          <w:b w:val="false"/>
          <w:i/>
          <w:strike/>
          <w:color w:val="FF0000"/>
          <w:sz w:val="20"/>
        </w:rPr>
        <w:t>Incremental Amendment</w:t>
      </w:r>
      <w:r>
        <w:rPr>
          <w:rFonts w:ascii="Times New Roman;serif" w:hAnsi="Times New Roman;serif"/>
          <w:b w:val="false"/>
          <w:strike/>
          <w:color w:val="FF0000"/>
          <w:sz w:val="20"/>
        </w:rPr>
        <w:t>. Commitments in respect of Incremental Term Loans, Incremental Revolving Credit Commitment and Incremental Performance L/C Participation Commitment shall become Commitments under this Agreement pursuant to an amendment (an “</w:t>
      </w:r>
      <w:r>
        <w:rPr>
          <w:rFonts w:ascii="Times New Roman;serif" w:hAnsi="Times New Roman;serif"/>
          <w:b/>
          <w:strike/>
          <w:color w:val="FF0000"/>
          <w:sz w:val="20"/>
        </w:rPr>
        <w:t>Incremental Amendment</w:t>
      </w:r>
      <w:r>
        <w:rPr>
          <w:strike/>
          <w:color w:val="FF0000"/>
        </w:rPr>
        <w:t>”</w:t>
      </w:r>
      <w:r>
        <w:rPr>
          <w:rFonts w:ascii="Times New Roman;serif" w:hAnsi="Times New Roman;serif"/>
          <w:b w:val="false"/>
          <w:strike/>
          <w:color w:val="FF0000"/>
          <w:sz w:val="20"/>
        </w:rPr>
        <w:t xml:space="preserve">) to this Agreement and, as appropriate, the other Loan Documents, executed by the Borrowers, any Loan Party organized under the laws of the United States, any state thereof or the District of Columbia, that may be designated as a borrower in respect thereof (if any), each Incremental Lender providing such Commitments and the Administrative Agent. The Incremental Amendment may, without the consent of any other Loan Party, Agent or Lender, effect such amendments to this Agreement and the other Loan Documents as may be necessary or appropriate, in the reasonable opinion of the Administrative Agent and the Borrowers, to effect the provisions of this Section 2.14 (including modifications to the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46685"/>
                <wp:effectExtent l="0" t="0" r="0" b="0"/>
                <wp:wrapNone/>
                <wp:docPr id="380" name="Frame3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L/C Commitments of any Incremental Performance L/C Issuer). The Borrowers (or any Loan Party organized under the laws of the United States, any state thereof or the District of Columbia, that may be designated as a borrower in respect thereof) will use the proceeds of the Incremental Term Loans, Incremental Revolving Credit Commitments and Incremental Performance L/C Participation Commitments for any purpose not prohibited by this Agreement. No Lender shall be obligated to provide any Incremental Term Loans, Incremental Revolving Credit Commitments or Incremental Performance L/C Participation Commitments, unless it so agrees.</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 xml:space="preserve">(g) </w:t>
      </w:r>
    </w:p>
    <w:p>
      <w:pPr>
        <w:pStyle w:val="TextBody"/>
        <w:bidi w:val="0"/>
        <w:spacing w:lineRule="auto" w:line="288" w:before="0" w:after="240"/>
        <w:ind w:left="0" w:right="0" w:firstLine="1008"/>
        <w:jc w:val="left"/>
        <w:rPr/>
      </w:pPr>
      <w:r>
        <w:rPr>
          <w:rFonts w:ascii="Times New Roman;serif" w:hAnsi="Times New Roman;serif"/>
          <w:b w:val="false"/>
          <w:strike/>
          <w:color w:val="FF0000"/>
          <w:sz w:val="20"/>
        </w:rPr>
        <w:t xml:space="preserve">(i) </w:t>
      </w:r>
      <w:r>
        <w:rPr>
          <w:rFonts w:ascii="Times New Roman;serif" w:hAnsi="Times New Roman;serif"/>
          <w:b w:val="false"/>
          <w:i/>
          <w:strike/>
          <w:color w:val="FF0000"/>
          <w:sz w:val="20"/>
        </w:rPr>
        <w:t>Reallocation of Revolving Credit Exposure</w:t>
      </w:r>
      <w:r>
        <w:rPr>
          <w:rFonts w:ascii="Times New Roman;serif" w:hAnsi="Times New Roman;serif"/>
          <w:b w:val="false"/>
          <w:strike/>
          <w:color w:val="FF0000"/>
          <w:sz w:val="20"/>
        </w:rPr>
        <w:t>. Upon any Incremental Facility Closing Date on which Incremental Revolving Credit Commitments are effected through an increase in the Revolving Credit Commitments pursuant to this Section 2.14, (a) if the increase relates to the Revolving Credit Facility, each of the Revolving Credit Lenders shall assign to each of the Incremental Revolving Credit Lenders, and each of the Incremental Revolving Credit Lenders shall purchase from each of the Revolving Credit Lenders, at the principal amount thereof, such interests in the Incremental Revolving Credit Loans outstanding on such Incremental Facility Closing Date as shall be necessary in order that, after giving effect to all such assignments and purchases, such Revolving Credit Loans will be held by existing Revolving Credit Lenders and Incremental Revolving Credit Lenders ratably in accordance with their Revolving Credit Commitments after giving effect to the addition of such Incremental Revolving Credit Commitments to the Revolving Credit Commitments, (b) each Incremental Revolving Credit Commitment shall be deemed for all purposes a Revolving Credit Commitment and each Loan made thereunder shall be deemed, for all purposes, a Revolving Credit Loan and (c) each Incremental Revolving Credit Lender shall become a Lender with respect to the Incremental Revolving Credit Commitments and all matters relating thereto. The Administrative Agent and the Lenders hereby agree that the minimum borrowing and prepayment requirements in Sections 2.02 and 2.05(a) of this Agreement shall not apply to the transactions effected pursuant to the immediately preceding sentence.</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(h) This Section 2.14 shall supersede any provisions in Section 2.13 or 10.01 to the contrary.</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(i) Notwithstanding the foregoing, Incremental Term Facilities, Incremental Revolving Facilities and Incremental Performance Letter of Credit Facilities may be established and incurred as a means of effectively extending the maturity or effecting a repricing or a refinancing, in whole or in part, without utilizing any of the Available Incremental Amount, without regard to whether an Event of Default has occurred and is continuing and, without regard to the minimums set forth in Section 2.14(d)(iv), to the extent that the net cash proceeds from the Incremental Term Loans, Incremental Revolving Credit Loans and Incremental Performance Letters of Credit, as applicable, are used to either (x) prepay Term Loans or (y) permanently reduce the Revolving Credit Commitments, Extended Revolving Credit Commitments, Performance L/C Participation Commitments, Extended Performance L/C Participation Commitments, Incremental Revolving Credit Commitments or Incremental Performance L/C Participation Commitments;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(i) the Lenders with respect to any Class of Loans or Commitments being prepaid are offered the opportunity to participate in such transaction on a pro rata basis (and on the same terms) and (ii) the aggregate principal amount of such Class of Loans or Commitments, as the case may be, does not exceed the sum of (A) the aggregate principal amount of the applicable Class of Loans or Commitments being prepaid, extended, repriced or refinanced, (B) fees and expenses associated with the such prepayment (including any prepayment premium, penalties or other call protection) and (C) fees and expenses (including any OID, upfront fees, commitment fees, amendment fees, arrangement fees, underwriting fees or other fees) related to the establishment and incurrence of such Incremental Term Facilities, Incremental Revolving Facilities and Incremental Performance Letter of Credit Facilities,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2.15.    </w:t>
      </w:r>
      <w:r>
        <w:rPr>
          <w:rFonts w:ascii="Times New Roman;serif" w:hAnsi="Times New Roman;serif"/>
          <w:b w:val="false"/>
          <w:i/>
          <w:strike/>
          <w:color w:val="FF0000"/>
          <w:sz w:val="20"/>
        </w:rPr>
        <w:t>Refinancing Amendments</w:t>
      </w:r>
      <w:r>
        <w:rPr>
          <w:rFonts w:ascii="Times New Roman;serif" w:hAnsi="Times New Roman;serif"/>
          <w:b w:val="false"/>
          <w:color w:val="0000FF"/>
          <w:sz w:val="20"/>
          <w:u w:val="single"/>
        </w:rPr>
        <w:t>[</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w:t>
      </w:r>
      <w:r>
        <w:rPr>
          <w:rFonts w:ascii="Times New Roman;serif" w:hAnsi="Times New Roman;serif"/>
          <w:b w:val="false"/>
          <w:i/>
          <w:color w:val="0000FF"/>
          <w:sz w:val="20"/>
          <w:u w:val="single"/>
        </w:rPr>
        <w: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Section 2.16.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46685"/>
                <wp:effectExtent l="0" t="0" r="0" b="0"/>
                <wp:wrapNone/>
                <wp:docPr id="381" name="Frame3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 On one or more occasions after the Closing Date, the Borrowers may obtain, from any Lender or any other bank, financial institution or other institutional lender or investor that agrees to provide any portion of Refinancing Term Loans, Other Revolving Credit Commitments or Other Performance L/C Participation Commitments pursuant to a Refinancing Amendment in accordance with this Section 2.15 (each, an “</w:t>
      </w:r>
      <w:r>
        <w:rPr>
          <w:rFonts w:ascii="Times New Roman;serif" w:hAnsi="Times New Roman;serif"/>
          <w:b/>
          <w:strike/>
          <w:color w:val="FF0000"/>
          <w:sz w:val="20"/>
        </w:rPr>
        <w:t>Additional Refinancing Lender</w:t>
      </w:r>
      <w:r>
        <w:rPr>
          <w:strike/>
          <w:color w:val="FF0000"/>
        </w:rPr>
        <w:t>”</w:t>
      </w:r>
      <w:r>
        <w:rPr>
          <w:rFonts w:ascii="Times New Roman;serif" w:hAnsi="Times New Roman;serif"/>
          <w:b w:val="false"/>
          <w:strike/>
          <w:color w:val="FF0000"/>
          <w:sz w:val="20"/>
        </w:rPr>
        <w:t>)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(i) solely with respect to Other Revolving Credit Commitments, the Administrative Agent, each Swing Line Lender and each L/C Issuer shall have consented (not to be unreasonably withheld or delayed) to such Lender’s or Additional Refinancing Lender’s providing such Other Revolving Credit Commitments to the extent such consent, if any, would be required under Section 10.07(b) for an assignment of Revolving Credit Commitments to such Lender or Additional Refinancing Lender, (ii) solely with respect to Other Performance L/C Participation Commitments, the Administrative Agent and each Performance L/C Issuer shall have consented (not to be unreasonably withheld, conditioned or delayed) to such Lender’s or Additional Refinancing Lender’s providing such Other Performance L/C Participation Commitments to the extent such consent, if any, would be required under Section 10.07(b) for an assignment of Performance L/C Participation Commitments to such Lender or Additional Refinancing Lender, and (iii) [reserved]). Credit Agreement Refinancing Indebtedness may be provided in respect of all or any portion of any Class, as selected by the Borrowers in their sole discretion, of Term Loans or Revolving Credit Loans (or unused Commitments in respect thereof) or Performance Letter of Credit (or unused Commitments in respect thereof) then outstanding under this Agreement, in the form of Refinancing Term Loans, Refinancing Term Commitments, Other Revolving Credit Commitments, Other Performance L/C Participation Commitments or Other Revolving Credit Loans pursuant to a Refinancing Amendment;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notwithstanding anything to the contrary in this Section 2.15 or otherwise, (1) the borrowing and repayment (except for (A) payments of interest and fees at different rates on Other Revolving Credit Commitments (and related outstandings), (B) repayments required upon the maturity date of the Other Revolving Credit Commitments and (C) repayment made in connection with a permanent repayment and termination of commitments (subject to clause (3) below)) of Loans with respect to Other Revolving Credit Commitments after the date of obtaining any Other Revolving Credit Commitments shall be made on a pro rata basis with all other Revolving Credit Commitments, (2) subject to the provisions of Section 2.03(n) and Section 2.04(g) to the extent dealing with Swing Line Loans and Letters of Credit which mature or expire after a maturity date when there exist Other Revolving Credit Commitments with a longer maturity date, all Swing Line Loans and Letters of Credit shall be participated on a pro rata basis by all Lenders with Commitments in accordance with their percentage of the Commitments in respect of Revolving Credit Loans (and except as provided in Section 2.03(n) and Section 2.04(g), without giving effect to changes thereto on an earlier maturity date with respect to Swing Line Loans and Letters of Credit theretofore incurred or issued), (3) the permanent repayment of Revolving Credit Loans with respect to, and termination of, Other Revolving Credit Commitments after the date of obtaining any Other Revolving Credit Commitments shall be made on a pro rata basis with all other Commitments in respect of Revolving Credit Loans, except that the Borrowers shall be permitted to permanently repay and terminate commitments of any such Class on a better than a pro rata basis as compared to any other Class with a later maturity date than such Class, (4) assignments and participations of Other Revolving Credit Commitments and Other Revolving Credit Loans shall be governed by the same assignment and participation provisions applicable to Revolving Credit Commitments and Revolving Credit Loans and (5) Other Performance L/C Participation Commitments may only refinance then existing Performance L/C Participation Commitments and may only refinance such Performance L/C Participation Commitments in full.</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(b) The effectiveness of any Refinancing Amendment shall be subject to the satisfaction on the date thereof of each of the conditions set forth in Section 4.02 and, to the extent reasonably requested by the Administrative Agent, receipt by the Administrative Agent of (i) customary legal opinions, board resolutions and officers’ certificates consistent with those delivered on the Closing Date other than changes to such legal opinion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such Credit Agreement Refinancing Indebtedness is provided with the benefit of the applicable Loan Documents.</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(c) Each issuance of Credit Agreement Refinancing Indebtedness under Section 2.15(a) shall be in an aggregate principal amount that is (x) not less than $10,000,000 and (y) an integral multiple of $1,000,000 in excess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46685"/>
                <wp:effectExtent l="0" t="0" r="0" b="0"/>
                <wp:wrapNone/>
                <wp:docPr id="382" name="Frame3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(d) 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make such other changes to this Agreement and the other Loan Documents consistent with the provisions and intent of the third paragraph of Section 10.01 (without the consent of the Required Lenders called for therein) and (iii) effect such other amendments to this Agreement and the other Loan Documents as may be necessary or appropriate, in the reasonable opinion of the Administrative Agent and the Borrowers, to effect the provisions of this Section 2.15, and the Required Lenders hereby expressly authorize the Administrative Agent to enter into any such Refinancing Amendment.</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(e) This Section 2.15 shall supersede any provisions in Section 2.13 or 10.01 to the contrary.</w:t>
      </w:r>
    </w:p>
    <w:p>
      <w:pPr>
        <w:pStyle w:val="TextBody"/>
        <w:bidi w:val="0"/>
        <w:spacing w:lineRule="auto" w:line="288" w:before="0" w:after="0"/>
        <w:ind w:left="0" w:right="0" w:firstLine="720"/>
        <w:jc w:val="left"/>
        <w:rPr/>
      </w:pPr>
      <w:r>
        <w:rPr>
          <w:rFonts w:ascii="Times New Roman;serif" w:hAnsi="Times New Roman;serif"/>
          <w:b w:val="false"/>
          <w:strike/>
          <w:color w:val="FF0000"/>
          <w:sz w:val="20"/>
        </w:rPr>
        <w:t xml:space="preserve">Section 2.16. </w:t>
      </w:r>
      <w:r>
        <w:rPr>
          <w:rFonts w:ascii="Times New Roman;serif" w:hAnsi="Times New Roman;serif"/>
          <w:b w:val="false"/>
          <w:i/>
          <w:strike/>
          <w:color w:val="FF0000"/>
          <w:sz w:val="20"/>
        </w:rPr>
        <w:t>Extension of Term Loans; Extension of Revolving Credit Loans; Extension of Performance L/C Participation Commitments</w:t>
      </w:r>
      <w:r>
        <w:rPr>
          <w:rFonts w:ascii="Times New Roman;serif" w:hAnsi="Times New Roman;serif"/>
          <w:b w:val="false"/>
          <w:strike/>
          <w:color w:val="FF0000"/>
          <w:sz w:val="20"/>
        </w:rPr>
        <w: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i/>
          <w:strike/>
          <w:color w:val="FF0000"/>
          <w:sz w:val="20"/>
        </w:rPr>
        <w:t>Extension of Term Loans</w:t>
      </w:r>
      <w:r>
        <w:rPr>
          <w:rFonts w:ascii="Times New Roman;serif" w:hAnsi="Times New Roman;serif"/>
          <w:b w:val="false"/>
          <w:strike/>
          <w:color w:val="FF0000"/>
          <w:sz w:val="20"/>
        </w:rPr>
        <w:t>. The Borrowers may at any time and from time to time, in their sole discretion, request that all or a portion of the Term Loans of a given Class (or series or tranche thereof) (each, an “</w:t>
      </w:r>
      <w:r>
        <w:rPr>
          <w:rFonts w:ascii="Times New Roman;serif" w:hAnsi="Times New Roman;serif"/>
          <w:b/>
          <w:strike/>
          <w:color w:val="FF0000"/>
          <w:sz w:val="20"/>
        </w:rPr>
        <w:t>Existing Term Loan Tranche</w:t>
      </w:r>
      <w:r>
        <w:rPr>
          <w:strike/>
          <w:color w:val="FF0000"/>
        </w:rPr>
        <w:t>”</w:t>
      </w:r>
      <w:r>
        <w:rPr>
          <w:rFonts w:ascii="Times New Roman;serif" w:hAnsi="Times New Roman;serif"/>
          <w:b w:val="false"/>
          <w:strike/>
          <w:color w:val="FF0000"/>
          <w:sz w:val="20"/>
        </w:rPr>
        <w:t>) be amended to extend the scheduled maturity date(s) with respect to all or a portion of any principal amount of such Term Loans (any such Term Loans which have been so amended, “</w:t>
      </w:r>
      <w:r>
        <w:rPr>
          <w:rFonts w:ascii="Times New Roman;serif" w:hAnsi="Times New Roman;serif"/>
          <w:b/>
          <w:strike/>
          <w:color w:val="FF0000"/>
          <w:sz w:val="20"/>
        </w:rPr>
        <w:t>Extended Term Loans</w:t>
      </w:r>
      <w:r>
        <w:rPr>
          <w:strike/>
          <w:color w:val="FF0000"/>
        </w:rPr>
        <w:t>”</w:t>
      </w:r>
      <w:r>
        <w:rPr>
          <w:rFonts w:ascii="Times New Roman;serif" w:hAnsi="Times New Roman;serif"/>
          <w:b w:val="false"/>
          <w:strike/>
          <w:color w:val="FF0000"/>
          <w:sz w:val="20"/>
        </w:rPr>
        <w:t>) and to provide for other terms consistent with this Section 2.16. In order to establish any Extended Term Loans, the applicable Borrower(s) shall provide a notice to the Administrative Agent (who shall provide a copy of such notice to each of the Lenders under the applicable Existing Term Loan Tranche) (each, a “</w:t>
      </w:r>
      <w:r>
        <w:rPr>
          <w:rFonts w:ascii="Times New Roman;serif" w:hAnsi="Times New Roman;serif"/>
          <w:b/>
          <w:strike/>
          <w:color w:val="FF0000"/>
          <w:sz w:val="20"/>
        </w:rPr>
        <w:t>Term Loan Extension Request</w:t>
      </w:r>
      <w:r>
        <w:rPr>
          <w:strike/>
          <w:color w:val="FF0000"/>
        </w:rPr>
        <w:t>”</w:t>
      </w:r>
      <w:r>
        <w:rPr>
          <w:rFonts w:ascii="Times New Roman;serif" w:hAnsi="Times New Roman;serif"/>
          <w:b w:val="false"/>
          <w:strike/>
          <w:color w:val="FF0000"/>
          <w:sz w:val="20"/>
        </w:rPr>
        <w:t xml:space="preserve">) setting forth the proposed terms of the Extended Term Loans to be established, which shall (x) be identical as offered to each Lender under such Existing Term Loan Tranche (including as to the proposed interest rates and fees payable) and offered pro rata to each Lender under such Existing Term Loan Tranche and (y) be identical to the Term Loans under the Existing Term Loan Tranche from which such Extended Term Loans are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Effective Yield with respect to the Extended Term Loans may be different than the Effective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prepayment premiums or call protection as may be agreed by applicable Borrower(s) and the Lenders thereof;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no Extended Term Loans may be optionally prepaid prior to the date on which the Term Loans under the Existing Term Loan Tranche from which such Extended Term Loans were amended are repaid in full, unless such optional prepayment is accompanied by at least a pro rata optional prepayment of such Existing Term Loan Tranche; </w:t>
      </w:r>
      <w:r>
        <w:rPr>
          <w:rFonts w:ascii="Times New Roman;serif" w:hAnsi="Times New Roman;serif"/>
          <w:b w:val="false"/>
          <w:i/>
          <w:strike/>
          <w:color w:val="FF0000"/>
          <w:sz w:val="20"/>
        </w:rPr>
        <w:t>provided</w:t>
      </w:r>
      <w:r>
        <w:rPr>
          <w:rFonts w:ascii="Times New Roman;serif" w:hAnsi="Times New Roman;serif"/>
          <w:b w:val="false"/>
          <w:strike/>
          <w:color w:val="FF0000"/>
          <w:sz w:val="20"/>
        </w:rPr>
        <w:t>,</w:t>
      </w:r>
      <w:r>
        <w:rPr>
          <w:strike/>
          <w:color w:val="FF0000"/>
        </w:rPr>
        <w:t xml:space="preserve"> </w:t>
      </w:r>
      <w:r>
        <w:rPr>
          <w:rFonts w:ascii="Times New Roman;serif" w:hAnsi="Times New Roman;serif"/>
          <w:b w:val="false"/>
          <w:i/>
          <w:strike/>
          <w:color w:val="FF0000"/>
          <w:sz w:val="20"/>
        </w:rPr>
        <w:t>further</w:t>
      </w:r>
      <w:r>
        <w:rPr>
          <w:rFonts w:ascii="Times New Roman;serif" w:hAnsi="Times New Roman;serif"/>
          <w:b w:val="false"/>
          <w:strike/>
          <w:color w:val="FF0000"/>
          <w:sz w:val="20"/>
        </w:rPr>
        <w:t>, that (A) in no event shall the final maturity date of any Extended Term Loans of a given Term Loan Extension Series at the time of establishment thereof be earlier than the then Latest Maturity Date of any Existing Term Loan Tranche hereunder, (B) the Weighted Average Life to Maturity of any Extended Term Loans of a given Term Loan Extension Series at the time of establishment thereof shall be no shorter (other than by virtue of amortization or prepayment of such Indebtedness prior to the time of incurrence of such Extended Term Loans) than the remaining Weighted Average Life to Maturity of the applicable Existing Term Loan Tranche, (C) all documentation in respect of such Extension Amendment shall be consistent with the foregoing and (D) any Extended Term Loans may participate on a pro rata basis or less than a pro rata basis (but not greater than a pro rata basis) in any mandatory repayments or prepayments hereunder, in each case as specified in the respective Term Loan Extension Request. Any Extended Term Loans amended pursuant to any Term Loan Extension Request shall be designated a series (each, a “</w:t>
      </w:r>
      <w:r>
        <w:rPr>
          <w:rFonts w:ascii="Times New Roman;serif" w:hAnsi="Times New Roman;serif"/>
          <w:b/>
          <w:strike/>
          <w:color w:val="FF0000"/>
          <w:sz w:val="20"/>
        </w:rPr>
        <w:t>Term Loan Extension Series</w:t>
      </w:r>
      <w:r>
        <w:rPr>
          <w:strike/>
          <w:color w:val="FF0000"/>
        </w:rPr>
        <w:t>”</w:t>
      </w:r>
      <w:r>
        <w:rPr>
          <w:rFonts w:ascii="Times New Roman;serif" w:hAnsi="Times New Roman;serif"/>
          <w:b w:val="false"/>
          <w:strike/>
          <w:color w:val="FF0000"/>
          <w:sz w:val="20"/>
        </w:rPr>
        <w:t xml:space="preserve">) of Extended Term Loans for all purposes of this Agreement;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any Extended Term Loans amended from an Existing Term Loan Tranche may, to the extent provided in the applicable Extension Amendment, be designated as an increase in any previously established Term Loan Extension Series with respect to such Existing Term Loan Tranche. Each Term Loan Extension Series of Extended Term Loans incurred under this Section 2.16 shall be in an aggregate principal amount that is not less than $10,000,000.</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46685"/>
                <wp:effectExtent l="0" t="0" r="0" b="0"/>
                <wp:wrapNone/>
                <wp:docPr id="383" name="Frame3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(b) </w:t>
      </w:r>
      <w:r>
        <w:rPr>
          <w:rFonts w:ascii="Times New Roman;serif" w:hAnsi="Times New Roman;serif"/>
          <w:b w:val="false"/>
          <w:i/>
          <w:strike/>
          <w:color w:val="FF0000"/>
          <w:sz w:val="20"/>
        </w:rPr>
        <w:t>Extension of Revolving Credit Commitments</w:t>
      </w:r>
      <w:r>
        <w:rPr>
          <w:rFonts w:ascii="Times New Roman;serif" w:hAnsi="Times New Roman;serif"/>
          <w:b w:val="false"/>
          <w:strike/>
          <w:color w:val="FF0000"/>
          <w:sz w:val="20"/>
        </w:rPr>
        <w:t>. The Borrowers may at any time and from time to time, in their sole discretion, request that all or a portion of the Revolving Credit Commitments or Incremental Revolving Credit Commitments of a given Class (or series or tranche thereof) (each, an “</w:t>
      </w:r>
      <w:r>
        <w:rPr>
          <w:rFonts w:ascii="Times New Roman;serif" w:hAnsi="Times New Roman;serif"/>
          <w:b/>
          <w:strike/>
          <w:color w:val="FF0000"/>
          <w:sz w:val="20"/>
        </w:rPr>
        <w:t>Existing Revolver Tranche</w:t>
      </w:r>
      <w:r>
        <w:rPr>
          <w:strike/>
          <w:color w:val="FF0000"/>
        </w:rPr>
        <w:t>”</w:t>
      </w:r>
      <w:r>
        <w:rPr>
          <w:rFonts w:ascii="Times New Roman;serif" w:hAnsi="Times New Roman;serif"/>
          <w:b w:val="false"/>
          <w:strike/>
          <w:color w:val="FF0000"/>
          <w:sz w:val="20"/>
        </w:rPr>
        <w:t>) be amended to extend the Maturity Date with respect to all or a portion of any principal amount of such Revolving Credit Commitments or Incremental Revolving Credit Commitments (any such Revolving Credit Commitments or Incremental Revolving Credit Commitments which have been so amended, “</w:t>
      </w:r>
      <w:r>
        <w:rPr>
          <w:rFonts w:ascii="Times New Roman;serif" w:hAnsi="Times New Roman;serif"/>
          <w:b/>
          <w:strike/>
          <w:color w:val="FF0000"/>
          <w:sz w:val="20"/>
        </w:rPr>
        <w:t>Extended Revolving Credit Commitments</w:t>
      </w:r>
      <w:r>
        <w:rPr>
          <w:strike/>
          <w:color w:val="FF0000"/>
        </w:rPr>
        <w:t>”</w:t>
      </w:r>
      <w:r>
        <w:rPr>
          <w:rFonts w:ascii="Times New Roman;serif" w:hAnsi="Times New Roman;serif"/>
          <w:b w:val="false"/>
          <w:strike/>
          <w:color w:val="FF0000"/>
          <w:sz w:val="20"/>
        </w:rPr>
        <w:t>) and to provide for other terms consistent with this Section 2.16. In order to establish any Extended Revolving Credit Commitments, the applicable Borrower(s) shall provide a notice to the Administrative Agent (who shall provide a copy of such notice to each of the Lenders under the applicable Existing Revolver Tranche) (each, a “</w:t>
      </w:r>
      <w:r>
        <w:rPr>
          <w:rFonts w:ascii="Times New Roman;serif" w:hAnsi="Times New Roman;serif"/>
          <w:b/>
          <w:strike/>
          <w:color w:val="FF0000"/>
          <w:sz w:val="20"/>
        </w:rPr>
        <w:t>Revolver Extension Request</w:t>
      </w:r>
      <w:r>
        <w:rPr>
          <w:strike/>
          <w:color w:val="FF0000"/>
        </w:rPr>
        <w:t>”</w:t>
      </w:r>
      <w:r>
        <w:rPr>
          <w:rFonts w:ascii="Times New Roman;serif" w:hAnsi="Times New Roman;serif"/>
          <w:b w:val="false"/>
          <w:strike/>
          <w:color w:val="FF0000"/>
          <w:sz w:val="20"/>
        </w:rPr>
        <w:t>) setting forth the proposed terms of the Extended Revolving Credit Commitments to be established, which shall (x) be identical as offered to each Lender under such Existing Revolver Tranche (including as to the proposed interest rates and fees payable) and offered pro rata to each Lender under such Existing Revolver Tranche and (y) be identical to the Revolving Credit Commitments under the Existing Revolver Tranche from which such Extended Revolving Credit Commitments are to be amended, except that: (i) the Maturity Date of the Extended Revolving Credit Commitments may be delayed to a later date than the Maturity Date of the Revolving Credit Commitments of such Existing Revolver Tranche, to the extent provided in the applicable Extension Amendment; (ii) the Effective Yield with respect to extensions of credit under the Extended Revolving Credit Commitments (whether in the form of interest rate margin, upfront fees, commitment fees, OID or otherwise) may be different than the Effective Yield for extensions of credit under the Revolving Credit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Credit Commitments (</w:t>
      </w:r>
      <w:r>
        <w:rPr>
          <w:rFonts w:ascii="Times New Roman;serif" w:hAnsi="Times New Roman;serif"/>
          <w:b w:val="false"/>
          <w:i/>
          <w:strike/>
          <w:color w:val="FF0000"/>
          <w:sz w:val="20"/>
        </w:rPr>
        <w:t>i.e.</w:t>
      </w:r>
      <w:r>
        <w:rPr>
          <w:rFonts w:ascii="Times New Roman;serif" w:hAnsi="Times New Roman;serif"/>
          <w:b w:val="false"/>
          <w:strike/>
          <w:color w:val="FF0000"/>
          <w:sz w:val="20"/>
        </w:rPr>
        <w:t xml:space="preserv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non-extending Revolving Credit Commitments); </w:t>
      </w:r>
      <w:r>
        <w:rPr>
          <w:rFonts w:ascii="Times New Roman;serif" w:hAnsi="Times New Roman;serif"/>
          <w:b w:val="false"/>
          <w:i/>
          <w:strike/>
          <w:color w:val="FF0000"/>
          <w:sz w:val="20"/>
        </w:rPr>
        <w:t>provided, further</w:t>
      </w:r>
      <w:r>
        <w:rPr>
          <w:rFonts w:ascii="Times New Roman;serif" w:hAnsi="Times New Roman;serif"/>
          <w:b w:val="false"/>
          <w:strike/>
          <w:color w:val="FF0000"/>
          <w:sz w:val="20"/>
        </w:rPr>
        <w:t>, that (A) in no event shall the final maturity date of any Extended Revolving Credit Commitments of a given Revolver Extension Series at the time of establishment thereof be earlier than the then Latest Maturity Date of any other Revolving Credit Commitments hereunder and (B) all documentation in respect of such Extension Amendment shall be consistent with the foregoing. Any Extended Revolving Credit Commitments amended pursuant to any Revolver Extension Request shall be designated a series (each, a “</w:t>
      </w:r>
      <w:r>
        <w:rPr>
          <w:rFonts w:ascii="Times New Roman;serif" w:hAnsi="Times New Roman;serif"/>
          <w:b/>
          <w:strike/>
          <w:color w:val="FF0000"/>
          <w:sz w:val="20"/>
        </w:rPr>
        <w:t>Revolver Extension Series</w:t>
      </w:r>
      <w:r>
        <w:rPr>
          <w:strike/>
          <w:color w:val="FF0000"/>
        </w:rPr>
        <w:t>”</w:t>
      </w:r>
      <w:r>
        <w:rPr>
          <w:rFonts w:ascii="Times New Roman;serif" w:hAnsi="Times New Roman;serif"/>
          <w:b w:val="false"/>
          <w:strike/>
          <w:color w:val="FF0000"/>
          <w:sz w:val="20"/>
        </w:rPr>
        <w:t xml:space="preserve">) of Extended Revolving Credit Commitments for all purposes of this Agreement;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In addition, after the Amendment No. 3 Effective Date on one or more occasions, the Borrowers and any Non-Extending Revolving Credit Lender may agree to convert all or any portion of such Non-Extending Revolving Credit Lender’s Non-Extended Revolving Credit Commitments into 2025 Extended Revolving Credit Commitments and Performance L/C Commitments (with the resulting 2025 Extended Revolving Credit Commitments and Performance L/C Commitments being in the same proportion as the then existing 2025 Extended Revolving Credit Commitments and Performance L/C Commitments outstanding immediately prior to such conversion), solely with the consent of such Non-Extending Revolving Credit Lender, the Borrowers and the Administrative Agent (not to be unreasonably withheld, delayed or conditioned) (and, for the avoidance of doubt, without the consent of any other Lender), and at which time such Non-Extending Revolving Credit Lender shall become a 2025 Extending Revolving Credit Lender and a Performance L/C Issuer. Each Revolver Extension Series of Extended Revolving Credit Commitments incurred under this Section 2.16 shall be in an aggregate principal amount that is not less than $5,000,000.</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(c) </w:t>
      </w:r>
      <w:r>
        <w:rPr>
          <w:rFonts w:ascii="Times New Roman;serif" w:hAnsi="Times New Roman;serif"/>
          <w:b w:val="false"/>
          <w:i/>
          <w:strike/>
          <w:color w:val="FF0000"/>
          <w:sz w:val="20"/>
        </w:rPr>
        <w:t>Extension of Performance L/C Participation Commitments</w:t>
      </w:r>
      <w:r>
        <w:rPr>
          <w:rFonts w:ascii="Times New Roman;serif" w:hAnsi="Times New Roman;serif"/>
          <w:b w:val="false"/>
          <w:strike/>
          <w:color w:val="FF0000"/>
          <w:sz w:val="20"/>
        </w:rPr>
        <w:t>. The Borrowers may at any time and from time to time, in their sole discretion, request that all or a portion of the Performance L/C Participation Commitments (the “</w:t>
      </w:r>
      <w:r>
        <w:rPr>
          <w:rFonts w:ascii="Times New Roman;serif" w:hAnsi="Times New Roman;serif"/>
          <w:b/>
          <w:strike/>
          <w:color w:val="FF0000"/>
          <w:sz w:val="20"/>
        </w:rPr>
        <w:t>Existing Performance L/C Tranche</w:t>
      </w:r>
      <w:r>
        <w:rPr>
          <w:strike/>
          <w:color w:val="FF0000"/>
        </w:rPr>
        <w:t>”</w:t>
      </w:r>
      <w:r>
        <w:rPr>
          <w:rFonts w:ascii="Times New Roman;serif" w:hAnsi="Times New Roman;serif"/>
          <w:b w:val="false"/>
          <w:strike/>
          <w:color w:val="FF0000"/>
          <w:sz w:val="20"/>
        </w:rPr>
        <w:t>) be amended to extend the Maturity Date with respect to all or a portion of any principal amount of such Performance L/C Participation Commitments (any such Performance L/C Participation Commitments which have been so amended, “</w:t>
      </w:r>
      <w:r>
        <w:rPr>
          <w:rFonts w:ascii="Times New Roman;serif" w:hAnsi="Times New Roman;serif"/>
          <w:b/>
          <w:strike/>
          <w:color w:val="FF0000"/>
          <w:sz w:val="20"/>
        </w:rPr>
        <w:t>Extended Performance L/C Participation Commitments</w:t>
      </w:r>
      <w:r>
        <w:rPr>
          <w:strike/>
          <w:color w:val="FF0000"/>
        </w:rPr>
        <w:t>”</w:t>
      </w:r>
      <w:r>
        <w:rPr>
          <w:rFonts w:ascii="Times New Roman;serif" w:hAnsi="Times New Roman;serif"/>
          <w:b w:val="false"/>
          <w:strike/>
          <w:color w:val="FF0000"/>
          <w:sz w:val="20"/>
        </w:rPr>
        <w:t xml:space="preserve">) and to provide for other terms consistent with this Section 2.16. In order to establish any Extended </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46685"/>
                <wp:effectExtent l="0" t="0" r="0" b="0"/>
                <wp:wrapNone/>
                <wp:docPr id="384" name="Frame3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Performance L/C Participation Commitments, the applicable Borrower(s) shall provide a notice to the Administrative Agent (who shall provide a copy of such notice to each of the Performance L/C Issuers under the Existing Performance L/C Tranche) (each, a “</w:t>
      </w:r>
      <w:r>
        <w:rPr>
          <w:rFonts w:ascii="Times New Roman;serif" w:hAnsi="Times New Roman;serif"/>
          <w:b/>
          <w:strike/>
          <w:color w:val="FF0000"/>
          <w:sz w:val="20"/>
        </w:rPr>
        <w:t>Performance L/C Extension Request</w:t>
      </w:r>
      <w:r>
        <w:rPr>
          <w:strike/>
          <w:color w:val="FF0000"/>
        </w:rPr>
        <w:t>”</w:t>
      </w:r>
      <w:r>
        <w:rPr>
          <w:rFonts w:ascii="Times New Roman;serif" w:hAnsi="Times New Roman;serif"/>
          <w:b w:val="false"/>
          <w:strike/>
          <w:color w:val="FF0000"/>
          <w:sz w:val="20"/>
        </w:rPr>
        <w:t xml:space="preserve">) setting forth the proposed terms of the Extended Performance L/C Participation Commitments to be established, which shall (x) be identical as offered to each Performance L/C Lender under the Existing Performance L/C Tranche (including as to the proposed interest rates and fees payable) and offered pro rata to each Performance L/C Lender under the Existing Performance L/C Tranche and (y) be identical to the Performance L/C Particiaptions Commitments under the Existing Performance L/C Tranche from which such Extended Performance L/C Participation Commitments are to be amended, except that: (i) the Maturity Date of the Extended Performance L/C Participation Commitments may be delayed to a later date than the Maturity Date of the Performance L/C Commitments of the Existing Performance L/C Tranche, to the extent provided in the applicable Extension Amendment; (ii) the Effective Yield with respect to extensions of credit under the Performance L/C Commitments (whether in the form of interest rate margin, upfront fees, commitment fees, OID or otherwise) may be different than the Effective Yield for extensions of credit under the Performance L/C Commitments of such Existing Performance L/C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Performance L/C Participation Commitments) and (iv) to the extent that after giving effect to the Extended Performance L/C Participation Commitments, any portion of the Existing Performance L/C Tranche remains, the interest rate and fees (other than upfront or similar fees) in respect of the Extended Performance L/C Participation Commitments shall be identical to the Existing Performance L/C Tranche and the Administrative Agent may treat the Extended Performance L/C Participation Commitments and Existing Performance L/C Tranche as a single tranche with the applicable Lenders obligated to purchase participations in unreimbursed drawn performance letters of credit on a pro rata basis across the Extended Performance L/C Participation Commitments and the Existing Performance L/C Tranche until the maturity date of the Existing Performance L/C Tranche; </w:t>
      </w:r>
      <w:r>
        <w:rPr>
          <w:rFonts w:ascii="Times New Roman;serif" w:hAnsi="Times New Roman;serif"/>
          <w:b w:val="false"/>
          <w:i/>
          <w:strike/>
          <w:color w:val="FF0000"/>
          <w:sz w:val="20"/>
        </w:rPr>
        <w:t>provided, further</w:t>
      </w:r>
      <w:r>
        <w:rPr>
          <w:rFonts w:ascii="Times New Roman;serif" w:hAnsi="Times New Roman;serif"/>
          <w:b w:val="false"/>
          <w:strike/>
          <w:color w:val="FF0000"/>
          <w:sz w:val="20"/>
        </w:rPr>
        <w:t>, that (A) in no event shall the final maturity date of any Performance L/C Participation Commitments of a given Performance L/C Extension Series at the time of establishment thereof be earlier than the then Latest Maturity Date of any other Performance L/C Participation Commitments hereunder and (B) all documentation in respect of such Extension Amendment shall be consistent with the foregoing. Any Extended Performance L/C Participation Commitments amended pursuant to any Performance L/C Extension Request shall be designated a series (each, a “</w:t>
      </w:r>
      <w:r>
        <w:rPr>
          <w:rFonts w:ascii="Times New Roman;serif" w:hAnsi="Times New Roman;serif"/>
          <w:b/>
          <w:strike/>
          <w:color w:val="FF0000"/>
          <w:sz w:val="20"/>
        </w:rPr>
        <w:t>Performance L/C Extension Series</w:t>
      </w:r>
      <w:r>
        <w:rPr>
          <w:strike/>
          <w:color w:val="FF0000"/>
        </w:rPr>
        <w:t>”</w:t>
      </w:r>
      <w:r>
        <w:rPr>
          <w:rFonts w:ascii="Times New Roman;serif" w:hAnsi="Times New Roman;serif"/>
          <w:b w:val="false"/>
          <w:strike/>
          <w:color w:val="FF0000"/>
          <w:sz w:val="20"/>
        </w:rPr>
        <w:t xml:space="preserve">) of Extended Performance L/C Participation Commitments for all purposes of this Agreement;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any Extended Performance L/C Participation Commitments amended from an Existing Performance L/C Tranche may, to the extent provided in the applicable Extension Amendment, be designated as an increase in any previously established Performance L/C Extension Series with respect to such Existing Performance L/C Tranche. Each Performance L/C Extension Series of Extended Performance L/C Participation Commitments incurred under this Section 2.16 shall be in an aggregate principal amount that is not less than $5,000,000.</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(d) </w:t>
      </w:r>
      <w:r>
        <w:rPr>
          <w:rFonts w:ascii="Times New Roman;serif" w:hAnsi="Times New Roman;serif"/>
          <w:b w:val="false"/>
          <w:i/>
          <w:strike/>
          <w:color w:val="FF0000"/>
          <w:sz w:val="20"/>
        </w:rPr>
        <w:t>Extension Request</w:t>
      </w:r>
      <w:r>
        <w:rPr>
          <w:rFonts w:ascii="Times New Roman;serif" w:hAnsi="Times New Roman;serif"/>
          <w:b w:val="false"/>
          <w:strike/>
          <w:color w:val="FF0000"/>
          <w:sz w:val="20"/>
        </w:rPr>
        <w:t>. The Borrowers shall provide the applicable Extension Request at least three (3) Business Days prior to the date on which Lenders under the Existing Term Loan Tranche or Existing Revolver Tranche, or Performance L/C Lenders under the Existing Performance L/C Tranche, as applicable, are requested to respond, and shall agree to such procedures, if any, as may be established by, or acceptable to, the Administrative Agent, in each case acting reasonably to accomplish the purposes of this Section 2.16. No Lender shall have any obligation to agree to have any of its Term Loans of any Existing Term Loan Tranche amended into Extended Term Loans or any of its Revolving Credit Commitments amended into Extended Revolving Credit Commitments, and no Performance L/C Lender shall have any obligation to agree to have any of its Performance L/C Participation Commitments of the Existing Performance L/C Tranche amended into Extended Performance L/C Participation Commitments, as applicable, pursuant to any Extension Request. Any Lender holding a Loan under an Existing Term Loan Tranche (each, an “</w:t>
      </w:r>
      <w:r>
        <w:rPr>
          <w:rFonts w:ascii="Times New Roman;serif" w:hAnsi="Times New Roman;serif"/>
          <w:b/>
          <w:strike/>
          <w:color w:val="FF0000"/>
          <w:sz w:val="20"/>
        </w:rPr>
        <w:t>Extending Term Lender</w:t>
      </w:r>
      <w:r>
        <w:rPr>
          <w:strike/>
          <w:color w:val="FF0000"/>
        </w:rPr>
        <w:t>”</w:t>
      </w:r>
      <w:r>
        <w:rPr>
          <w:rFonts w:ascii="Times New Roman;serif" w:hAnsi="Times New Roman;serif"/>
          <w:b w:val="false"/>
          <w:strike/>
          <w:color w:val="FF0000"/>
          <w:sz w:val="20"/>
        </w:rPr>
        <w:t>) wishing to have all or a portion of its Term Loans under the Existing Term Loan Tranche subject to such Extension Request amended into Extended Term Loans, any Revolving Credit Lender (each, an “</w:t>
      </w:r>
      <w:r>
        <w:rPr>
          <w:rFonts w:ascii="Times New Roman;serif" w:hAnsi="Times New Roman;serif"/>
          <w:b/>
          <w:strike/>
          <w:color w:val="FF0000"/>
          <w:sz w:val="20"/>
        </w:rPr>
        <w:t>Extending Revolving Credit Lender</w:t>
      </w:r>
      <w:r>
        <w:rPr>
          <w:strike/>
          <w:color w:val="FF0000"/>
        </w:rPr>
        <w:t>”</w:t>
      </w:r>
      <w:r>
        <w:rPr>
          <w:rFonts w:ascii="Times New Roman;serif" w:hAnsi="Times New Roman;serif"/>
          <w:b w:val="false"/>
          <w:strike/>
          <w:color w:val="FF0000"/>
          <w:sz w:val="20"/>
        </w:rPr>
        <w:t>) wishing to have all or a portion of its Revolving Credit Commitments under the Existing Revolver Tranche subject to such Extension Request amended into Extended Revolving Credit Commitments and any Performance L/C Lender (each, an “</w:t>
      </w:r>
      <w:r>
        <w:rPr>
          <w:rFonts w:ascii="Times New Roman;serif" w:hAnsi="Times New Roman;serif"/>
          <w:b/>
          <w:strike/>
          <w:color w:val="FF0000"/>
          <w:sz w:val="20"/>
        </w:rPr>
        <w:t>Extending Performance L/C Lender</w:t>
      </w:r>
      <w:r>
        <w:rPr>
          <w:strike/>
          <w:color w:val="FF0000"/>
        </w:rPr>
        <w:t>”</w:t>
      </w:r>
      <w:r>
        <w:rPr>
          <w:rFonts w:ascii="Times New Roman;serif" w:hAnsi="Times New Roman;serif"/>
          <w:b w:val="false"/>
          <w:strike/>
          <w:color w:val="FF0000"/>
          <w:sz w:val="20"/>
        </w:rPr>
        <w:t xml:space="preserve">) wishing to have all or a portion of its Performance L/C Participation Commitments under the Existing Performance L/C Tranche subject to such Extension Request amended into Extended </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46685"/>
                <wp:effectExtent l="0" t="0" r="0" b="0"/>
                <wp:wrapNone/>
                <wp:docPr id="385" name="Frame3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Performance L/C Participation Commitments, as applicable, shall notify the Administrative Agent (each, an “</w:t>
      </w:r>
      <w:r>
        <w:rPr>
          <w:rFonts w:ascii="Times New Roman;serif" w:hAnsi="Times New Roman;serif"/>
          <w:b/>
          <w:strike/>
          <w:color w:val="FF0000"/>
          <w:sz w:val="20"/>
        </w:rPr>
        <w:t>Extension Election</w:t>
      </w:r>
      <w:r>
        <w:rPr>
          <w:strike/>
          <w:color w:val="FF0000"/>
        </w:rPr>
        <w:t>”</w:t>
      </w:r>
      <w:r>
        <w:rPr>
          <w:rFonts w:ascii="Times New Roman;serif" w:hAnsi="Times New Roman;serif"/>
          <w:b w:val="false"/>
          <w:strike/>
          <w:color w:val="FF0000"/>
          <w:sz w:val="20"/>
        </w:rPr>
        <w:t>) on or prior to the date specified in such Extension Request of the amount of its Term Loans under the Existing Term Loan Tranche or Revolving Credit Commitments under the Existing Revolver Tranche or Performance L/C Participation Commitments under the Existing Performance L/C Tranche, as applicable, which it has elected to request be amended into Extended Term Loans or Extended Revolving Credit Commitments or Extended Performance L/C Participation Commitments, as applicable (subject to any minimum denomination requirements imposed by the Administrative Agent). In the event that the aggregate principal amount of Term Loans under the Existing Term Loan Tranche or Revolving Credit Commitments under the Existing Revolver Tranche or Performance L/C Participation Commitments under the Existing Performance L/C Tranche, as applicable, in respect of which applicable Term Lenders or Revolving Credit Lenders or Performance L/C Lenders, as the case may be, shall have accepted the relevant Extension Request exceeds the amount of Extended Term Loans or Extended Revolving Credit Commitments or Extended Performance L/C Participation Commitments, as applicable, requested to be extended pursuant to the Extension Request, Term Loans or Revolving Credit Commitments or Performance L/C Participation Commitments, as applicable, subject to Extension Elections shall be amended to Extended Term Loans or Revolving Credit Commitments or Performance L/C Participation Commitments, as applicable, on a pro rata basis (subject to rounding by the Administrative Agent, which shall be conclusive) based on the aggregate principal amount of Term Loans or Revolving Credit Commitments or Performance L/C Participation Commitments, as applicable, included in each such Extension Election.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(e) </w:t>
      </w:r>
      <w:r>
        <w:rPr>
          <w:rFonts w:ascii="Times New Roman;serif" w:hAnsi="Times New Roman;serif"/>
          <w:b w:val="false"/>
          <w:i/>
          <w:strike/>
          <w:color w:val="FF0000"/>
          <w:sz w:val="20"/>
        </w:rPr>
        <w:t>Extension Amendment</w:t>
      </w:r>
      <w:r>
        <w:rPr>
          <w:rFonts w:ascii="Times New Roman;serif" w:hAnsi="Times New Roman;serif"/>
          <w:b w:val="false"/>
          <w:strike/>
          <w:color w:val="FF0000"/>
          <w:sz w:val="20"/>
        </w:rPr>
        <w:t>. Extended Term Loans, Extended Revolving Credit Commitments and Extended Performance L/C Participation Commitments shall be established pursuant to an amendment (each, an “</w:t>
      </w:r>
      <w:r>
        <w:rPr>
          <w:rFonts w:ascii="Times New Roman;serif" w:hAnsi="Times New Roman;serif"/>
          <w:b/>
          <w:strike/>
          <w:color w:val="FF0000"/>
          <w:sz w:val="20"/>
        </w:rPr>
        <w:t>Extension Amendment</w:t>
      </w:r>
      <w:r>
        <w:rPr>
          <w:strike/>
          <w:color w:val="FF0000"/>
        </w:rPr>
        <w:t>”</w:t>
      </w:r>
      <w:r>
        <w:rPr>
          <w:rFonts w:ascii="Times New Roman;serif" w:hAnsi="Times New Roman;serif"/>
          <w:b w:val="false"/>
          <w:strike/>
          <w:color w:val="FF0000"/>
          <w:sz w:val="20"/>
        </w:rPr>
        <w:t xml:space="preserve">) to this Agreement among the Borrowers, the Administrative Agent and each Extending Term Lender, Extending Revolving Credit Lender or Extending Performance L/C Lender, as applicable, providing an Extended Term Loan, Extended Revolving Credit Commitment or Extended Performance L/C Participation Commitment, as applicable, thereunder, which shall be consistent with the provisions set forth in Sections 2.16(a) or (b) or (c) above, respectively (but which shall not require the consent of any other Lender or Performance L/C Lender, as applicable). The effectiveness of any Extension Amendment shall be subject to the satisfaction on the date thereof of each of the conditions set forth in Section 4.02(i) and, to the extent reasonably requested by the Administrative Agent, receipt by the Administrative Agent of (i) legal opinions, board resolutions and officers’ certificates consistent with those delivered on the Closing Date other than changes to such legal opinion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Extended Term Loans, Extended Revolving Credit Commitments or Extended Performance L/C Participation Commitments, as applicable, are provided with the benefit of the applicable Loan Documents. The Borrowers may, at their election, specify as a condition to consummating any Extension Amendment that a minimum amount (to be determined and specified in the relevant Extension Request in the Borrowers’ sole discretion and as may be waived by the Borrowers) of Term Loans, Performance L/C Participation Commitments, Incremental Performance L/C Participation Commitments, Revolving Credit Commitments or Incremental Revolving Credit Commitments (as applicable) of any or all applicable Classes be tendered. The Administrative Agent shall promptly notify each Lender or Performance L/C Lender, as applicable, as to the effectiveness of each Extension Amendment. Each of the parties hereto hereby agrees that this Agreement and the other Loan Documents may be amended pursuant to an Extension Amendment, without the consent of any other Lenders or Performance L/C Lender, as applicable, to the extent (but only to the extent) necessary to (i) reflect the existence and terms of the Extended Term Loans or Extended Revolving Credit Commitments or Extended Performance L/C Participation Commitments, as applicable, incurred pursuant thereto, (ii) modify the scheduled repayments set forth in Section 2.07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Section 2.07), (iii) modify the prepayments set forth in Section 2.05 to reflect the existence of the Extended Term Loans and the application of prepayments with respect thereto, (iv) make such other changes to this Agreement and the other Loan Documents consistent with the provisions and intent of the second paragraph of Section 10.01 (without the consent of the Required Lenders called for therein) and (v) effect such other amendments to this Agreement and the other Loan Documents as may be necessary or appropriate, in the reasonable opinion of </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46685"/>
                <wp:effectExtent l="0" t="0" r="0" b="0"/>
                <wp:wrapNone/>
                <wp:docPr id="386" name="Frame3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the Administrative Agent and the Borrowers, to effect the provisions of this Section 2.16, and the Required Lenders or the Required Performance L/C Lenders, as applicable, hereby expressly authorize the Administrative Agent to enter into any such Extension Amendment.</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(f) No conversion of Loans pursuant to any Extension in accordance with this Section 2.16 shall constitute a voluntary or mandatory payment or prepayment for purposes of this Agreement.</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(g) This Section 2.16 shall supersede any provisions in Section 2.13 or 10.01 to the contrary.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2.17.    </w:t>
      </w:r>
      <w:r>
        <w:rPr>
          <w:rFonts w:ascii="Times New Roman;serif" w:hAnsi="Times New Roman;serif"/>
          <w:b w:val="false"/>
          <w:i/>
          <w:color w:val="000000"/>
          <w:sz w:val="20"/>
        </w:rPr>
        <w:t>Defaulting Lenders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Adjustments</w:t>
      </w:r>
      <w:r>
        <w:rPr>
          <w:rFonts w:ascii="Times New Roman;serif" w:hAnsi="Times New Roman;serif"/>
          <w:b w:val="false"/>
          <w:color w:val="000000"/>
          <w:sz w:val="20"/>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88" w:before="0" w:after="240"/>
        <w:ind w:left="0" w:right="0" w:firstLine="1008"/>
        <w:jc w:val="left"/>
        <w:rPr/>
      </w:pPr>
      <w:r>
        <w:rPr>
          <w:rFonts w:ascii="Times New Roman;serif" w:hAnsi="Times New Roman;serif"/>
          <w:b w:val="false"/>
          <w:color w:val="000000"/>
          <w:sz w:val="20"/>
        </w:rPr>
        <w:t>(i)    </w:t>
      </w:r>
      <w:r>
        <w:rPr>
          <w:rFonts w:ascii="Times New Roman;serif" w:hAnsi="Times New Roman;serif"/>
          <w:b w:val="false"/>
          <w:i/>
          <w:color w:val="000000"/>
          <w:sz w:val="20"/>
        </w:rPr>
        <w:t>Waivers and Amendments</w:t>
      </w:r>
      <w:r>
        <w:rPr>
          <w:rFonts w:ascii="Times New Roman;serif" w:hAnsi="Times New Roman;serif"/>
          <w:b w:val="false"/>
          <w:color w:val="000000"/>
          <w:sz w:val="20"/>
        </w:rPr>
        <w:t>. That Defaulting Lender’s right to approve or disapprove any amendment, waiver or consent with respect to this Agreement shall be restricted as set forth in Section 10.01.</w:t>
      </w:r>
    </w:p>
    <w:p>
      <w:pPr>
        <w:pStyle w:val="TextBody"/>
        <w:bidi w:val="0"/>
        <w:spacing w:lineRule="auto" w:line="288" w:before="0" w:after="240"/>
        <w:ind w:left="0" w:right="0" w:firstLine="1008"/>
        <w:jc w:val="left"/>
        <w:rPr/>
      </w:pPr>
      <w:r>
        <w:rPr>
          <w:rFonts w:ascii="Times New Roman;serif" w:hAnsi="Times New Roman;serif"/>
          <w:b w:val="false"/>
          <w:color w:val="000000"/>
          <w:sz w:val="20"/>
        </w:rPr>
        <w:t>(ii)    </w:t>
      </w:r>
      <w:r>
        <w:rPr>
          <w:rFonts w:ascii="Times New Roman;serif" w:hAnsi="Times New Roman;serif"/>
          <w:b w:val="false"/>
          <w:i/>
          <w:color w:val="000000"/>
          <w:sz w:val="20"/>
        </w:rPr>
        <w:t>Reallocation of Payments</w:t>
      </w:r>
      <w:r>
        <w:rPr>
          <w:rFonts w:ascii="Times New Roman;serif" w:hAnsi="Times New Roman;serif"/>
          <w:b w:val="false"/>
          <w:color w:val="000000"/>
          <w:sz w:val="20"/>
        </w:rPr>
        <w:t xml:space="preserve">. Any payment of principal, interest, fees or other amounts received by the Administrative Agent for the account of that Defaulting Lender (whether voluntary or mandatory, at maturity, pursuant to Article 8 or otherwise), shall be applied at such time or times as may be determined by the Administrative Agent as follows: first, to the payment of any amounts owing by that Defaulting Lender to the Administrative Agent hereunder; second, to the payment on a pro rata basis of any amounts owing by that Defaulting Lender to L/C Issuers, Performance L/C Issuers or Swing Line Lender hereunder; third, if so determined by the Administrative Agent or requested by any L/C Issuer, Performance L/C Issuer or Swing Line Lender, to be held as Cash Collateral for future funding obligations of that Defaulting Lender of any participation in any Swing Line Loan, Letter of Credit or Performance Letter of Credit, as applicable; fourth, as the Borrowers may request (so long as no Default or Event of Default has occurred and is continuing), to the funding of any Loan in respect of which that Defaulting Lender has failed to fund its portion thereof as required by this Agreement, as determined by the Administrative Agent; fifth, if so determined by the Administrative Agent and the Borrowers, to be held in a non-interest bearing deposit account and released in order to satisfy obligations of that Defaulting Lender to fund Loans under this Agreement; sixth, to the payment of any amounts owing to the Lenders, the L/C Issuers, the Performance L/C Issuers or the Swing Line Lender as a result of any judgment of a court of competent jurisdiction obtained by any Lender, any L/C Issuer, any Performance L/C Issuer or the Swing Line Lender against that Defaulting Lender as a result of that Defaulting Lender’s breach of its obligations under this Agreement; seventh, so long as no Default or Event of Default has occurred and is continuing, to the payment of any amounts owing to the Borrowers as a result of any judgment of a court of competent jurisdiction obtained by the Borrowers against that Defaulting Lender as a result of that Defaulting Lender’s breach of its obligations under this Agreement; and eighth, to that Defaulting Lender or as otherwise directed by a court of competent jurisdiction;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if (x) such payment is a payment of the principal amount of any Loans or L/C Borrowings in respect of which that Defaulting Lender has not fully funded its appropriate share and (y) such Loans or L/C Borrowings were made at a time when the conditions set forth in Section 4.02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Section 2.17(a)(ii) shall be deemed paid to and redirected by that Defaulting Lender, and each Lender irrevocably consents hereto.</w:t>
      </w:r>
    </w:p>
    <w:p>
      <w:pPr>
        <w:pStyle w:val="TextBody"/>
        <w:bidi w:val="0"/>
        <w:spacing w:lineRule="auto" w:line="288" w:before="0" w:after="240"/>
        <w:ind w:left="0" w:right="0" w:firstLine="1008"/>
        <w:jc w:val="left"/>
        <w:rPr/>
      </w:pPr>
      <w:r>
        <w:rPr>
          <w:rFonts w:ascii="Times New Roman;serif" w:hAnsi="Times New Roman;serif"/>
          <w:b w:val="false"/>
          <w:color w:val="000000"/>
          <w:sz w:val="20"/>
        </w:rPr>
        <w:t>(iii)    </w:t>
      </w:r>
      <w:r>
        <w:rPr>
          <w:rFonts w:ascii="Times New Roman;serif" w:hAnsi="Times New Roman;serif"/>
          <w:b w:val="false"/>
          <w:i/>
          <w:color w:val="000000"/>
          <w:sz w:val="20"/>
        </w:rPr>
        <w:t>Certain Fees</w:t>
      </w:r>
      <w:r>
        <w:rPr>
          <w:rFonts w:ascii="Times New Roman;serif" w:hAnsi="Times New Roman;serif"/>
          <w:b w:val="false"/>
          <w:color w:val="000000"/>
          <w:sz w:val="20"/>
        </w:rPr>
        <w:t xml:space="preserve">. That Defaulting Lender (x) shall not be entitled to receive any commitment fees pursuant to Section 2.09(a) or Section 2.09(b) for any period during which that Lender is a Defaulting Lender (and the Borrowers shall not be required to pay any such fee that otherwise would have </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46685"/>
                <wp:effectExtent l="0" t="0" r="0" b="0"/>
                <wp:wrapNone/>
                <wp:docPr id="387" name="Frame3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been required to have been paid to that Defaulting Lender), (y) </w:t>
      </w:r>
      <w:r>
        <w:rPr>
          <w:rFonts w:ascii="Times New Roman;serif" w:hAnsi="Times New Roman;serif"/>
          <w:b w:val="false"/>
          <w:strike/>
          <w:color w:val="FF0000"/>
          <w:sz w:val="20"/>
        </w:rPr>
        <w:t>shall be limited in its right to receive Letter of Credit fees as provided in Section 2.03(h)</w:t>
      </w:r>
      <w:r>
        <w:rPr>
          <w:rFonts w:ascii="Times New Roman;serif" w:hAnsi="Times New Roman;serif"/>
          <w:b w:val="false"/>
          <w:color w:val="0000FF"/>
          <w:sz w:val="20"/>
          <w:u w:val="single"/>
        </w:rPr>
        <w:t>[reserved]</w:t>
      </w:r>
      <w:r>
        <w:rPr>
          <w:color w:val="000000"/>
        </w:rPr>
        <w:t xml:space="preserve"> </w:t>
      </w:r>
      <w:r>
        <w:rPr>
          <w:rFonts w:ascii="Times New Roman;serif" w:hAnsi="Times New Roman;serif"/>
          <w:b w:val="false"/>
          <w:color w:val="000000"/>
          <w:sz w:val="20"/>
        </w:rPr>
        <w:t>and (z) shall be limited in its right to receive Performance Letter of Credit fees as provided in Section 2.18(h).</w:t>
      </w:r>
    </w:p>
    <w:p>
      <w:pPr>
        <w:pStyle w:val="TextBody"/>
        <w:bidi w:val="0"/>
        <w:spacing w:lineRule="auto" w:line="288" w:before="0" w:after="240"/>
        <w:ind w:left="0" w:right="0" w:firstLine="1008"/>
        <w:jc w:val="left"/>
        <w:rPr/>
      </w:pPr>
      <w:r>
        <w:rPr>
          <w:rFonts w:ascii="Times New Roman;serif" w:hAnsi="Times New Roman;serif"/>
          <w:b w:val="false"/>
          <w:color w:val="000000"/>
          <w:sz w:val="20"/>
        </w:rPr>
        <w:t>(iv)    </w:t>
      </w:r>
      <w:r>
        <w:rPr>
          <w:rFonts w:ascii="Times New Roman;serif" w:hAnsi="Times New Roman;serif"/>
          <w:b w:val="false"/>
          <w:i/>
          <w:color w:val="000000"/>
          <w:sz w:val="20"/>
        </w:rPr>
        <w:t>Reallocation of Pro Rata Share to Reduce Fronting Exposure</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During any period in which there is a Defaulting Lender, for purposes of computing the amount of the obligation of each Non-Defaulting Lender to acquire, refinance or fund participations in Letters of Credit or Swing Line Loans</w:t>
      </w:r>
      <w:r>
        <w:rPr>
          <w:strike/>
          <w:color w:val="FF0000"/>
        </w:rPr>
        <w:t xml:space="preserve"> </w:t>
      </w:r>
      <w:r>
        <w:rPr>
          <w:rFonts w:ascii="Times New Roman;serif" w:hAnsi="Times New Roman;serif"/>
          <w:b w:val="false"/>
          <w:strike/>
          <w:color w:val="FF0000"/>
          <w:sz w:val="20"/>
        </w:rPr>
        <w:t>pursuant to Sections 2.03 and 2.04</w:t>
      </w:r>
      <w:r>
        <w:rPr>
          <w:rFonts w:ascii="Times New Roman;serif" w:hAnsi="Times New Roman;serif"/>
          <w:b w:val="false"/>
          <w:color w:val="000000"/>
          <w:sz w:val="20"/>
        </w:rPr>
        <w:t xml:space="preserve">, the Pro Rata Share of each Non-Defaulting Lender’s Revolving Credit Loans and L/C Obligations shall be computed without giving effect to the Commitment of that Defaulting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aggregate obligation of each Non-Defaulting Lender to acquire, refinance or fund participations in Letters of Credit and Swing Line Loans shall not exceed the positive difference, if any, of (1) the Revolving Credit Commitment of that Non-Defaulting Lender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(2) the aggregate Outstanding Amount of the Loans of that Lender.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If the allocation described in this clause (iv) cannot, or can only partially, be effected, the Borrowers shall, without prejudice to any right or remedy available to it hereunder or under law, (x) first, prepay Swing Line Loans in an amount equal to the Swing Line Lenders’ Fronting Exposure and (y) second, Cash Collateralize the L/C Issuers’ Fronting Exposure in accordance with the procedures satisfactory to such L/C Issuer (in its sole discretion).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During any period in which there is a Defaulting Lender, for purposes of computing the amount of the obligation of each Non-Defaulting Lender to acquire, refinance or fund participations in Performance Letters of Credit pursuant to Section 2.18, the Pro Rata Share of each Non-Defaulting Lender’s Performance L/C Obligations shall be computed without giving effect to the Commitment of that Defaulting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aggregate obligation of each Non-Defaulting Lender to acquire, refinance or fund participations in Performance Letters of Credit shall not cause the Performance Letter of Credit Exposure of such Non-Defaulting Lender to exceed its Performance L/C Participation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If the allocation described in this clause (iv) with respect to Performance Letters of Credit cannot, or can only partially, be effected, the Borrowers shall, without prejudice to any right or remedy available to it hereunder or under law, Cash Collateralize the Performance L/C Issuers’ Fronting Exposure in accordance with the procedures satisfactory to such Performance L/C Issuer (in its sole discretion).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Defaulting Lender Cure</w:t>
      </w:r>
      <w:r>
        <w:rPr>
          <w:rFonts w:ascii="Times New Roman;serif" w:hAnsi="Times New Roman;serif"/>
          <w:b w:val="false"/>
          <w:color w:val="000000"/>
          <w:sz w:val="20"/>
        </w:rPr>
        <w:t xml:space="preserve">. If the Borrowers, the Administrative Agent, the Swing Line Lender, the L/C Issuers and the Performance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Credit Loans and funded and unfunded participations in Letters of Credit, Performance Letters of Credit and Swing Line Loans to be held on a pro rata basis by the Lenders or other Performance L/C Issuers, as applicable, in accordance with their Pro Rata Share (without giving effect to Section 2.17(a)(iv)), whereupon that Lender will cease to be a Defaulting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 adjustments will be made retroactively with respect to fees accrued or payments made by or on behalf of the Borrowers while that Lender was a Defaulting Lender; and </w:t>
      </w:r>
      <w:r>
        <w:rPr>
          <w:rFonts w:ascii="Times New Roman;serif" w:hAnsi="Times New Roman;serif"/>
          <w:b w:val="false"/>
          <w:i/>
          <w:color w:val="000000"/>
          <w:sz w:val="20"/>
        </w:rPr>
        <w:t>provided, further</w:t>
      </w:r>
      <w:r>
        <w:rPr>
          <w:rFonts w:ascii="Times New Roman;serif" w:hAnsi="Times New Roman;serif"/>
          <w:b w:val="false"/>
          <w:color w:val="000000"/>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46685"/>
                <wp:effectExtent l="0" t="0" r="0" b="0"/>
                <wp:wrapNone/>
                <wp:docPr id="388" name="Frame3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2.18.    </w:t>
      </w:r>
      <w:r>
        <w:rPr>
          <w:rFonts w:ascii="Times New Roman;serif" w:hAnsi="Times New Roman;serif"/>
          <w:b w:val="false"/>
          <w:i/>
          <w:color w:val="000000"/>
          <w:sz w:val="20"/>
        </w:rPr>
        <w:t>Performance Letters of Credit</w:t>
      </w:r>
      <w:r>
        <w:rPr>
          <w:rFonts w:ascii="Times New Roman;serif" w:hAnsi="Times New Roman;serif"/>
          <w:b w:val="false"/>
          <w:color w:val="0000FF"/>
          <w:sz w:val="20"/>
          <w:u w:val="single"/>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The Performance Letter of Credit Commitment</w:t>
      </w:r>
      <w:r>
        <w:rPr>
          <w:rFonts w:ascii="Times New Roman;serif" w:hAnsi="Times New Roman;serif"/>
          <w:b w:val="false"/>
          <w:color w:val="000000"/>
          <w:sz w:val="20"/>
        </w:rPr>
        <w: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    </w:t>
      </w:r>
      <w:r>
        <w:rPr>
          <w:rFonts w:ascii="Times New Roman;serif" w:hAnsi="Times New Roman;serif"/>
          <w:b w:val="false"/>
          <w:strike/>
          <w:color w:val="FF0000"/>
          <w:sz w:val="20"/>
        </w:rPr>
        <w:t>(i)</w:t>
      </w:r>
      <w:r>
        <w:rPr>
          <w:rFonts w:ascii="Times New Roman;serif" w:hAnsi="Times New Roman;serif"/>
          <w:b w:val="false"/>
          <w:color w:val="000000"/>
          <w:sz w:val="20"/>
        </w:rPr>
        <w:t xml:space="preserve">Subject to the terms and conditions set forth herein, (A) each Performance L/C Issuer agrees, in reliance upon the agreements of the Performance L/C Lenders set forth in this Section 2.18, (1) from time to time on any Business Day during the period from the Amendment No. 3 Effective Date until the Performance Letter of Credit Expiration Date to issue Performance Letters of Credit at sight denominated in any Approved Currency for the account of the Lead Borrower or any Restricted Subsidiary of the Lead Borrower and to amend or renew Performance Letters of Credit previously issued by it, in accordance with Section 2.18(b), and (2) to honor drafts under the Performance Letters of Credit and (B) the Performance L/C Lenders severally agree to participate in Performance Letters of Credit issued pursuant to this Section 2.18;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Performance L/C Issuer shall be obligated to make any Performance L/C Credit Extension with respect to any Performance Letter of Credit, and no Performance L/C Lender shall be obligated to participate in any Performance Letter of Credit if as of the date of such Performance L/C Credit Extension, (w) the Performance Letter of Credit Exposure of any Performance L/C Lender would exceed such Performance L/C Lender’s Performance L/C Participation Commitment, (x) the Outstanding Amount of the Performance L/C Obligations in respect of Performance Letters of Credit issued by such Performance L/C Issuer would exceed such Performance L/C Issuer’s Performance L/C Commitment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Performance L/C Issuer may agree in its sole discretion to issue Performance Letters of Credit which in the aggregate exceed its Performance L/C Commitment, subject to the other limitations herein), (y) the Outstanding Amount of the Performance L/C Obligations would exceed the Performance Letter of Credit Sublimit or (z) the Outstanding Amount of the Performance L/C Obligations would exceed the Performance L/C Participation Commitments. Within the foregoing limits, and subject to the terms and conditions hereof, the Borrowers’ ability to obtain Performance Letters of Credit shall be fully revolving, and accordingly the Borrowers may, during the foregoing period, obtain Performance Letters of Credit to replace Performance Letters of Credit that have expired or that have been drawn upon and reimbursed. All Existing Performance Letters of Credit shall be deemed to be issued hereunder in the name of the applicable Borrower for the benefit of the applicable Borrower or Subsidiary of the applicable Borrower in whose name such Existing Performance Letter of Credit is outstanding immediately prior to the Amendment No. 3 Effective Date and shall constitute Performance Letters of Credit subject to the terms hereof.</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A Performance L/C Issuer shall be under no obligation to issue any Performance Letter of Credit if: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any order, judgment or decree of any Governmental Authority or arbitrator shall by its terms purport to enjoin or restrain such Performance L/C Issuer from issuing such Performance Letter of Credit, or any Law applicable to such Performance L/C Issuer or any directive (whether or not having the force of law) from any Governmental Authority with jurisdiction over such Performance L/C Issuer shall prohibit, or direct that such Performance L/C Issuer refrain from, the issuance of letters of credit generally or such Performance Letter of Credit in particular or shall impose upon such Performance L/C Issuer with respect to such Performance Letter of Credit any restriction, reserve or capital requirement (for which such Performance L/C Issuer is not otherwise compensated hereunder) not in effect on the Amendment No. 3 Effective Date, or shall impose upon such Performance L/C Issuer any unreimbursed loss, cost or expense which was not applicable on the Amendment No. 3 Effective Date (for which such Performance L/C Issuer is not otherwise compensated hereunder);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subject to Section 2.18(b)(iii) and Section 2.18(a)(ii)(C), the expiry date of such requested Performance Letter of Credit would occur later than the earlier of (x) twelve months after the date of issuance or last renewal or (y) the fifth Business Day prior to the Maturity Date of the Performance Letter Credit Facility, unless the Performance L/C Issuer thereof has approved of such expiration date and the Outstanding Amount of Performance L/C Obligations in respect of such requested Performance Letter of Credit has been Cash Collateralized or backstopped pursuant to arrangements reasonably satisfactory to such Performance L/C Issuer;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46685"/>
                <wp:effectExtent l="0" t="0" r="0" b="0"/>
                <wp:wrapNone/>
                <wp:docPr id="389" name="Frame3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the issuance of such Performance Letter of Credit would violate any Laws binding upon such Performance L/C Issuer;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Performance L/C Issuer does not as of the issuance date of the requested Performance Letter of Credit issue Performance Letters of Credit in the requested currency or type;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any Performance L/C Lender is at that time a Defaulting Lender, unless such Performance L/C Issuer has entered into arrangements, including the delivery of Cash Collateral, satisfactory to such Performance L/C Issuer (in its sole discretion) with the applicable Borrower or such Performance L/C Lender to eliminate such Performance L/C Issuer’s actual or potential Fronting Exposure (after giving effect to Section 2.17(a)(iv)) with respect to the Defaulting Lender arising from either the Performance Letter of Credit then proposed to be issued or that Performance Letter of Credit and all other Performance L/C Obligations as to which such Performance L/C Issuer has actual or potential Fronting Exposure, as it may elect in its sole discretion.</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(iii)    </w:t>
      </w:r>
      <w:r>
        <w:rPr>
          <w:color w:val="000000"/>
        </w:rPr>
        <w:t>    </w:t>
      </w:r>
      <w:r>
        <w:rPr>
          <w:rFonts w:ascii="Times New Roman;serif" w:hAnsi="Times New Roman;serif"/>
          <w:b w:val="false"/>
          <w:strike/>
          <w:color w:val="FF0000"/>
          <w:sz w:val="20"/>
        </w:rPr>
        <w:t>(iv)</w:t>
      </w:r>
      <w:r>
        <w:rPr>
          <w:color w:val="000000"/>
        </w:rPr>
        <w:t>    </w:t>
      </w:r>
      <w:r>
        <w:rPr>
          <w:rFonts w:ascii="Times New Roman;serif" w:hAnsi="Times New Roman;serif"/>
          <w:b w:val="false"/>
          <w:color w:val="000000"/>
          <w:sz w:val="20"/>
        </w:rPr>
        <w:t>A Performance L/C Issuer shall be under no obligation to amend any Performance Letter of Credit if (A) such Performance L/C Issuer would have no obligation at such time to issue such Performance Letter of Credit in its amended form under the terms hereof, or (B) the beneficiary of such Performance Letter of Credit does not accept the proposed amendment to such Performance Letter of Credit.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(iv)    </w:t>
      </w:r>
      <w:r>
        <w:rPr>
          <w:color w:val="000000"/>
        </w:rPr>
        <w:t>    </w:t>
      </w:r>
      <w:r>
        <w:rPr>
          <w:rFonts w:ascii="Times New Roman;serif" w:hAnsi="Times New Roman;serif"/>
          <w:b w:val="false"/>
          <w:strike/>
          <w:color w:val="FF0000"/>
          <w:sz w:val="20"/>
        </w:rPr>
        <w:t>(v)</w:t>
      </w:r>
      <w:r>
        <w:rPr>
          <w:color w:val="000000"/>
        </w:rPr>
        <w:t>    </w:t>
      </w:r>
      <w:r>
        <w:rPr>
          <w:rFonts w:ascii="Times New Roman;serif" w:hAnsi="Times New Roman;serif"/>
          <w:b w:val="false"/>
          <w:color w:val="000000"/>
          <w:sz w:val="20"/>
        </w:rPr>
        <w:t xml:space="preserve">Each Performance L/C Issuer shall act on behalf of the Performance L/C Lenders with respect to any Performance Letters of Credit issued by it and the documents associated therewith, and each Performance L/C Issuer shall have all of the benefits and immunities (A) provided to the Administrative Agent in Article 9 with respect to any acts taken or omissions suffered by such Performance L/C Issuer in connection with Performance Letters of Credit issued by it or proposed to be issued by it and any Performance Letter of Credit Issuance Request (and any other document, agreement or instrument entered into by such Performance L/C Issuer and the applicable Borrower or in favor of such Performance L/C Issuer) pertaining to such Performance Letters of Credit as fully as if the term “Administrative Agent” as used in Article 9 included such Performance L/C Issuer with respect to such acts or omissions, and (B) as additionally provided herein with respect to each Performance L/C Issuer. </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Procedures for Issuance and Amendment of Performance Letters of Credit; Auto-Extension Performance Letters of Credit</w:t>
      </w:r>
      <w:r>
        <w:rPr>
          <w:rFonts w:ascii="Times New Roman;serif" w:hAnsi="Times New Roman;serif"/>
          <w:b w:val="false"/>
          <w:color w:val="000000"/>
          <w:sz w:val="20"/>
        </w:rPr>
        <w: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(i)    Each Performance Letter of Credit shall be issued or amended, as the case may be, upon the request of a Borrower delivered to a Performance L/C Issuer (with a copy to the Administrative Agent) in the form of a Performance Letter of Credit Issuance Request, appropriately completed and signed by a Responsible Officer of the applicable Borrower or his/her delegate or designee. Such Performance Letter of Credit Issuance Request must be received by the relevant Performance L/C Issuer and the Administrative Agent not later than 1:00 p.m. (New York City time) (I) in the case of Performance Letters of Credit issued in Dollars, at least two (2) Business Days prior to the proposed issuance date or date of amendment, as the case may be and (II) in the case of Performance Letters of Credit issued in a currency other than Dollars, at least five (5) Business Days prior to the proposed issuance date or date of amendment, as the case may be; or, in each case, such other date and time as the relevant Performance L/C Issuer may agree in a particular instance in its sole discretion. In the case of a request for an initial issuance of a Performance Letter of Credit, such Performance Letter of Credit Issuance Request shall specify in form and detail reasonably satisfactory to the relevant Performance L/C Issuer: (A) the proposed issuance date of the requested Performance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relevant Approved Currency in which such Performance Letter of Credit is to be denominated; and (H) such other matters as the relevant Performance L/C Issuer may reasonably request. In the case of a request for an amendment of any outstanding Performance Letter of Credit, such Performance Letter of Credit Issuance Request shall specify in form and detail reasonably satisfactory to the relevant Performance L/C Issuer (1) the Performance Letter of Credit to be amended; (2) the proposed date of amendment thereof (which shall </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46685"/>
                <wp:effectExtent l="0" t="0" r="0" b="0"/>
                <wp:wrapNone/>
                <wp:docPr id="390" name="Frame3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 a Business Day); (3) the nature of the proposed amendment; and (4) such other matters as the relevant Performance L/C Issuer may reasonably request.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Promptly after receipt of any Performance Letter of Credit Issuance Request, the relevant Performance L/C Issuer will confirm with the Administrative Agent (by telephone or in writing) that the Administrative Agent has received a copy of such Performance Letter of Credit Issuance Request from the applicable Borrower and, if not, such Performance L/C Issuer will provide the Administrative Agent with a copy thereof. Upon receipt by the relevant Performance L/C Issuer of confirmation from the Administrative Agent that the requested issuance or amendment is permitted in accordance with the terms hereof, then, subject to the terms and conditions hereof, such Performance L/C Issuer shall, on the requested date, issue a Performance Letter of Credit for the account of the applicable Borrower or, if applicable, the Restricted Subsidiary, or enter into the applicable amendment, as the case may be. Immediately upon the issuance of each Performance Letter of Credit, each Performance L/C Lender shall be deemed to, and hereby irrevocably and unconditionally agrees to, purchase from the relevant Performance L/C Issuer a risk participation in such Performance Letter of Credit in an amount equal to the product of such Performance L/C Lender’s Pro Rata Share provided for under this Agreement times the amount of such Performance Letter of Credit.</w:t>
      </w:r>
    </w:p>
    <w:p>
      <w:pPr>
        <w:pStyle w:val="TextBody"/>
        <w:bidi w:val="0"/>
        <w:spacing w:lineRule="auto" w:line="288" w:before="0" w:after="240"/>
        <w:ind w:left="0" w:right="0" w:firstLine="1008"/>
        <w:jc w:val="left"/>
        <w:rPr/>
      </w:pPr>
      <w:r>
        <w:rPr>
          <w:rFonts w:ascii="Times New Roman;serif" w:hAnsi="Times New Roman;serif"/>
          <w:b w:val="false"/>
          <w:color w:val="000000"/>
          <w:sz w:val="20"/>
        </w:rPr>
        <w:t>(iii)    If a Borrower so requests in any applicable Performance Letter of Credit Issuance Request, the relevant Performance L/C Issuer shall agree to issue a Performance Letter of Credit that has automatic extension provisions (each, an “</w:t>
      </w:r>
      <w:r>
        <w:rPr>
          <w:rFonts w:ascii="Times New Roman;serif" w:hAnsi="Times New Roman;serif"/>
          <w:b/>
          <w:color w:val="000000"/>
          <w:sz w:val="20"/>
        </w:rPr>
        <w:t>Auto-Extension Performance Letter of Credit</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such Auto-Extension Performance Letter of Credit must permit the relevant Performance L/C Issuer to prevent any such extension at least once in each twelve-month period (commencing with the date of issuance of such Performance Letter of Credit) by giving prior notice to the beneficiary thereof not later than a number of days (the “</w:t>
      </w:r>
      <w:r>
        <w:rPr>
          <w:rFonts w:ascii="Times New Roman;serif" w:hAnsi="Times New Roman;serif"/>
          <w:b/>
          <w:color w:val="000000"/>
          <w:sz w:val="20"/>
        </w:rPr>
        <w:t>Performance L/C</w:t>
      </w:r>
      <w:r>
        <w:rPr>
          <w:color w:val="000000"/>
        </w:rPr>
        <w:t xml:space="preserve"> </w:t>
      </w:r>
      <w:r>
        <w:rPr>
          <w:rFonts w:ascii="Times New Roman;serif" w:hAnsi="Times New Roman;serif"/>
          <w:b/>
          <w:color w:val="000000"/>
          <w:sz w:val="20"/>
        </w:rPr>
        <w:t>Non-Extension Notice Date</w:t>
      </w:r>
      <w:r>
        <w:rPr>
          <w:color w:val="000000"/>
        </w:rPr>
        <w:t>”</w:t>
      </w:r>
      <w:r>
        <w:rPr>
          <w:rFonts w:ascii="Times New Roman;serif" w:hAnsi="Times New Roman;serif"/>
          <w:b w:val="false"/>
          <w:color w:val="000000"/>
          <w:sz w:val="20"/>
        </w:rPr>
        <w:t xml:space="preserve">) prior to the last day of such twelve month period to be agreed upon by the relevant Performance L/C Issuer and the applicable Borrower at the time such Performance Letter of Credit is issued. Unless otherwise directed by the relevant Performance L/C Issuer, the applicable Borrower shall not be required to make a specific request to the relevant Performance L/C Issuer for any such extension. Once an Auto-Extension Performance Letter of Credit has been issued, the applicable Performance L/C Lenders shall be deemed to have authorized (but may not require) the relevant Performance L/C Issuer to permit the extension of such Performance Letter of Credit at any time to an expiry date not later than the Performance Letter of Credit Expiration Date;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relevant Performance L/C Issuer shall not permit any such extension if (A) the relevant Performance L/C Issuer has determined that it would have no obligation at such time to issue such Performance Letter of Credit in its extended form under the terms hereof (by reason of the provisions of Section 2.18(a)(ii) or otherwise), or (B) it has received notice (which may be by telephone or in writing) on or before the day that is ten (10) Business Days before the Performance L/C Non-Extension Notice Date from the Administrative Agent, any Performance L/C Lender or the applicable Borrower that one or more of the applicable conditions specified in Section 4.02 is not then satisfied.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Promptly after issuance of any Performance Letter of Credit or any amendment to a Performance Letter of Credit, the relevant Performance L/C Issuer will also deliver to the applicable Borrower and the Administrative Agent a true and complete copy of such Performance Letter of Credit or amendment.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Drawings and Reimbursements; Funding of Participations</w:t>
      </w:r>
      <w:r>
        <w:rPr>
          <w:rFonts w:ascii="Times New Roman;serif" w:hAnsi="Times New Roman;serif"/>
          <w:b w:val="false"/>
          <w:color w:val="000000"/>
          <w:sz w:val="20"/>
        </w:rPr>
        <w: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(i)    Upon receipt from the beneficiary of any Performance Letter of Credit of any notice of a drawing under such Performance Letter of Credit, the relevant Performance L/C Issuer shall notify promptly the applicable Borrower and the Administrative Agent thereof. In the case of a Performance Letter of Credit denominated in an Approved Foreign Currency, the applicable Borrower shall reimburse the Performance L/C Issuer in such Approved Foreign Currency, unless the Performance L/C Issuer (at its option) shall have specified in such notice that it will require reimbursement in Dollars. In the case of any such reimbursement in Dollars of a drawing under a Performance Letter of Credit denominated in an Approved Foreign Currency, the Performance L/C Issuer shall notify the applicable Borrower of the Dollar Equivalent of the amount of the drawing promptly following the determination thereof. Not later than 1:00 p.m. (New York City time), in the case of a drawing in Dollars, or 2:00 p.m. (London time) (or, if earlier, 9:00 a.m. New York city time), in the case of a drawing in an Approved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46685"/>
                <wp:effectExtent l="0" t="0" r="0" b="0"/>
                <wp:wrapNone/>
                <wp:docPr id="391" name="Frame3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Currency, on (1) the next Business Day immediately following the date of any honoring of a drawing by a Performance L/C Issuer under a Performance Letter of Credit that the applicable Borrower receives notice thereof (each such date, a “</w:t>
      </w:r>
      <w:r>
        <w:rPr>
          <w:rFonts w:ascii="Times New Roman;serif" w:hAnsi="Times New Roman;serif"/>
          <w:b/>
          <w:color w:val="000000"/>
          <w:sz w:val="20"/>
        </w:rPr>
        <w:t>Performance L/C</w:t>
      </w:r>
      <w:r>
        <w:rPr>
          <w:color w:val="000000"/>
        </w:rPr>
        <w:t xml:space="preserve"> </w:t>
      </w:r>
      <w:r>
        <w:rPr>
          <w:rFonts w:ascii="Times New Roman;serif" w:hAnsi="Times New Roman;serif"/>
          <w:b/>
          <w:color w:val="000000"/>
          <w:sz w:val="20"/>
        </w:rPr>
        <w:t>Honor Date</w:t>
      </w:r>
      <w:r>
        <w:rPr>
          <w:color w:val="000000"/>
        </w:rPr>
        <w:t>”</w:t>
      </w:r>
      <w:r>
        <w:rPr>
          <w:rFonts w:ascii="Times New Roman;serif" w:hAnsi="Times New Roman;serif"/>
          <w:b w:val="false"/>
          <w:color w:val="000000"/>
          <w:sz w:val="20"/>
        </w:rPr>
        <w:t xml:space="preserve">), the applicable Borrower shall reimburse such Performance L/C Issuer through the Administrative Agent in an amount equal to the amount of such drawing in the relevant Approved Currency;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applicable Borrower may, subject to the conditions to borrowing set forth herein, request in accordance with this Section 2.18 that such payment be financed with a Revolving Credit Borrowing under the Revolving Credit Facility or a Swing Line Borrowing under the Swing Line Facility in an equivalent amount and, to the extent so financed, the applicable Borrower’s obligation to make such payment shall be discharged and replaced by the resulting Revolving Credit Borrowing or Swing Line Borrowing, as applicable. If the applicable Borrower fails to so reimburse such Performance L/C Issuer by such time, such Performance L/C Issuer shall notify the Administrative Agent and the Administrative Agent shall promptly notify </w:t>
      </w:r>
      <w:r>
        <w:rPr>
          <w:rFonts w:ascii="Times New Roman;serif" w:hAnsi="Times New Roman;serif"/>
          <w:b w:val="false"/>
          <w:strike/>
          <w:color w:val="FF0000"/>
          <w:sz w:val="20"/>
        </w:rPr>
        <w:t>each Performance L/C Lender of</w:t>
      </w:r>
      <w:r>
        <w:rPr>
          <w:rFonts w:ascii="Times New Roman;serif" w:hAnsi="Times New Roman;serif"/>
          <w:b w:val="false"/>
          <w:color w:val="0000FF"/>
          <w:sz w:val="20"/>
          <w:u w:val="single"/>
        </w:rPr>
        <w:t>the Newco Administrative Agent pursuant to Section 2.01(d)(i) of the Newco Credit Agreement, which notice shall include</w:t>
      </w:r>
      <w:r>
        <w:rPr>
          <w:color w:val="000000"/>
        </w:rPr>
        <w:t xml:space="preserve"> </w:t>
      </w:r>
      <w:r>
        <w:rPr>
          <w:rFonts w:ascii="Times New Roman;serif" w:hAnsi="Times New Roman;serif"/>
          <w:b w:val="false"/>
          <w:color w:val="000000"/>
          <w:sz w:val="20"/>
        </w:rPr>
        <w:t>the Performance L/C Honor Date, the amount of the unreimbursed drawing (expressed in Dollars in the amount of the Dollar Equivalent thereof) (the “</w:t>
      </w:r>
      <w:r>
        <w:rPr>
          <w:rFonts w:ascii="Times New Roman;serif" w:hAnsi="Times New Roman;serif"/>
          <w:b/>
          <w:color w:val="000000"/>
          <w:sz w:val="20"/>
        </w:rPr>
        <w:t>Performance L/C</w:t>
      </w:r>
      <w:r>
        <w:rPr>
          <w:color w:val="000000"/>
        </w:rPr>
        <w:t xml:space="preserve"> </w:t>
      </w:r>
      <w:r>
        <w:rPr>
          <w:rFonts w:ascii="Times New Roman;serif" w:hAnsi="Times New Roman;serif"/>
          <w:b/>
          <w:color w:val="000000"/>
          <w:sz w:val="20"/>
        </w:rPr>
        <w:t>Unreimbursed Amount</w:t>
      </w:r>
      <w:r>
        <w:rPr>
          <w:color w:val="000000"/>
        </w:rPr>
        <w:t>”</w:t>
      </w:r>
      <w:r>
        <w:rPr>
          <w:rFonts w:ascii="Times New Roman;serif" w:hAnsi="Times New Roman;serif"/>
          <w:b w:val="false"/>
          <w:color w:val="000000"/>
          <w:sz w:val="20"/>
        </w:rPr>
        <w:t>)</w:t>
      </w:r>
      <w:r>
        <w:rPr>
          <w:rFonts w:ascii="Times New Roman;serif" w:hAnsi="Times New Roman;serif"/>
          <w:b w:val="false"/>
          <w:strike/>
          <w:color w:val="FF0000"/>
          <w:sz w:val="20"/>
        </w:rPr>
        <w:t>, and the amount of such Performance L/C Lender’s Pro Rata Share provided for under this Agreement thereof</w:t>
      </w:r>
      <w:r>
        <w:rPr>
          <w:rFonts w:ascii="Times New Roman;serif" w:hAnsi="Times New Roman;serif"/>
          <w:b w:val="false"/>
          <w:color w:val="0000FF"/>
          <w:sz w:val="20"/>
          <w:u w:val="single"/>
        </w:rPr>
        <w:t>. For all purposes of this Agreement, any amounts received by the Administrative Agent from an issuance of Performance L/C Loans (as defined in the Newco Credit Agreement) in accordance with Section 2.01(d) of the Newco Credit Agreement shall be deemed to constitute reimbursements by the Borrower hereunder</w:t>
      </w:r>
      <w:r>
        <w:rPr>
          <w:rFonts w:ascii="Times New Roman;serif" w:hAnsi="Times New Roman;serif"/>
          <w:b w:val="false"/>
          <w:color w:val="000000"/>
          <w:sz w:val="20"/>
        </w:rPr>
        <w:t xml:space="preserve">. Any notice given by a Performance L/C Issuer or the Administrative Agent pursuant to this Section 2.18(c)(i) may be given by telephone if immediately confirmed in writing;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lack of such an immediate confirmation shall not affect the conclusiveness or binding effect of such notice. </w:t>
      </w:r>
    </w:p>
    <w:p>
      <w:pPr>
        <w:pStyle w:val="TextBody"/>
        <w:bidi w:val="0"/>
        <w:spacing w:lineRule="auto" w:line="288" w:before="0" w:after="240"/>
        <w:ind w:left="0" w:right="0" w:firstLine="1008"/>
        <w:jc w:val="left"/>
        <w:rPr/>
      </w:pPr>
      <w:r>
        <w:rPr>
          <w:rFonts w:ascii="Times New Roman;serif" w:hAnsi="Times New Roman;serif"/>
          <w:b w:val="false"/>
          <w:color w:val="000000"/>
          <w:sz w:val="20"/>
        </w:rPr>
        <w:t>(ii)    </w:t>
      </w:r>
      <w:r>
        <w:rPr>
          <w:rFonts w:ascii="Times New Roman;serif" w:hAnsi="Times New Roman;serif"/>
          <w:b w:val="false"/>
          <w:color w:val="0000FF"/>
          <w:sz w:val="20"/>
          <w:u w:val="single"/>
        </w:rPr>
        <w:t xml:space="preserve">If the applicable Borrower fails to reimburse such Performance L/C Issuer (including by way of Performance L/C Loans as defined in the Newco Credit Agreement) by 2:00 p.m. (New York City time) on the Performance L/C Honor Date, the Administrative Agent shall promptly notify each Performance L/C Lender of the Performance L/C Honor Date, Performance L/C Unreimbursed Amount, and the amount of such Performance L/C Lender’s Pro Rata Share provided for under this Agreement thereof. Any notice given by a Performance L/C Issuer or the Administrative Agent pursuant to the foregoing sentence may be given by telephone if immediately confirmed in writing; </w:t>
      </w:r>
      <w:r>
        <w:rPr>
          <w:rFonts w:ascii="Times New Roman;serif" w:hAnsi="Times New Roman;serif"/>
          <w:b w:val="false"/>
          <w:i/>
          <w:color w:val="0000FF"/>
          <w:sz w:val="20"/>
          <w:u w:val="single"/>
        </w:rPr>
        <w:t xml:space="preserve">provided </w:t>
      </w:r>
      <w:r>
        <w:rPr>
          <w:rFonts w:ascii="Times New Roman;serif" w:hAnsi="Times New Roman;serif"/>
          <w:b w:val="false"/>
          <w:color w:val="0000FF"/>
          <w:sz w:val="20"/>
          <w:u w:val="single"/>
        </w:rPr>
        <w:t xml:space="preserve">that the lack of such an immediate confirmation shall not affect the conclusiveness or binding effect of such notice. </w:t>
      </w:r>
      <w:r>
        <w:rPr>
          <w:rFonts w:ascii="Times New Roman;serif" w:hAnsi="Times New Roman;serif"/>
          <w:b w:val="false"/>
          <w:color w:val="000000"/>
          <w:sz w:val="20"/>
        </w:rPr>
        <w:t xml:space="preserve">Each Performance L/C Lender (including any Performance L/C Lender acting as a Performance L/C Issuer) shall upon any notice pursuant to </w:t>
      </w:r>
      <w:r>
        <w:rPr>
          <w:rFonts w:ascii="Times New Roman;serif" w:hAnsi="Times New Roman;serif"/>
          <w:b w:val="false"/>
          <w:color w:val="0000FF"/>
          <w:sz w:val="20"/>
          <w:u w:val="single"/>
        </w:rPr>
        <w:t xml:space="preserve">this </w:t>
      </w:r>
      <w:r>
        <w:rPr>
          <w:rFonts w:ascii="Times New Roman;serif" w:hAnsi="Times New Roman;serif"/>
          <w:b w:val="false"/>
          <w:color w:val="000000"/>
          <w:sz w:val="20"/>
        </w:rPr>
        <w:t>Section 2.18(c)(</w:t>
      </w:r>
      <w:r>
        <w:rPr>
          <w:rFonts w:ascii="Times New Roman;serif" w:hAnsi="Times New Roman;serif"/>
          <w:b w:val="false"/>
          <w:strike/>
          <w:color w:val="FF0000"/>
          <w:sz w:val="20"/>
        </w:rPr>
        <w:t>i</w:t>
      </w:r>
      <w:r>
        <w:rPr>
          <w:rFonts w:ascii="Times New Roman;serif" w:hAnsi="Times New Roman;serif"/>
          <w:b w:val="false"/>
          <w:color w:val="0000FF"/>
          <w:sz w:val="20"/>
          <w:u w:val="single"/>
        </w:rPr>
        <w:t>ii</w:t>
      </w:r>
      <w:r>
        <w:rPr>
          <w:rFonts w:ascii="Times New Roman;serif" w:hAnsi="Times New Roman;serif"/>
          <w:b w:val="false"/>
          <w:color w:val="000000"/>
          <w:sz w:val="20"/>
        </w:rPr>
        <w:t xml:space="preserve">) make funds available to the Administrative Agent for the account of the relevant Performance L/C Issuer in Dollars at the Administrative Agent’s Office for Dollar-denominated payments in an amount equal to its Pro Rata Share or other applicable share provided for under this Agreement of the Performance L/C Unreimbursed Amount not later than </w:t>
      </w:r>
      <w:r>
        <w:rPr>
          <w:rFonts w:ascii="Times New Roman;serif" w:hAnsi="Times New Roman;serif"/>
          <w:b w:val="false"/>
          <w:strike/>
          <w:color w:val="FF0000"/>
          <w:sz w:val="20"/>
        </w:rPr>
        <w:t>2:00 p.m</w:t>
      </w:r>
      <w:r>
        <w:rPr>
          <w:rFonts w:ascii="Times New Roman;serif" w:hAnsi="Times New Roman;serif"/>
          <w:b w:val="false"/>
          <w:color w:val="0000FF"/>
          <w:sz w:val="20"/>
          <w:u w:val="single"/>
        </w:rPr>
        <w:t>2:30 p.m</w:t>
      </w:r>
      <w:r>
        <w:rPr>
          <w:rFonts w:ascii="Times New Roman;serif" w:hAnsi="Times New Roman;serif"/>
          <w:b w:val="false"/>
          <w:color w:val="000000"/>
          <w:sz w:val="20"/>
        </w:rPr>
        <w:t>. (New York City time) on the Business Day specified in such notice by the Administrative Agent. The Administrative Agent shall promptly remit the funds so received to the relevant Performance L/C Issuer in Dollars.</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(iii)    With respect to any Performance L/C Unreimbursed Amount that is not fully refinanced by a Revolving Credit Borrowing of Base Rate Loans, Eurocurrency Rate Loans or Term SOFR Loans, as applicable, because the conditions set forth in Section 4.02 cannot be satisfied or for any other reason, the applicable Borrower shall be deemed to have incurred from the relevant Performance L/C Issuer a Performance L/C Borrowing in the amount of the Performance L/C Unreimbursed Amount that is not so refinanced, which Performance L/C Borrowing shall be due and payable on demand (together with interest) and shall bear interest (which begins to accrue upon funding by the Performance L/C Issuer) at the Default Rate for Revolving Credit Loans. In such event, each Performance L/C </w:t>
      </w:r>
      <w:r>
        <w:rPr>
          <w:rFonts w:ascii="Times New Roman;serif" w:hAnsi="Times New Roman;serif"/>
          <w:b w:val="false"/>
          <w:strike/>
          <w:color w:val="FF0000"/>
          <w:sz w:val="20"/>
        </w:rPr>
        <w:t>Lenders’s</w:t>
      </w:r>
      <w:r>
        <w:rPr>
          <w:rFonts w:ascii="Times New Roman;serif" w:hAnsi="Times New Roman;serif"/>
          <w:b w:val="false"/>
          <w:color w:val="0000FF"/>
          <w:sz w:val="20"/>
          <w:u w:val="single"/>
        </w:rPr>
        <w:t>Lender’s</w:t>
      </w:r>
      <w:r>
        <w:rPr>
          <w:color w:val="000000"/>
        </w:rPr>
        <w:t xml:space="preserve"> </w:t>
      </w:r>
      <w:r>
        <w:rPr>
          <w:rFonts w:ascii="Times New Roman;serif" w:hAnsi="Times New Roman;serif"/>
          <w:b w:val="false"/>
          <w:color w:val="000000"/>
          <w:sz w:val="20"/>
        </w:rPr>
        <w:t>payment to the Administrative Agent for the account of the relevant Performance L/C Issuer pursuant to Section 2.18(c)(ii) shall be deemed payment in respect of its participation in such Performance L/C Borrowing and shall constitute a Performance L/C Advance from such Performance L/C Lender in satisfaction of its participation obligation under this Section 2.18.</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(iv)    Until each Performance L/C Lender funds its Performance L/C Advance pursuant to this Section 2.18(c) (or the Revolving Lenders fund their Revolving Credit Loans to refinance any Performance L/C Advance) to reimburse the relevant Performance L/C Issuer for any amount drawn under any Performance Letter of Credit, interest in respect of such Performance L/C </w:t>
      </w:r>
      <w:r>
        <w:rPr>
          <w:rFonts w:ascii="Times New Roman;serif" w:hAnsi="Times New Roman;serif"/>
          <w:b w:val="false"/>
          <w:strike/>
          <w:color w:val="FF0000"/>
          <w:sz w:val="20"/>
        </w:rPr>
        <w:t>Lenders’s</w:t>
      </w:r>
      <w:r>
        <w:rPr>
          <w:rFonts w:ascii="Times New Roman;serif" w:hAnsi="Times New Roman;serif"/>
          <w:b w:val="false"/>
          <w:color w:val="0000FF"/>
          <w:sz w:val="20"/>
          <w:u w:val="single"/>
        </w:rPr>
        <w:t>Lender’s</w:t>
      </w:r>
      <w:r>
        <w:rPr>
          <w:color w:val="000000"/>
        </w:rPr>
        <w:t xml:space="preserve"> </w:t>
      </w:r>
      <w:r>
        <w:rPr>
          <w:rFonts w:ascii="Times New Roman;serif" w:hAnsi="Times New Roman;serif"/>
          <w:b w:val="false"/>
          <w:color w:val="000000"/>
          <w:sz w:val="20"/>
        </w:rPr>
        <w:t xml:space="preserve">Pro Rata Share or other applicable share </w:t>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46685"/>
                <wp:effectExtent l="0" t="0" r="0" b="0"/>
                <wp:wrapNone/>
                <wp:docPr id="392" name="Frame3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provided for under this Agreement of such amount shall be solely for the account of the relevant Performance L/C Issuer.</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(v)    Each Performance L/C Lender’s obligation to make Performance L/C Advances to reimburse any other Performance L/C Issuer for amounts drawn under Performance Letters of Credit, as contemplated by this Section 2.18(c), shall survive termination of the Aggregate Commitments, the payment of all other Obligations and the resignation of the applicable Performance L/C Issuer, the Administrative Agent or the Collateral Agent, as the case may be, and shall be absolute and unconditional and shall not be affected by any circumstance, including (A) any setoff, counterclaim, recoupment, defense or other right which such Performance L/C Lender may have against the relevant Performance L/C Issuer, the relevant Borrower or any other Person for any reason whatsoever, (B) the occurrence or continuance of a Default, or (C) any other occurrence, event or condition, whether or not similar to any of the foregoing. No such making of a Performance L/C Advance shall relieve or otherwise impair the obligation of the relevant Borrower to reimburse the relevant Performance L/C Issuer for the amount of any payment made by such Performance L/C Issuer under any Performance Letter of Credit, together with interest as provided herein.</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(vi)    If any Performance L/C Lender fails to make available to the Administrative Agent for the account of the relevant Performance L/C Issuer any amount required to be paid by such Performance L/C Lender pursuant to the foregoing provisions of this Section 2.18(c) by the time specified in Section 2.18(c)(ii), such Performance L/C Issuer shall be entitled to recover from such Performance L/C Lender (acting through the Administrative Agent), on demand, such amount with interest thereon for the period from the date such payment is required to the date on which such payment is immediately available to such Performance L/C Issuer at a rate per annum equal to the Federal Funds Effective Rate from time to time in effect, plus any reasonable administrative, processing or similar fees customarily charged by such Performance L/C Issuer in connection with the foregoing. A certificate of the relevant Performance L/C Issuer submitted to any Performance L/C Lender (through the Administrative Agent) with respect to any amounts owing under this Section 2.18(c)(vi) shall be conclusive absent manifest error.</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Repayment of Participations</w:t>
      </w:r>
      <w:r>
        <w:rPr>
          <w:rFonts w:ascii="Times New Roman;serif" w:hAnsi="Times New Roman;serif"/>
          <w:b w:val="false"/>
          <w:color w:val="000000"/>
          <w:sz w:val="20"/>
        </w:rPr>
        <w: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If, at any time after a Performance L/C Issuer has made a payment under any Performance Letter of Credit and has received from any Performance L/C Lender such Performance L/C Lender’s Performance L/C Advance in respect of such payment in accordance with Section 2.18(c), the Administrative Agent receives for the account of such Performance L/C Issuer any payment in respect of the related Performance L/C Unreimbursed Amount or interest thereon (whether directly from the applicable Borrower or otherwise, including proceeds of Cash Collateral applied thereto by the Administrative Agent), the Administrative Agent will distribute to such Performance L/C Lender its Pro Rata Share or other applicable share provided for under this Agreement hereof (appropriately adjusted, in the case of interest payments, to reflect the period of time during which such Performance L/C Lender’s Performance L/C Advance was outstanding) in the same funds as those received by the Administrative Agent.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If any payment received by the Administrative Agent for the account of a Performance L/C Issuer pursuant to Section 2.18(c)(i) is required to be returned under any of the circumstances described in Section 10.06 (including pursuant to any settlement entered into by such Performance L/C Issuer in its discretion), each Performance L/C Lender shall pay to the Administrative Agent for the account of such Performance L/C Issuer its Pro Rata Share or other applicable share provided for under this Agreement thereof on demand of the Administrative Agent, plus interest thereon from the date of such demand to the date such amount is returned by such Performance L/C Lender, at a rate per annum equal to the Federal Funds Effective Rate, plus any reasonable administrative, processing or similar fees customarily charged by the Administrative Agent in connection with the foregoing.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(e)    </w:t>
      </w:r>
      <w:r>
        <w:rPr>
          <w:rFonts w:ascii="Times New Roman;serif" w:hAnsi="Times New Roman;serif"/>
          <w:b w:val="false"/>
          <w:i/>
          <w:color w:val="000000"/>
          <w:sz w:val="20"/>
        </w:rPr>
        <w:t>Obligations Absolute</w:t>
      </w:r>
      <w:r>
        <w:rPr>
          <w:rFonts w:ascii="Times New Roman;serif" w:hAnsi="Times New Roman;serif"/>
          <w:b w:val="false"/>
          <w:color w:val="000000"/>
          <w:sz w:val="20"/>
        </w:rPr>
        <w:t>. The obligation of a Borrower to reimburse the relevant Performance L/C Issuer for each drawing under each Performance Letter of Credit issued by it and to repay each Performance L/C Borrowing shall be absolute, unconditional and irrevocable, and shall be paid strictly in accordance with the terms of this Agreement under all circumstances, including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46685"/>
                <wp:effectExtent l="0" t="0" r="0" b="0"/>
                <wp:wrapNone/>
                <wp:docPr id="393" name="Frame3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any lack of validity or enforceability of such Performance Letter of Credit, this Agreement, or any other agreement or instrument relating thereto;</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the existence of any claim, counterclaim, setoff, defense or other right that any Loan Party may have at any time against any beneficiary or any transferee of such Performance Letter of Credit (or any Person for whom any such beneficiary or any such transferee may be acting), the relevant Performance L/C Issuer or any other Person, whether in connection with this Agreement, the transactions contemplated hereby or by such Performance Letter of Credit or any agreement or instrument relating thereto, or any unrelated transaction;</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any draft, demand, certificate or other document presented under such Performance Letter of Credit proving to be forged, fraudulent, invalid or insufficient in any respect or any statement therein being untrue or inaccurate in any respect; or any loss or delay in the transmission or otherwise of any document required in order to make a drawing under such Performance Letter of Credit;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any payment by the relevant Performance L/C Issuer under such Performance Letter of Credit against presentation of a draft or certificate that does not comply with the terms of such Performance Letter of Credit; or any payment made by the relevant Performance L/C Issuer under such Performance Letter of Credit to any Person purporting to be a trustee in bankruptcy, debtor-in-possession, assignee for the benefit of creditors, liquidator, receiver or other representative of or successor to any beneficiary or any transferee of such Performance Letter of Credit, including any arising in connection with any proceeding under any Debtor Relief Law;</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(v)    any exchange, release or non-perfection of any Collateral, or any release or amendment or waiver of or consent to departure from the Guaranty or any other guarantee, for all or any of the Obligations of any Loan Party in respect of such Performance Letter of Credit;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(vi)    any adverse change in the relevant exchange rates or in the availability of Dollars or the relevant Approved Foreign Currency to any Borrower or any Subsidiary or in the relevant currency markets generally; and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(vii)    any other circumstance or happening whatsoever, whether or not similar to any of the foregoing, including any other circumstance that might otherwise constitute a defense available to, or a discharge of, any Loan Party;</w: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foregoing shall not excuse any Performance L/C Issuer from liability to the applicable Borrower to the extent of any direct damages (as opposed to consequential damages, claims in respect of which are waived by such Borrower to the extent permitted by applicable Law) suffered by the such Borrower that are caused by such Performance L/C Issuer’s gross negligence or willful misconduct as determined in a final and non-appealable judgment by a court of competent jurisdiction when determining whether drafts and other documents presented under a Performance Letter of Credit comply with the terms thereof.</w:t>
      </w:r>
    </w:p>
    <w:p>
      <w:pPr>
        <w:pStyle w:val="TextBody"/>
        <w:bidi w:val="0"/>
        <w:spacing w:lineRule="auto" w:line="288" w:before="0" w:after="240"/>
        <w:ind w:left="0" w:right="0" w:firstLine="720"/>
        <w:jc w:val="left"/>
        <w:rPr/>
      </w:pPr>
      <w:r>
        <w:rPr>
          <w:rFonts w:ascii="Times New Roman;serif" w:hAnsi="Times New Roman;serif"/>
          <w:b w:val="false"/>
          <w:color w:val="000000"/>
          <w:sz w:val="20"/>
        </w:rPr>
        <w:t>(f)    </w:t>
      </w:r>
      <w:r>
        <w:rPr>
          <w:rFonts w:ascii="Times New Roman;serif" w:hAnsi="Times New Roman;serif"/>
          <w:b w:val="false"/>
          <w:i/>
          <w:color w:val="000000"/>
          <w:sz w:val="20"/>
        </w:rPr>
        <w:t>Role of Performance L/C Issuers</w:t>
      </w:r>
      <w:r>
        <w:rPr>
          <w:rFonts w:ascii="Times New Roman;serif" w:hAnsi="Times New Roman;serif"/>
          <w:b w:val="false"/>
          <w:color w:val="000000"/>
          <w:sz w:val="20"/>
        </w:rPr>
        <w:t xml:space="preserve">. Each Performance L/C Lender and each Borrower agree that, in paying any drawing under a Performance Letter of Credit, the relevant Performance L/C Issuer shall not have any responsibility to obtain any document (other than any sight draft, certificates and documents expressly required by the Performance Letter of Credit) or to ascertain or inquire as to the validity or accuracy of any such document or the authority of the Person executing or delivering any such document. None of the Performance L/C Issuers, any Agent-Related Person nor any of the respective correspondents, participants or assignees of any Performance L/C Issuer shall be liable to any Performance L/C Lender for (i) any action taken or omitted in connection herewith at the request or with the approval of the Performance L/C Lenders or the Performance L/C Lenders holding a majority of the Performance L/C Participation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Performance Letter of Credit or Performance Letter of Credit Issuance Request. Each </w:t>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46685"/>
                <wp:effectExtent l="0" t="0" r="0" b="0"/>
                <wp:wrapNone/>
                <wp:docPr id="394" name="Frame3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Borrower hereby assumes all risks of the acts or omissions of any beneficiary or transferee with respect to its use of any Performance Letter of Credit;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this assumption is not intended to, and shall not, preclude such Borrower’s pursuing such rights and remedies as it may have against the beneficiary or transferee at law or under any other agreement. None of the Performance L/C Issuers, any Agent-Related Person, nor any of the respective correspondents, participants or assignees of any Performance L/C Issuer, shall be liable or responsible for any of the matters described in clauses (i) through (vii) of Section 2.18(e) or any error, omission, interruption, loss or delay in transmission or delivery of any draft, notice or other communication under or relating to any Performance Letter of Credit (including any document required to make a drawing thereunder), any error in interpretation of technical terms or any consequence arising from causes beyond the control of such Performance L/C Issuer;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anything in such clauses to the contrary notwithstanding, a Borrower may have a claim against a Performance L/C Issuer, and such Performance L/C Issuer may be liable to such Borrower, to the extent, but only to the extent, of any direct, as opposed to consequential or exemplary, damages suffered by such Borrower which are caused by such Performance L/C Issuer’s failure to exercise care when determining whether drafts and other documents presented under a Performance Letter of Credit comply with the terms thereof. The parties hereto expressly agree that, in the absence of willful misconduct or gross negligence on the part of the relevant Performance L/C Issuer or such Performance L/C Issuer’s willful or grossly negligent failure to pay under any Performance Letter of Credit after the presentation to it by the beneficiary of a sight draft and certificate(s) strictly complying with the terms and conditions of a Performance Letter of Credit, in each case, as determined in a final and non-appealable judgment by a court of competent jurisdiction, such Performance L/C Issuer shall be deemed to have exercised care in each such determination. In furtherance and not in limitation of the foregoing, each Performance L/C Issuer may accept documents that appear on their face to be in order, without responsibility for further investigation, regardless of any notice or information to the contrary, and no Performance L/C Issuer shall be responsible for the validity or sufficiency of any instrument transferring or assigning or purporting to transfer or assign a Performance Letter of Credit or the rights or benefits thereunder or proceeds thereof, in whole or in part, which may prove to be invalid or ineffective for any reason, or refuse to accept and make payment upon such documents if such documents are not in compliance with the terms of such Performance Letter of Credit.</w:t>
      </w:r>
    </w:p>
    <w:p>
      <w:pPr>
        <w:pStyle w:val="TextBody"/>
        <w:bidi w:val="0"/>
        <w:spacing w:lineRule="auto" w:line="288" w:before="0" w:after="240"/>
        <w:ind w:left="0" w:right="0" w:firstLine="720"/>
        <w:jc w:val="left"/>
        <w:rPr/>
      </w:pPr>
      <w:r>
        <w:rPr>
          <w:rFonts w:ascii="Times New Roman;serif" w:hAnsi="Times New Roman;serif"/>
          <w:b w:val="false"/>
          <w:color w:val="000000"/>
          <w:sz w:val="20"/>
        </w:rPr>
        <w:t>(g)    </w:t>
      </w:r>
      <w:r>
        <w:rPr>
          <w:rFonts w:ascii="Times New Roman;serif" w:hAnsi="Times New Roman;serif"/>
          <w:b w:val="false"/>
          <w:i/>
          <w:color w:val="000000"/>
          <w:sz w:val="20"/>
        </w:rPr>
        <w:t>Cash Collateral</w:t>
      </w:r>
      <w:r>
        <w:rPr>
          <w:rFonts w:ascii="Times New Roman;serif" w:hAnsi="Times New Roman;serif"/>
          <w:b w:val="false"/>
          <w:color w:val="000000"/>
          <w:sz w:val="20"/>
        </w:rPr>
        <w:t>. If (i) as of the Performance Letter of Credit Expiration Date, any Performance Letter of Credit may for any reason remain outstanding and partially or wholly undrawn</w:t>
      </w:r>
      <w:r>
        <w:rPr>
          <w:strike/>
          <w:color w:val="FF0000"/>
        </w:rPr>
        <w:t xml:space="preserve"> </w:t>
      </w:r>
      <w:r>
        <w:rPr>
          <w:rFonts w:ascii="Times New Roman;serif" w:hAnsi="Times New Roman;serif"/>
          <w:b w:val="false"/>
          <w:strike/>
          <w:color w:val="FF0000"/>
          <w:sz w:val="20"/>
        </w:rPr>
        <w:t>(and without limiting the requirements of Section 2.18(a)(ii)(C))</w:t>
      </w:r>
      <w:r>
        <w:rPr>
          <w:rFonts w:ascii="Times New Roman;serif" w:hAnsi="Times New Roman;serif"/>
          <w:b w:val="false"/>
          <w:color w:val="000000"/>
          <w:sz w:val="20"/>
        </w:rPr>
        <w:t xml:space="preserve">, (ii) any Event of Default occurs and is continuing and the Administrative Agent or the Performance L/C Lenders holding a majority of the Performance L/C Participation Commitments, as applicable, require the applicable Borrower to Cash Collateralize the Performance L/C Obligations pursuant to Section 8.02 or (iii) an Event of Default set forth under Section 8.01(f) occurs and is continuing, the applicable Borrower shall Cash Collateralize the then Outstanding Amount of all Performance L/C Obligations (in an amount equal to 100% of such Outstanding Amount (or 105% of such Outstanding Amount, in the case of Performance Letters of Credit denominated in an Approved Foreign Currency)) determined as of the date of such Event of Default or the Performance Letter of Credit Expiration Date, as the case may be), and shall do so not later than 2:00 p.m. (New York City time) on (x) in the case of the immediately preceding clauses (i) and (ii), (1) the Business Day that the applicable Borrower receives notice thereof, if such notice is received on such day prior to 12:00 noon (New York City time) or (2) if clause (1) above does not apply, the Business Day immediately following the day that the applicable Borrower receives such notice and (y) in the case of the immediately preceding clause (iii), the Business Day on which an Event of Default set forth under Section 8.01(f) occurs or, if such day is not a Business Day, the Business Day immediately succeeding such day. At any time that there shall exist a Defaulting Lender, immediately upon the request of the Administrative Agent or the Performance L/C Issuer, the applicable Borrower shall deliver to the Administrative Agent Cash Collateral in an amount sufficient to cover all Fronting Exposure (after giving effect to Section 2.17(a)(iv) and any Cash Collateral provided by the Defaulting Lender). Derivatives of such term have corresponding meanings. Each Borrower hereby grants to the Administrative Agent, for the benefit of the Performance L/C Issuers and the Performance L/C Lenders, a security interest in all such cash, deposit accounts and all balances therein and all proceeds of the foregoing. Cash Collateral shall be maintained in a Cash Collateral Account and may be invested in readily available Cash Equivalents as directed by each Borrower. If at any time the Administrative Agent determines that any funds held as Cash Collateral are expressly subject to any right or claim of any Person other than the Administrative Agent (on behalf of the Secured Parties) or that the total amount of such funds is less than the aggregate Outstanding Amount of all Performance L/C Obligations, the Borrowers will, forthwith upon demand by the Administrative Agent, pay to the Administrative Agent, as additional funds to be </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46685"/>
                <wp:effectExtent l="0" t="0" r="0" b="0"/>
                <wp:wrapNone/>
                <wp:docPr id="395" name="Frame3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deposited and held in the Cash Collateral Account, an amount equal to the excess of (a) such aggregate Outstanding Amount over (b) the total amount of funds, if any, then held as Cash Collateral that the Administrative Agent reasonably determines to be free and clear of any such right and claim. Upon the drawing of any Performance Letter of Credit for which funds are on deposit as Cash Collateral, such funds shall be applied, to the extent permitted under applicable Law, to reimburse the relevant Performance L/C Issuer. To the extent the amount of any Cash Collateral exceeds the then Outstanding Amount of such Performance L/C Obligations and so long as no Event of Default has occurred and is continuing, the excess shall be refunded to the Borrowers. To the extent any Event of Default giving rise to the requirement to Cash Collateralize any Performance Letter of Credit pursuant to this Section 2.18(g) is cured or otherwise waived by the Required Lenders, then so long as no other Event of Default has occurred and is continuing, all Cash Collateral pledged to Cash Collateralize such Performance Letter of Credit shall be refunded to the Borrowers. </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On or prior to the consummation of the Tolling Sale, the Borrower shall (or shall cause the applicable Subsidiary to) cause any Performance Letters of Credit</w:t>
      </w:r>
      <w:r>
        <w:rPr>
          <w:color w:val="0000FF"/>
          <w:u w:val="single"/>
        </w:rPr>
        <w:t xml:space="preserve"> </w:t>
      </w:r>
      <w:r>
        <w:rPr>
          <w:rFonts w:ascii="Times New Roman;serif" w:hAnsi="Times New Roman;serif"/>
          <w:b w:val="false"/>
          <w:color w:val="0000FF"/>
          <w:sz w:val="20"/>
          <w:u w:val="single"/>
        </w:rPr>
        <w:t>that were issued primarily in support of, or for the benefit of, the business, assets or operations being Disposed (any such Performance Letters of Credit, the “</w:t>
      </w:r>
      <w:r>
        <w:rPr>
          <w:rFonts w:ascii="Times New Roman;serif" w:hAnsi="Times New Roman;serif"/>
          <w:b/>
          <w:color w:val="0000FF"/>
          <w:sz w:val="20"/>
          <w:u w:val="single"/>
        </w:rPr>
        <w:t>Tolling Performance Letters of Credit</w:t>
      </w:r>
      <w:r>
        <w:rPr>
          <w:color w:val="0000FF"/>
          <w:u w:val="single"/>
        </w:rPr>
        <w:t>”</w:t>
      </w:r>
      <w:r>
        <w:rPr>
          <w:rFonts w:ascii="Times New Roman;serif" w:hAnsi="Times New Roman;serif"/>
          <w:b w:val="false"/>
          <w:color w:val="0000FF"/>
          <w:sz w:val="20"/>
          <w:u w:val="single"/>
        </w:rPr>
        <w:t>) to be (x) terminated, replaced, backstopped, or rolled into a credit facility other than a Facility (in which case such Tolling Performance Letters of Credit shall be considered terminated and issued under such other facility) or (y) Cash Collateralized.</w:t>
      </w:r>
    </w:p>
    <w:p>
      <w:pPr>
        <w:pStyle w:val="TextBody"/>
        <w:bidi w:val="0"/>
        <w:spacing w:lineRule="auto" w:line="288" w:before="0" w:after="240"/>
        <w:ind w:left="0" w:right="0" w:firstLine="720"/>
        <w:jc w:val="left"/>
        <w:rPr/>
      </w:pPr>
      <w:r>
        <w:rPr>
          <w:rFonts w:ascii="Times New Roman;serif" w:hAnsi="Times New Roman;serif"/>
          <w:b w:val="false"/>
          <w:color w:val="000000"/>
          <w:sz w:val="20"/>
        </w:rPr>
        <w:t>(h)    </w:t>
      </w:r>
      <w:r>
        <w:rPr>
          <w:rFonts w:ascii="Times New Roman;serif" w:hAnsi="Times New Roman;serif"/>
          <w:b w:val="false"/>
          <w:i/>
          <w:color w:val="000000"/>
          <w:sz w:val="20"/>
        </w:rPr>
        <w:t>Performance Letter of Credit Fees</w:t>
      </w:r>
      <w:r>
        <w:rPr>
          <w:rFonts w:ascii="Times New Roman;serif" w:hAnsi="Times New Roman;serif"/>
          <w:b w:val="false"/>
          <w:color w:val="000000"/>
          <w:sz w:val="20"/>
        </w:rPr>
        <w:t xml:space="preserve">. The applicable Borrower shall pay to the Administrative Agent for the account of the Performance L/C Lenders (in accordance with their Pro Rata Share or other applicable share provided for under this Agreement) a Performance Letter of Credit fee in Dollars for each Performance Letter of Credit issued pursuant to this Agreement equal to the Applicable Rate for Performance Letters of Credit times the Dollar Equivalent of the daily maximum amount then available to be drawn under such Performance Letter of Credit (whether or not such maximum amount is then in effect under such Performance Letter of Credit if such maximum amount increases periodically pursuant to the terms of such Performance Letter of Credit); </w:t>
      </w:r>
      <w:r>
        <w:rPr>
          <w:rFonts w:ascii="Times New Roman;serif" w:hAnsi="Times New Roman;serif"/>
          <w:b w:val="false"/>
          <w:i/>
          <w:color w:val="000000"/>
          <w:sz w:val="20"/>
        </w:rPr>
        <w:t>provided, however</w:t>
      </w:r>
      <w:r>
        <w:rPr>
          <w:rFonts w:ascii="Times New Roman;serif" w:hAnsi="Times New Roman;serif"/>
          <w:b w:val="false"/>
          <w:color w:val="000000"/>
          <w:sz w:val="20"/>
        </w:rPr>
        <w:t>, any Performance Letter of Credit fees otherwise payable for the account of a Defaulting Lender with respect to any Performance Letter of Credit as to which such Defaulting Lender has not provided Cash Collateral satisfactory to the Performance L/C Issuer pursuant to this Section 2.18 shall be payable, to the maximum extent permitted by applicable Law, to the other Performance L/C Lenders in accordance with the upward adjustments in their respective Pro Rata Shares allocable to such Performance Letter of Credit pursuant to Section 2.17(a)(iv), with the balance of such fee, if any, payable to the Performance L/C Issuer for its own account. Such Performance Letter of Credit fees shall be computed on a quarterly basis in arrears. Such Performance Letter of Credit fees shall be due and payable in Dollars on the last Business Day of each March, June, September and December, commencing with the first such date to occur after the issuance of such Performance Letter of Credit, on the Performance Letter of Credit Expiration Date and thereafter on demand. If there is any change in any Applicable Rate for Performance Letters of Credit during any quarter, the daily maximum amount of each Performance Letter of Credit shall be computed and multiplied by such Applicable Rate separately for each period during such quarter that such Applicable Rate was in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(i)    </w:t>
      </w:r>
      <w:r>
        <w:rPr>
          <w:rFonts w:ascii="Times New Roman;serif" w:hAnsi="Times New Roman;serif"/>
          <w:b w:val="false"/>
          <w:i/>
          <w:color w:val="000000"/>
          <w:sz w:val="20"/>
        </w:rPr>
        <w:t>Fronting Fee and Documentary and Processing Charges Payable to Performance L/C Issuers</w:t>
      </w:r>
      <w:r>
        <w:rPr>
          <w:rFonts w:ascii="Times New Roman;serif" w:hAnsi="Times New Roman;serif"/>
          <w:b w:val="false"/>
          <w:color w:val="000000"/>
          <w:sz w:val="20"/>
        </w:rPr>
        <w:t>. The applicable Borrower shall pay directly to each Performance L/C Issuer for its own account, in Dollars, a fronting fee with respect to each Performance Letter of Credit issued by it, equal to 0.125% per annum of the Dollar Equivalent of the aggregate face amount of such Performance Letter of Credit. Such fronting fees shall be computed on a quarterly basis in arrears and upon the termination of the Performance Letter of Credit Facility. Such fronting fees that are payable on a per annum basis shall be computed on the basis of the actual number of day elapsed in a year of 360-days. Such fronting fees shall be due and payable in Dollars on the last Business Day of each March, June, September and December, commencing with the first such date to occur after the issuance of such Performance Letter of Credit, on the Performance Letter of Credit Expiration Date and thereafter on demand. In addition, the applicable Borrower shall pay directly to each Performance L/C Issuer for its own account, in Dollars, with respect to each Performance Letter of Credit issued by it the customary issuance, presentation, amendment and other processing fees, and other standard costs and charges, of such Performance L/C Issuer relating to letters of credit as from time to time in effect. Such customary fees and standard costs and charges are due and payable within ten (10) Business Days of demand and are nonrefundable.</w:t>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46685"/>
                <wp:effectExtent l="0" t="0" r="0" b="0"/>
                <wp:wrapNone/>
                <wp:docPr id="396" name="Frame3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(j)    </w:t>
      </w:r>
      <w:r>
        <w:rPr>
          <w:rFonts w:ascii="Times New Roman;serif" w:hAnsi="Times New Roman;serif"/>
          <w:b w:val="false"/>
          <w:i/>
          <w:color w:val="000000"/>
          <w:sz w:val="20"/>
        </w:rPr>
        <w:t>Conflict with</w:t>
      </w:r>
      <w:r>
        <w:rPr>
          <w:color w:val="000000"/>
        </w:rPr>
        <w:t xml:space="preserve"> </w:t>
      </w:r>
      <w:r>
        <w:rPr>
          <w:rFonts w:ascii="Times New Roman;serif" w:hAnsi="Times New Roman;serif"/>
          <w:b w:val="false"/>
          <w:i/>
          <w:color w:val="000000"/>
          <w:sz w:val="20"/>
        </w:rPr>
        <w:t>Performance Letter of Credit Issuance Request</w:t>
      </w:r>
      <w:r>
        <w:rPr>
          <w:rFonts w:ascii="Times New Roman;serif" w:hAnsi="Times New Roman;serif"/>
          <w:b w:val="false"/>
          <w:color w:val="000000"/>
          <w:sz w:val="20"/>
        </w:rPr>
        <w:t>. Notwithstanding anything else to the contrary in this Agreement or any Performance Letter of Credit Issuance Request, in the event of any conflict between the terms hereof and the terms of any Performance Letter of Credit Issuance Request, the terms hereof shall control.</w:t>
      </w:r>
    </w:p>
    <w:p>
      <w:pPr>
        <w:pStyle w:val="TextBody"/>
        <w:bidi w:val="0"/>
        <w:spacing w:lineRule="auto" w:line="288" w:before="0" w:after="240"/>
        <w:ind w:left="0" w:right="0" w:firstLine="720"/>
        <w:jc w:val="left"/>
        <w:rPr/>
      </w:pPr>
      <w:r>
        <w:rPr>
          <w:rFonts w:ascii="Times New Roman;serif" w:hAnsi="Times New Roman;serif"/>
          <w:b w:val="false"/>
          <w:color w:val="000000"/>
          <w:sz w:val="20"/>
        </w:rPr>
        <w:t>(k)    </w:t>
      </w:r>
      <w:r>
        <w:rPr>
          <w:rFonts w:ascii="Times New Roman;serif" w:hAnsi="Times New Roman;serif"/>
          <w:b w:val="false"/>
          <w:i/>
          <w:color w:val="000000"/>
          <w:sz w:val="20"/>
        </w:rPr>
        <w:t>Addition of a Performance L/C Issuer</w:t>
      </w:r>
      <w:r>
        <w:rPr>
          <w:rFonts w:ascii="Times New Roman;serif" w:hAnsi="Times New Roman;serif"/>
          <w:b w:val="false"/>
          <w:color w:val="000000"/>
          <w:sz w:val="20"/>
        </w:rPr>
        <w:t>. A Performance L/C Lender may become an additional Performance L/C Issuer hereunder pursuant to a written agreement among the Borrowers, the Administrative Agent and such Performance L/C Lender. The Administrative Agent shall notify the Performance L/C Lenders of any such additional Performance L/C Issuer.</w:t>
      </w:r>
    </w:p>
    <w:p>
      <w:pPr>
        <w:pStyle w:val="TextBody"/>
        <w:bidi w:val="0"/>
        <w:spacing w:lineRule="auto" w:line="288" w:before="0" w:after="240"/>
        <w:ind w:left="0" w:right="0" w:firstLine="720"/>
        <w:jc w:val="left"/>
        <w:rPr/>
      </w:pPr>
      <w:r>
        <w:rPr>
          <w:rFonts w:ascii="Times New Roman;serif" w:hAnsi="Times New Roman;serif"/>
          <w:b w:val="false"/>
          <w:color w:val="000000"/>
          <w:sz w:val="20"/>
        </w:rPr>
        <w:t>(l)    </w:t>
      </w:r>
      <w:r>
        <w:rPr>
          <w:rFonts w:ascii="Times New Roman;serif" w:hAnsi="Times New Roman;serif"/>
          <w:b w:val="false"/>
          <w:i/>
          <w:color w:val="000000"/>
          <w:sz w:val="20"/>
        </w:rPr>
        <w:t>Performance Letter of Credit Amounts</w:t>
      </w:r>
      <w:r>
        <w:rPr>
          <w:rFonts w:ascii="Times New Roman;serif" w:hAnsi="Times New Roman;serif"/>
          <w:b w:val="false"/>
          <w:color w:val="000000"/>
          <w:sz w:val="20"/>
        </w:rPr>
        <w:t xml:space="preserve">. Unless otherwise specified herein, the amount of a Performance Letter of Credit at any time shall be deemed to be the Dollar Equivalent of the stated amount of such Performance Letter of Credit in effect at such time;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with respect to any Performance Letter of Credit that, by its terms or the terms of any document related thereto, provides for one or more automatic increases in the stated amount thereof, the amount of such Performance Letter of Credit shall be deemed to be the Dollar Equivalent of the maximum stated amount of such Performance Letter of Credit after giving effect to all such increases, whether or not such maximum stated amount is in effect at such time.</w:t>
      </w:r>
    </w:p>
    <w:p>
      <w:pPr>
        <w:pStyle w:val="TextBody"/>
        <w:bidi w:val="0"/>
        <w:spacing w:lineRule="auto" w:line="288" w:before="0" w:after="240"/>
        <w:ind w:left="0" w:right="0" w:firstLine="720"/>
        <w:jc w:val="left"/>
        <w:rPr/>
      </w:pPr>
      <w:r>
        <w:rPr>
          <w:rFonts w:ascii="Times New Roman;serif" w:hAnsi="Times New Roman;serif"/>
          <w:b w:val="false"/>
          <w:color w:val="000000"/>
          <w:sz w:val="20"/>
        </w:rPr>
        <w:t>(m)    </w:t>
      </w:r>
      <w:r>
        <w:rPr>
          <w:rFonts w:ascii="Times New Roman;serif" w:hAnsi="Times New Roman;serif"/>
          <w:b w:val="false"/>
          <w:i/>
          <w:color w:val="000000"/>
          <w:sz w:val="20"/>
        </w:rPr>
        <w:t>Reporting</w:t>
      </w:r>
      <w:r>
        <w:rPr>
          <w:rFonts w:ascii="Times New Roman;serif" w:hAnsi="Times New Roman;serif"/>
          <w:b w:val="false"/>
          <w:color w:val="000000"/>
          <w:sz w:val="20"/>
        </w:rPr>
        <w:t xml:space="preserve">. Each Performance L/C Issuer will report in writing to the Administrative Agent (i) on the first Business Day of each calendar month, the aggregate face amount of Performance Letters of Credit issued by it and outstanding as of the last Business Day of the preceding calendar month (and on such other dates as the Administrative Agent may request), (ii) for each fiscal quarter of the Lead Borrower, on or prior to 9:00 a.m. (New York City time) two (2) Business Days prior to the last day of such fiscal quarter, the aggregate face amount of Performance Letters of Credit (x) issued by it during such fiscal quarter and during the portion of the prior fiscal quarter of the Lead Borrower not covered by the report for such fiscal quarter required under this clause (ii) and (y) outstanding on such date, (iii) on or prior to each Business Day on which such Performance L/C Issuer expects to issue, amend, renew or extend any Performance Letter of Credit, the date of such issuance or amendment, and the aggregate face amount of Performance Letters of Credit to be issued, amended, renewed or extended by it and outstanding after giving effect to such issuance, amendment, renewal or extension (and such Performance L/C Issuer shall advise the Administrative Agent on such Business Day whether such issuance, amendment, renewal or extension occurred and whether the amount thereof changed), (iv) on each Business Day on which such Performance L/C Issuer makes any Performance L/C Disbursement, the date and amount of such Performance L/C Disbursement, (v) on any Business Day on which a Borrower fails to reimburse a Performance L/C Disbursement required to be reimbursed to such Performance L/C Issuer on such day, the date and amount of such failure, (vi) for each month, on or prior to the second Business Day of such month, the Dollar Equivalent of the aggregate face amount of all Performance Letters of Credit denominated in an Approved Foreign Currency and outstanding on such date and (vii) on or prior to one (1) Business Day prior to the Amendment No. 3 Effective Date, all information required by the Administrative Agent for new issuances, increases, decreases, extensions and terminations of Performance Letters of Credit. In addition, each Performance L/C Issuer shall provide unused and Performance Letter of Credit fee invoices on a best-efforts basis on the applicable due date (or as soon as reasonably practicable thereafter), with any discrepancies in fee calculations to be reflected in the invoice for the next fiscal quarter. </w:t>
      </w:r>
    </w:p>
    <w:p>
      <w:pPr>
        <w:pStyle w:val="TextBody"/>
        <w:bidi w:val="0"/>
        <w:spacing w:lineRule="auto" w:line="288" w:before="0" w:after="240"/>
        <w:ind w:left="0" w:right="0" w:firstLine="720"/>
        <w:jc w:val="left"/>
        <w:rPr/>
      </w:pPr>
      <w:r>
        <w:rPr>
          <w:rFonts w:ascii="Times New Roman;serif" w:hAnsi="Times New Roman;serif"/>
          <w:b w:val="false"/>
          <w:color w:val="000000"/>
          <w:sz w:val="20"/>
        </w:rPr>
        <w:t>(n)    [</w:t>
      </w:r>
      <w:r>
        <w:rPr>
          <w:rFonts w:ascii="Times New Roman;serif" w:hAnsi="Times New Roman;serif"/>
          <w:b w:val="false"/>
          <w:i/>
          <w:color w:val="000000"/>
          <w:sz w:val="20"/>
        </w:rPr>
        <w:t>Reserved</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(o)    </w:t>
      </w:r>
      <w:r>
        <w:rPr>
          <w:rFonts w:ascii="Times New Roman;serif" w:hAnsi="Times New Roman;serif"/>
          <w:b w:val="false"/>
          <w:i/>
          <w:color w:val="000000"/>
          <w:sz w:val="20"/>
        </w:rPr>
        <w:t>Performance Letters of Credit Issued for Subsidiaries</w:t>
      </w:r>
      <w:r>
        <w:rPr>
          <w:rFonts w:ascii="Times New Roman;serif" w:hAnsi="Times New Roman;serif"/>
          <w:b w:val="false"/>
          <w:color w:val="000000"/>
          <w:sz w:val="20"/>
        </w:rPr>
        <w:t>. Notwithstanding that a Performance Letter of Credit issued or outstanding hereunder is in support of any obligations of, or is for the account of, a Restricted Subsidiary, a Borrower shall be obligated to reimburse the applicable Performance L/C Issuer hereunder for any and all drawings under such Performance Letter of Credit. Each Borrower hereby acknowledges that the issuance of Performance Letters of Credit for the account of Restricted Subsidiaries inures to the benefit of such Borrower, and that such Borrower’s business derives substantial benefits from the businesses of such Restricted Subsidiaries. In the event that a Borrower requests any Performance Letter of Credit to be issued for the benefit or account of a Restricted Subsidiary, such Restricted Subsidiary shall deliver documentation (including, without limitation, customary letter of credit requests and reimbursement agreements) as may be reasonably requested by the Administrative Agent or the applicable Performance L/C Issuer.</w:t>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46685"/>
                <wp:effectExtent l="0" t="0" r="0" b="0"/>
                <wp:wrapNone/>
                <wp:docPr id="397" name="Frame3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(p)    [</w:t>
      </w:r>
      <w:r>
        <w:rPr>
          <w:rFonts w:ascii="Times New Roman;serif" w:hAnsi="Times New Roman;serif"/>
          <w:b w:val="false"/>
          <w:i/>
          <w:color w:val="000000"/>
          <w:sz w:val="20"/>
        </w:rPr>
        <w:t>Reserved</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(q)    </w:t>
      </w:r>
      <w:r>
        <w:rPr>
          <w:rFonts w:ascii="Times New Roman;serif" w:hAnsi="Times New Roman;serif"/>
          <w:b w:val="false"/>
          <w:i/>
          <w:color w:val="000000"/>
          <w:sz w:val="20"/>
        </w:rPr>
        <w:t>Replacement of a Performance L/C Issuer</w:t>
      </w:r>
      <w:r>
        <w:rPr>
          <w:rFonts w:ascii="Times New Roman;serif" w:hAnsi="Times New Roman;serif"/>
          <w:b w:val="false"/>
          <w:color w:val="000000"/>
          <w:sz w:val="20"/>
        </w:rPr>
        <w:t>. A Performance L/C Issuer may be replaced at any time by written agreement among the Borrowers, the Administrative Agent, the replaced Performance L/C Issuer and the successor Performance L/C Issuer. The Administrative Agent shall notify the other Performance L/C Lenders of any such replacement of a Performance L/C Issuer. From and after the effective date of any such replacement, (x) the successor Performance L/C Issuer shall have all the rights and obligations of the Performance L/C Issuer being replaced under this Agreement with respect to Performance Letters of Credit to be issued thereafter and (y) references herein to the term “Performance L/C Issuer” shall be deemed to refer to such successor or to any previous Performance L/C Issuer, or to such successor and all current and previous Performance L/C Issuers, as the context shall require. After the replacement of a Performance L/C Issuer hereunder, the replaced Performance L/C Issuer shall remain a party hereto and shall continue to have all the rights and obligations of a Performance L/C Issuer under this Agreement with respect to Performance Letters of Credit issued by it prior to such replacement, but shall not be required to issue additional Performance Letters of Credit.</w:t>
      </w:r>
    </w:p>
    <w:p>
      <w:pPr>
        <w:pStyle w:val="TextBody"/>
        <w:bidi w:val="0"/>
        <w:spacing w:lineRule="auto" w:line="288" w:before="0" w:after="240"/>
        <w:ind w:left="0" w:right="0" w:firstLine="720"/>
        <w:jc w:val="left"/>
        <w:rPr/>
      </w:pPr>
      <w:r>
        <w:rPr>
          <w:rFonts w:ascii="Times New Roman;serif" w:hAnsi="Times New Roman;serif"/>
          <w:b w:val="false"/>
          <w:color w:val="000000"/>
          <w:sz w:val="20"/>
        </w:rPr>
        <w:t>(r)    </w:t>
      </w:r>
      <w:r>
        <w:rPr>
          <w:rFonts w:ascii="Times New Roman;serif" w:hAnsi="Times New Roman;serif"/>
          <w:b w:val="false"/>
          <w:i/>
          <w:color w:val="000000"/>
          <w:sz w:val="20"/>
        </w:rPr>
        <w:t>Resignation of a Performance L/C Issuer</w:t>
      </w:r>
      <w:r>
        <w:rPr>
          <w:rFonts w:ascii="Times New Roman;serif" w:hAnsi="Times New Roman;serif"/>
          <w:b w:val="false"/>
          <w:color w:val="000000"/>
          <w:sz w:val="20"/>
        </w:rPr>
        <w:t>. Subject to the appointment and acceptance of a successor Performance L/C Issuer, any Performance L/C Issuer may resign as a Performance L/C Issuer at any time upon thirty days’ prior written notice to the Administrative Agent, the Borrowers and the other Performance L/C Issuers, in which case, such Performance L/C Issuer shall be replaced in accordance with Section 2.18(q) above.</w:t>
      </w:r>
    </w:p>
    <w:p>
      <w:pPr>
        <w:pStyle w:val="TextBody"/>
        <w:bidi w:val="0"/>
        <w:spacing w:lineRule="auto" w:line="288" w:before="0" w:after="240"/>
        <w:ind w:left="0" w:right="0" w:firstLine="720"/>
        <w:jc w:val="left"/>
        <w:rPr/>
      </w:pPr>
      <w:r>
        <w:rPr>
          <w:rFonts w:ascii="Times New Roman;serif" w:hAnsi="Times New Roman;serif"/>
          <w:b w:val="false"/>
          <w:color w:val="000000"/>
          <w:sz w:val="20"/>
        </w:rPr>
        <w:t>(s)    </w:t>
      </w:r>
      <w:r>
        <w:rPr>
          <w:rFonts w:ascii="Times New Roman;serif" w:hAnsi="Times New Roman;serif"/>
          <w:b w:val="false"/>
          <w:i/>
          <w:color w:val="000000"/>
          <w:sz w:val="20"/>
        </w:rPr>
        <w:t>Existing Performance Letters of Credit</w:t>
      </w:r>
      <w:r>
        <w:rPr>
          <w:rFonts w:ascii="Times New Roman;serif" w:hAnsi="Times New Roman;serif"/>
          <w:b w:val="false"/>
          <w:color w:val="000000"/>
          <w:sz w:val="20"/>
        </w:rPr>
        <w:t>. The parties hereto agree that the Existing Performance Letters of Credit shall be deemed Performance Letters of Credit for all purposes under this Agreement, without any further action by the Borrowers.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3</w:t>
        <w:br/>
        <w:t>Taxes, Increased Costs Protection and Illegality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3.01.    </w:t>
      </w:r>
      <w:r>
        <w:rPr>
          <w:rFonts w:ascii="Times New Roman;serif" w:hAnsi="Times New Roman;serif"/>
          <w:b w:val="false"/>
          <w:i/>
          <w:color w:val="000000"/>
          <w:sz w:val="20"/>
        </w:rPr>
        <w:t>Taxes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Except as provided in this Section 3.01, all payments made by or on account of any Borrower (the term Borrower under this Article 3 being deemed to include any Subsidiary for whose account a Letter of Credit or Performance Letter of Credit is issued) or any Guarantor under any Loan Document shall be made free and clear of and without deduction for all present or future taxes, duties, levies, imposts, assessments or withholdings (including backup withholding) or similar charges imposed by any Governmental Authority including interest, penalties and additions to tax (collectively</w:t>
      </w:r>
      <w:r>
        <w:rPr>
          <w:rFonts w:ascii="Times New Roman;serif" w:hAnsi="Times New Roman;serif"/>
          <w:b w:val="false"/>
          <w:color w:val="0000FF"/>
          <w:sz w:val="20"/>
          <w:u w:val="single"/>
        </w:rPr>
        <w:t>,</w:t>
      </w:r>
      <w:r>
        <w:rPr>
          <w:color w:val="000000"/>
        </w:rPr>
        <w:t xml:space="preserve"> “</w:t>
      </w:r>
      <w:r>
        <w:rPr>
          <w:rFonts w:ascii="Times New Roman;serif" w:hAnsi="Times New Roman;serif"/>
          <w:b/>
          <w:color w:val="000000"/>
          <w:sz w:val="20"/>
        </w:rPr>
        <w:t>Taxes</w:t>
      </w:r>
      <w:r>
        <w:rPr>
          <w:color w:val="000000"/>
        </w:rPr>
        <w:t>”</w:t>
      </w:r>
      <w:r>
        <w:rPr>
          <w:rFonts w:ascii="Times New Roman;serif" w:hAnsi="Times New Roman;serif"/>
          <w:b w:val="false"/>
          <w:color w:val="000000"/>
          <w:sz w:val="20"/>
        </w:rPr>
        <w:t>), except as required by applicable Law. If any Borrower, any Guarantor or other applicable withholding agent shall be required by any Laws to deduct any Taxes from or in respect of any sum payable under any Loan Document to any Agent or any Lender, (A) to the extent the Tax in question is an Indemnified Tax, the sum payable by such Borrower or such Guarantor shall be increased as necessary so that after all required deductions have been made by any applicable withholding agent (including deductions applicable to additional sums payable under this Section 3.01), each Lender (or, in the case of payments made to an Agent for its own account, such Agent) receives an amount equal to the sum it would have received had no such deductions been made, (B) the applicable withholding agent shall make such deductions, (C) the applicable withholding agent shall pay the full amount deducted to the relevant Governmental Authority in accordance with applicable Laws, and (D) as soon as practicable after the date of such payment, if any Borrower or any Guarantor is the applicable withholding agent, such Borrower or such Guarantor, as applicable, shall furnish to such Agent or Lender (as the case may be) the original or a copy of a receipt evidencing payment thereof or other evidence reasonably satisfactory to such Agent or Lender.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(b)    In addition, the applicable Borrower agrees to pay all present or future stamp, court or documentary, intangible, recording, filing, or similar Taxes, imposed by any Governmental Authority, that arise from any payment made under any Loan Document or from the execution, delivery, performance, enforcement or registration of, or otherwise with respect to, any Loan Document excluding, in each case, such amounts that result from an Agent or Lender’s Assignment and Assumption, grant of a participation, transfer or assignment to or designation of a new applicable Lending Office or other office for receiving payments under any Loan Document (collectively, “</w:t>
      </w:r>
      <w:r>
        <w:rPr>
          <w:rFonts w:ascii="Times New Roman;serif" w:hAnsi="Times New Roman;serif"/>
          <w:b/>
          <w:color w:val="000000"/>
          <w:sz w:val="20"/>
        </w:rPr>
        <w:t>Assignment Taxes</w:t>
      </w:r>
      <w:r>
        <w:rPr>
          <w:color w:val="000000"/>
        </w:rPr>
        <w:t>”</w:t>
      </w:r>
      <w:r>
        <w:rPr>
          <w:rFonts w:ascii="Times New Roman;serif" w:hAnsi="Times New Roman;serif"/>
          <w:b w:val="false"/>
          <w:color w:val="000000"/>
          <w:sz w:val="20"/>
        </w:rPr>
        <w:t xml:space="preserve">) to the extent such Assignment Taxes result from a connection that the assignor </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46685"/>
                <wp:effectExtent l="0" t="0" r="0" b="0"/>
                <wp:wrapNone/>
                <wp:docPr id="398" name="Frame3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and/or the assignee has with the taxing jurisdiction other than a connection arising out of the Loan Documents or the transactions therein, except for such Assignment Taxes resulting from an assignment, participation or change in Lending Office that is requested or required in writing by the applicable Borrower (all such non-excluded Taxes described in this Section 3.01(b) being hereinafter referred to as “</w:t>
      </w:r>
      <w:r>
        <w:rPr>
          <w:rFonts w:ascii="Times New Roman;serif" w:hAnsi="Times New Roman;serif"/>
          <w:b/>
          <w:color w:val="000000"/>
          <w:sz w:val="20"/>
        </w:rPr>
        <w:t>Other Taxes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The applicable Borrower agrees to indemnify each Agent and each Lender for (i) the full amount of Indemnified Taxes and Other Taxes payable by such Agent or such Lender and (ii) any reasonable expenses arising therefrom or with respect thereto, in each case whether or not such Taxes were correctly or legally imposed or asserted by the relevant Governmental Authority. A certificate as to the amount of such payment or liability prepared in good faith by such Agent or Lender (or by an Agent on behalf of such Lender), accompanied by a written statement thereof setting forth in reasonable detail the basis and calculation of such amounts shall be conclusive absent manifest error. Notwithstanding anything to the contrary in this Section 3.01(c), no Borrower shall be required to indemnify any Lender pursuant to this Section 3.01(c) for any incremental interest or penalties resulting from the failure of such Lender to notify the applicable Borrower of such claim within one hundred and eighty (180) days after the date on which such Lender receives written notice from the applicable Governmental Authority of the specific tax assessment giving rise to such claim.</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(d)    Each Lender shall, at such times as are reasonably requested by the Lead Borrower or the Administrative Agent, provide the Lead Borrower and the Administrative Agent with any documentation prescribed by Law or reasonably requested by the Lead Borrower or the Administrative Agent certifying as to any entitlement of such Lender to an exemption from, or reduction in, withholding Tax with respect to any payments to be made to such Lender under any Loan Document. In addition, any Lender, if reasonably requested by the Lead Borrower or the Administrative Agent, shall deliver such other documentation prescribed by Law or reasonably requested by the Lead Borrower or the Administrative Agent as will enable the Lead Borrower or the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deliver promptly to the Lead Borrower and the Administrative Agent updated or other appropriate documentation (including any new documentation reasonably requested by the Lead Borrower or the Administrative Agent) or promptly notify the Lead Borrower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Lead Borrower, the Administrative Agent or other applicable withholding agent may withhold amounts required to be withheld by applicable Law from such payments at the applicable statutory rate. Notwithstanding any other provision of this Section 3.01(d), a Lender shall not be required to deliver any documentation pursuant to this </w:t>
      </w:r>
      <w:r>
        <w:rPr>
          <w:rFonts w:ascii="Times New Roman;serif" w:hAnsi="Times New Roman;serif"/>
          <w:b w:val="false"/>
          <w:strike/>
          <w:color w:val="FF0000"/>
          <w:sz w:val="20"/>
        </w:rPr>
        <w:t>Sectoin3.01</w:t>
      </w:r>
      <w:r>
        <w:rPr>
          <w:rFonts w:ascii="Times New Roman;serif" w:hAnsi="Times New Roman;serif"/>
          <w:b w:val="false"/>
          <w:color w:val="0000FF"/>
          <w:sz w:val="20"/>
          <w:u w:val="single"/>
        </w:rPr>
        <w:t>Section 3.01</w:t>
      </w:r>
      <w:r>
        <w:rPr>
          <w:rFonts w:ascii="Times New Roman;serif" w:hAnsi="Times New Roman;serif"/>
          <w:b w:val="false"/>
          <w:color w:val="000000"/>
          <w:sz w:val="20"/>
        </w:rPr>
        <w:t>(d) that such Lender is not legally eligible to deliver. Without limiting the foregoing: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Each Lender that is a United States person (as defined in Section 7701(a)(30) of the Code) shall deliver to the Lead Borrower and the Administrative Agent on or before the date on which it becomes a party to this Agreement (and from time to time thereafter upon the reasonable request of the Lead Borrower or the Administrative Agent) two properly completed and duly signed original copies of Internal Revenue Service Form W-9 (or any successor form) certifying that such Lender is exempt from U.S. federal backup withholding tax.</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Each Lender that is not a United States person (as defined in Section 7701(a)(30) of the Code) shall deliver to the Lead Borrower and the Administrative Agent on or before the date on which it becomes a party to this Agreement (and from time to time thereafter upon the reasonable request of the Lead Borrower or the Administrative Agent) whichever of the following is applicable: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    two properly completed and duly signed original copies of Internal Revenue Service Form W-8BEN or W-8BEN-E (or any successor forms) claiming eligibility for the benefits of an income tax treaty to which the United States is a party, and such other documentation as required under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46685"/>
                <wp:effectExtent l="0" t="0" r="0" b="0"/>
                <wp:wrapNone/>
                <wp:docPr id="399" name="Frame3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    two properly completed and duly signed original copies of Internal Revenue Service Form W-8ECI (or any successor forms),</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(III)    a United States Tax Compliance Certificate in the form of </w:t>
      </w:r>
      <w:r>
        <w:rPr>
          <w:rFonts w:ascii="Times New Roman;serif" w:hAnsi="Times New Roman;serif"/>
          <w:b w:val="false"/>
          <w:color w:val="000000"/>
          <w:sz w:val="20"/>
          <w:u w:val="single"/>
        </w:rPr>
        <w:t>Exhibit M</w:t>
      </w:r>
      <w:r>
        <w:rPr>
          <w:color w:val="000000"/>
        </w:rPr>
        <w:t xml:space="preserve"> </w:t>
      </w:r>
      <w:r>
        <w:rPr>
          <w:rFonts w:ascii="Times New Roman;serif" w:hAnsi="Times New Roman;serif"/>
          <w:b w:val="false"/>
          <w:color w:val="000000"/>
          <w:sz w:val="20"/>
        </w:rPr>
        <w:t>claiming the benefits of the exemption for portfolio interest under Section 881(c) or 871(h) of the Code, and two properly completed and duly signed original copies of Internal Revenue Service Form W-8BEN or W-8BEN-E (or any successor form);</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(IV)    to the extent a Lender is not the beneficial owner (for example, where the Lender is a partnership or a participating Lender), Internal Revenue Service Form W-8IMY (or any successor forms) of the Lender, accompanied by a Form W-8ECI, W-8BEN or W-8BEN-E, United States Tax Compliance Certificate, Form W-9, Form W-8IMY and/or any other required information from each beneficial owner, as applicable and to the extent required under this Section 3.01(d) as if such beneficial owner were a Lender hereunder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if the Lender is a partnership and not a participating Lender, and one or more direct or indirect partners of such Lender are claiming the portfolio interest exemption, the United States Tax Compliance Certificate may be provided by such Lender on behalf of such direct and indirect partner(s)); or</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(V)    to the extent it is legally eligible to do so, deliver to the Lead Borrower and the Administrative Agent (in such number of copies as shall be requested by the recipient) prior to the date on which such Lender becomes a Lender under this Agreement (and from time to time thereafter upon the reasonable request of the Lead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Lead Borrower or the Administrative Agent to determine the withholding or deduction required to be made.</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Without limiting the provisions of clause (A), (B) or (D) of this Section 3.01(d), 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Lead Borrower and the Administrative Agent, at the time or times prescribed by law and at such time or times reasonably requested by the Lead Borrower or the Administrative Agent, such documentation prescribed by applicable Law (including as prescribed by Section 1471(b)(3)(C)(i) of the Code) and such additional documentation reasonably requested by the Lead Borrower or the Administrative Agent as may be necessary for the Lead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Section 3.01(d)(C), “</w:t>
      </w:r>
      <w:r>
        <w:rPr>
          <w:rFonts w:ascii="Times New Roman;serif" w:hAnsi="Times New Roman;serif"/>
          <w:b/>
          <w:color w:val="000000"/>
          <w:sz w:val="20"/>
        </w:rPr>
        <w:t>FATCA</w:t>
      </w:r>
      <w:r>
        <w:rPr>
          <w:color w:val="000000"/>
        </w:rPr>
        <w:t xml:space="preserve">” </w:t>
      </w:r>
      <w:r>
        <w:rPr>
          <w:rFonts w:ascii="Times New Roman;serif" w:hAnsi="Times New Roman;serif"/>
          <w:b w:val="false"/>
          <w:color w:val="000000"/>
          <w:sz w:val="20"/>
        </w:rPr>
        <w:t>shall include any amendments made to FATCA after the Amendment No. 3 Effective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Each Lender hereby authorizes the Administrative Agent to deliver to the Loan Parties and to any successor Administrative Agent any documentation provided by such Lender to the Administrative Agent pursuant to this Section 3.01(d).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Any Lender claiming any additional amounts payable pursuant to this Section 3.01 or Section 3.04(a) shall, if requested by the Lead Borrower, use its reasonable efforts to change the jurisdiction of its Lending Office (or take any other measures reasonably requested by the Lead Borrower) if such a change or other measures would reduce any such additional amounts (including any such additional amounts that may thereafter accrue) and would not, in the sole determination of such Lender, result in any unreimbursed cost or expense or be otherwise materially disadvantageous to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46685"/>
                <wp:effectExtent l="0" t="0" r="0" b="0"/>
                <wp:wrapNone/>
                <wp:docPr id="400" name="Frame4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    If any Lender or Agent receives a refund in respect of any Indemnified Taxes or Other Taxes as to which indemnification or additional amounts have been paid to it by any Loan Party pursuant to this Section 3.01, it shall promptly remit such refund to such Loan Party (but only to the extent of indemnification or additional amounts paid by such Loan Party under this Section 3.01 with respect to Indemnified Taxes or Other Taxes giving rise to such refund), net of all out-of-pocket expenses (including any Taxes) of the Lender or Agent, as the case may be, and without interest (other than any interest paid by the relevant Governmental Authority with respect to such refund);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Loan Party, upon the request of the Lender or Agent, as the case may be, shall promptly return such refund (plus any penalties, interest or other charges imposed by the relevant Governmental Authority) to such Lender or Agent in the event such Lender or Agent is required to repay such refund to the relevant Governmental Authority. This section shall not be construed to require the Administrative Agent or any Lender to make available its tax returns (or any other information relating to Taxes that it deems confidential) to the Lead Borrower or any other person.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(g)    The Administrative Agent and each Supplemental Agent, if any, shall deliver to the Lead Borrower, on or prior to the Closing Date (or, in the case of a Supplemental Agent or a successor Administrative Agent pursuant to Section 9.09 hereof, on or before the date on which it becomes a Supplemental Agent or the Administrative Agent, as applicable), a properly completed and executed Internal Revenue Service Form W-8IMY (indicating “Qualified Intermediary” or U.S. branch status) or Internal Revenue Service Form W-9, as applicable;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 Administrative Agent or Supplemental Agent shall be required to provide any documentation under this Section 3.01(g) that such person is legally ineligible to deliver as a result of a change in Law after the date hereof.</w:t>
      </w:r>
      <w:r>
        <w:rPr>
          <w:color w:val="0000FF"/>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(h)    For the avoidance of doubt, the term “</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for purposes of this Section 3.01 shall include each L/C Issuer, Performance L/C Issuer and Swing Line Lender and the term “</w:t>
      </w:r>
      <w:r>
        <w:rPr>
          <w:rFonts w:ascii="Times New Roman;serif" w:hAnsi="Times New Roman;serif"/>
          <w:b/>
          <w:strike/>
          <w:color w:val="FF0000"/>
          <w:sz w:val="20"/>
        </w:rPr>
        <w:t>applicable</w:t>
      </w:r>
      <w:r>
        <w:rPr>
          <w:rFonts w:ascii="Times New Roman;serif" w:hAnsi="Times New Roman;serif"/>
          <w:b/>
          <w:color w:val="0000FF"/>
          <w:sz w:val="20"/>
          <w:u w:val="single"/>
        </w:rPr>
        <w:t>Applicable</w:t>
      </w:r>
      <w:r>
        <w:rPr>
          <w:color w:val="000000"/>
        </w:rPr>
        <w:t xml:space="preserve"> </w:t>
      </w:r>
      <w:r>
        <w:rPr>
          <w:rFonts w:ascii="Times New Roman;serif" w:hAnsi="Times New Roman;serif"/>
          <w:b/>
          <w:color w:val="000000"/>
          <w:sz w:val="20"/>
        </w:rPr>
        <w:t>Law</w:t>
      </w:r>
      <w:r>
        <w:rPr>
          <w:color w:val="000000"/>
        </w:rPr>
        <w:t xml:space="preserve">” </w:t>
      </w:r>
      <w:r>
        <w:rPr>
          <w:rFonts w:ascii="Times New Roman;serif" w:hAnsi="Times New Roman;serif"/>
          <w:b w:val="false"/>
          <w:color w:val="000000"/>
          <w:sz w:val="20"/>
        </w:rPr>
        <w:t>shall include FATCA.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Each party’s obligations under this Section 3.01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3.02.    </w:t>
      </w:r>
      <w:r>
        <w:rPr>
          <w:rFonts w:ascii="Times New Roman;serif" w:hAnsi="Times New Roman;serif"/>
          <w:b w:val="false"/>
          <w:i/>
          <w:color w:val="000000"/>
          <w:sz w:val="20"/>
        </w:rPr>
        <w:t>Illegality</w:t>
      </w:r>
      <w:r>
        <w:rPr>
          <w:rFonts w:ascii="Times New Roman;serif" w:hAnsi="Times New Roman;serif"/>
          <w:b w:val="false"/>
          <w:color w:val="000000"/>
          <w:sz w:val="20"/>
        </w:rPr>
        <w:t>. If any Lender determines that any Law has made it unlawful, or that any Governmental Authority has asserted that it is unlawful, for any Lender or its applicable Lending Office to make, maintain or fund Eurocurrency Rate Loans or Term SOFR Loans (whether denominated in Dollars or any other Approved Currency), or to determine or charge interest rates based upon the Eurocurrency Rate or Term SOFR, as applicable, then, on notice thereof by such Lender to the Borrowers through the Administrative Agent, any obligation of such Lender to make or continue Eurocurrency Rate Loans or Term SOFR Loans in the affected currency or currencies, or, in the case of Term SOFR Loans, to convert Base Rate Loans to Term SOFR Loans shall be suspended until such Lender notifies the Administrative Agent and the Borrowers that the circumstances giving rise to such determination no longer exist. Upon receipt of such notice, the applicable Borrower shall, upon demand from such Lender (with a copy to the Administrative Agent), prepay or, if applicable and such Loans are denominated in Dollars, convert all applicable Term SOFR Loans of such Lender to Base Rate Loans, either on the last day of the Interest Period therefor, if such Lender may lawfully continue to maintain such Term SOFR Loans to such day, or promptly, if such Lender may not lawfully continue to maintain such Term SOFR Loans. Upon any such prepayment or conversion, the applicable Borrower shall also pay accrued interest on the amount so prepaid or converted and all amounts due, if any, in connection with such prepayment or conversion under Section 3.05. Each Lender agrees to designate a different Lending Office if such designation will avoid the need for such notice and will not, in the good faith judgment of such Lender, otherwise be materially disadvantageous to such Lender.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3.03.    </w:t>
      </w:r>
      <w:r>
        <w:rPr>
          <w:rFonts w:ascii="Times New Roman;serif" w:hAnsi="Times New Roman;serif"/>
          <w:b w:val="false"/>
          <w:i/>
          <w:color w:val="000000"/>
          <w:sz w:val="20"/>
        </w:rPr>
        <w:t>Inability to Determine Rates</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If in connection with any request for a Term SOFR Loan or Eurocurrency Rate Loan or a conversion to or continuation thereof, (i) the Administrative Agent determines that (A) deposits in the relevant Approved Currency are not being offered to banks in the relevant interbank market for the applicable amount and Interest Period of such Term SOFR Loan or Eurocurrency Rate Loan, or (B) (x) adequate and reasonable means do not exist for determining Term SOFR or the Eurocurrency Rate for any requested Approved Currency and Interest Period with respect to a proposed Term SOFR Loan or Eurocurrency Rate Loan or in connection with an existing or </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46685"/>
                <wp:effectExtent l="0" t="0" r="0" b="0"/>
                <wp:wrapNone/>
                <wp:docPr id="401" name="Frame4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proposed Base Rate Loan and (y) the circumstances described in Section 3.03(c) and 3.03(d) do not apply (in each case with respect to this clause (i), “</w:t>
      </w:r>
      <w:r>
        <w:rPr>
          <w:rFonts w:ascii="Times New Roman;serif" w:hAnsi="Times New Roman;serif"/>
          <w:b/>
          <w:color w:val="000000"/>
          <w:sz w:val="20"/>
        </w:rPr>
        <w:t>Impacted Loans</w:t>
      </w:r>
      <w:r>
        <w:rPr>
          <w:color w:val="000000"/>
        </w:rPr>
        <w:t>”</w:t>
      </w:r>
      <w:r>
        <w:rPr>
          <w:rFonts w:ascii="Times New Roman;serif" w:hAnsi="Times New Roman;serif"/>
          <w:b w:val="false"/>
          <w:color w:val="000000"/>
          <w:sz w:val="20"/>
        </w:rPr>
        <w:t>), or (ii) the Administrative Agent or the Required Lenders determine that for any reason Term SOFR or the Eurocurrency Rate for any Approved Currency and requested Interest Period with respect to a proposed Term SOFR Loan or Eurocurrency Rate Loan does not adequately and fairly reflect the cost to such Lenders of funding such Term SOFR Loan or Eurocurrency Rate Loan, the Administrative Agent will promptly so notify the Lead Borrower and each Lender. Thereafter, (x) the obligation of the Lenders to make or maintain Term SOFR Loans or Eurocurrency Rate Loans shall be suspended, (to the extent of the affected Term SOFR Loans, Eurocurrency Rate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Section 3.03(a), until the Administrative Agent upon instruction of the Required Lenders) revokes such notice. Upon receipt of such notice, the Lead Borrower may revoke any pending request for a Borrowing of, conversion to or continuation of Term SOFR Loans or Eurocurrency Rate Loans, as applicable, (to the extent of the affected Term SOFR Loans, Eurocurrency Rate Loans or Interest Periods) or, failing that, will be deemed to have converted such request, in the case of a request for Term SOFR Loans, into a request for a Borrowing of Base Rate Loans in the amount specified therein.</w:t>
      </w:r>
    </w:p>
    <w:p>
      <w:pPr>
        <w:pStyle w:val="TextBody"/>
        <w:bidi w:val="0"/>
        <w:spacing w:lineRule="auto" w:line="288" w:before="0" w:after="240"/>
        <w:ind w:left="0" w:right="0" w:firstLine="720"/>
        <w:jc w:val="left"/>
        <w:rPr/>
      </w:pPr>
      <w:r>
        <w:rPr>
          <w:rFonts w:ascii="Times New Roman;serif" w:hAnsi="Times New Roman;serif"/>
          <w:b w:val="false"/>
          <w:color w:val="000000"/>
          <w:sz w:val="20"/>
        </w:rPr>
        <w:t>(b)    Notwithstanding the foregoing, if the Administrative Agent has made the determination described in clause (i) of Section 3.03(a), the Administrative Agent, in consultation with the Lead Borrower,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Section 3.03(a), (ii) the Administrative Agent or the Required Lender</w:t>
      </w:r>
      <w:r>
        <w:rPr>
          <w:rFonts w:ascii="Times New Roman;serif" w:hAnsi="Times New Roman;serif"/>
          <w:b/>
          <w:color w:val="000000"/>
          <w:sz w:val="20"/>
        </w:rPr>
        <w:t>s</w:t>
      </w:r>
      <w:r>
        <w:rPr>
          <w:color w:val="000000"/>
        </w:rPr>
        <w:t xml:space="preserve"> </w:t>
      </w:r>
      <w:r>
        <w:rPr>
          <w:rFonts w:ascii="Times New Roman;serif" w:hAnsi="Times New Roman;serif"/>
          <w:b w:val="false"/>
          <w:color w:val="000000"/>
          <w:sz w:val="20"/>
        </w:rPr>
        <w:t>notify the Administrative Agent and the Lead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Lead Borrower written notice thereof.</w:t>
      </w:r>
      <w:r>
        <w:rPr>
          <w:color w:val="212121"/>
        </w:rPr>
        <w:t xml:space="preserve"> </w:t>
      </w:r>
      <w:r>
        <w:rPr>
          <w:rFonts w:ascii="Times New Roman;serif" w:hAnsi="Times New Roman;serif"/>
          <w:b w:val="false"/>
          <w:color w:val="212121"/>
          <w:sz w:val="20"/>
        </w:rPr>
        <w:t xml:space="preserve">The Administrative Agent will promptly (in one or more notices) notify the </w:t>
      </w:r>
      <w:r>
        <w:rPr>
          <w:rFonts w:ascii="Times New Roman;serif" w:hAnsi="Times New Roman;serif"/>
          <w:b w:val="false"/>
          <w:color w:val="000000"/>
          <w:sz w:val="20"/>
        </w:rPr>
        <w:t>Lead Borrower</w:t>
      </w:r>
      <w:r>
        <w:rPr>
          <w:color w:val="212121"/>
        </w:rPr>
        <w:t xml:space="preserve"> </w:t>
      </w:r>
      <w:r>
        <w:rPr>
          <w:rFonts w:ascii="Times New Roman;serif" w:hAnsi="Times New Roman;serif"/>
          <w:b w:val="false"/>
          <w:color w:val="212121"/>
          <w:sz w:val="20"/>
        </w:rPr>
        <w:t>and each Lender of the establishment of an alternative interest rate pursuant to this clause (b)</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color w:val="000000"/>
          <w:sz w:val="20"/>
          <w:u w:val="single"/>
        </w:rPr>
        <w:t>Dollar Denominated Successor Rate</w:t>
      </w:r>
      <w:r>
        <w:rPr>
          <w:rFonts w:ascii="Times New Roman;serif" w:hAnsi="Times New Roman;serif"/>
          <w:b w:val="false"/>
          <w:color w:val="000000"/>
          <w:sz w:val="20"/>
        </w:rPr>
        <w:t>: Notwithstanding anything to the contrary herein or in any other Loan Document:</w:t>
      </w:r>
    </w:p>
    <w:p>
      <w:pPr>
        <w:pStyle w:val="TextBody"/>
        <w:bidi w:val="0"/>
        <w:spacing w:lineRule="auto" w:line="288" w:before="0" w:after="240"/>
        <w:ind w:left="0" w:right="0" w:firstLine="1008"/>
        <w:jc w:val="left"/>
        <w:rPr/>
      </w:pPr>
      <w:r>
        <w:rPr>
          <w:rFonts w:ascii="Times New Roman;serif" w:hAnsi="Times New Roman;serif"/>
          <w:b w:val="false"/>
          <w:color w:val="000000"/>
          <w:sz w:val="20"/>
        </w:rPr>
        <w:t>(i)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(ii)    Upon the occurrence of a Benchmark Transition Event,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solely in the event that the then-current Benchmark at the time of such Benchmark Transition Event is Term SOFR, the Benchmark Replacement therefor shall be the sum of: (x) Daily Simple SOFR and (y) 0.11448% (11.448 basis points), unless the Administrative Agent determines that neither of such alternative rates is available. If the Benchmark Replacement is Daily Simple SOFR, all interest payments will be payable on a monthly basis.</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(iii)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46685"/>
                <wp:effectExtent l="0" t="0" r="0" b="0"/>
                <wp:wrapNone/>
                <wp:docPr id="402" name="Frame4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information to be no longer representative of the underlying market and economic reality that such Benchmark is intended to measure and that representativeness will not be restored, the Borrowers may revoke any request for a borrowing of, conversion to or continuation of Loans to be made, converted or continued that would bear interest by reference to such Benchmark until the Lead Borrower’s receipt of notice from the Administrative Agent that a Benchmark Replacement has replaced such Benchmark, and, failing that, the Lead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(v)    The Administrative Agent will promptly notify the Lead Borrower and the Lenders of (A) the implementation of any Benchmark Replacement and (B) the effectiveness of any Benchmark Replacement Conforming Changes. Any determination, decision or election that may be made by the Administrative Agent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3.03(c).</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color w:val="000000"/>
          <w:sz w:val="20"/>
          <w:u w:val="single"/>
        </w:rPr>
        <w:t>Non-Dollar Denominated Successor Rate</w:t>
      </w:r>
      <w:r>
        <w:rPr>
          <w:rFonts w:ascii="Times New Roman;serif" w:hAnsi="Times New Roman;serif"/>
          <w:b w:val="false"/>
          <w:color w:val="000000"/>
          <w:sz w:val="20"/>
        </w:rPr>
        <w:t xml:space="preserve">: Notwithstanding anything to the contrary in this Agreement or any other Loan Documents, if the Administrative Agent determines (which determination shall be conclusive absent manifest error), or the Lead Borrower or Required Lenders notify the Administrative Agent (with, in the case of the Required Lenders, a copy to the Lead Borrower) that the Lead Borrower or Required Lenders (as applicable) have determined, that: </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adequate and reasonable means do not exist for ascertaining the Relevant Rate for an Approved Foreign Currency because none of the tenors of such Relevant Rate (including any forward-looking term rate thereof) is available or published on a current basis and such circumstances are unlikely to be temporary; or</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(ii)    the applicable administrator for the Relevant Rate for such Approved Foreign Currency or any Governmental Authority having jurisdiction over the Administrative Agent or such administrator has made a public statement identifying a specific date after which all tenors of the Relevant Rate for an Approved Foreign Currency (including any forward-looking term rate thereof) shall or will no longer be representative or made available, or used for determining the interest rate of loans denominated in such Approved Foreign Currency, or shall or will otherwise cease,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each case, at the time of such statement, there is no successor administrator that is satisfactory to the Administrative Agent that will continue to provide such representative tenor(s) of the Relevant Rate for such Approved Foreign Currency (the latest date on which all tenors of the Relevant Rate for such Approved Foreign Currency (including any forward-looking term rate thereof) are no longer representative or available permanently or indefinitely, the “</w:t>
      </w:r>
      <w:r>
        <w:rPr>
          <w:rFonts w:ascii="Times New Roman;serif" w:hAnsi="Times New Roman;serif"/>
          <w:b/>
          <w:color w:val="000000"/>
          <w:sz w:val="20"/>
        </w:rPr>
        <w:t>Scheduled Unavailability Date</w:t>
      </w:r>
      <w:r>
        <w:rPr>
          <w:color w:val="000000"/>
        </w:rPr>
        <w:t>”</w:t>
      </w:r>
      <w:r>
        <w:rPr>
          <w:rFonts w:ascii="Times New Roman;serif" w:hAnsi="Times New Roman;serif"/>
          <w:b w:val="false"/>
          <w:color w:val="000000"/>
          <w:sz w:val="20"/>
        </w:rPr>
        <w:t>); or</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(iii)    syndicated loans currently being executed and agented in the U.S., are being executed or amended (as applicable) to incorporate or adopt a new benchmark interest rate to replace the Relevant Rate for an Approved Foreign Currency;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or if the events or circumstances of the type described in Section 3.03(d)(i), (ii) or (iii) have occurred with respect to the Successor Rate then in effect, then, the Administrative Agent and the Lead Borrower may amend this Agreement solely for the purpose of replacing the Relevant Rate for an Approved Foreign Currency or any then current </w:t>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46685"/>
                <wp:effectExtent l="0" t="0" r="0" b="0"/>
                <wp:wrapNone/>
                <wp:docPr id="403" name="Frame4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Successor Rate for an Approved Foreign Currency in accordance with this Section 3.03 with another alternate benchmark rate giving due consideration to any evolving or then existing convention for similar credit facilities syndicated and agented in the U.S. and denominated in such Approved Foreign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Approved Foreign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serif" w:hAnsi="Times New Roman;serif"/>
          <w:b/>
          <w:color w:val="000000"/>
          <w:sz w:val="20"/>
        </w:rPr>
        <w:t>Successor Rate</w:t>
      </w:r>
      <w:r>
        <w:rPr>
          <w:color w:val="000000"/>
        </w:rPr>
        <w:t>”</w:t>
      </w:r>
      <w:r>
        <w:rPr>
          <w:rFonts w:ascii="Times New Roman;serif" w:hAnsi="Times New Roman;serif"/>
          <w:b w:val="false"/>
          <w:color w:val="000000"/>
          <w:sz w:val="20"/>
        </w:rPr>
        <w:t xml:space="preserve">), and any such amendment shall become effective at 5:00 p.m. on the fifth Business Day after the Administrative Agent shall have posted such proposed amendment to all Lenders and the Lead Borrower unless, prior to such time, Lenders comprising the Required Revolving Credit Lenders have delivered to the Administrative Agent written notice that such Required Revolving Credit Lenders object to such amendment.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Administrative Agent will promptly (in one or more notices) notify the Lead Borrower and each Lender of the implementation of any Successor Rate.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Any Successor Rate shall be applied in a manner consistent with market practice;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Notwithstanding anything else herein, if at any time any Successor Rate as so determined (i) in the case of the Revolving Credit Commitments, would otherwise be less than 0.00%, the Successor Rate will be deemed to be 0.00% for the purposes of this Agreement and the other Loan Documents and (ii) </w:t>
      </w:r>
      <w:r>
        <w:rPr>
          <w:rFonts w:ascii="Times New Roman;serif" w:hAnsi="Times New Roman;serif"/>
          <w:b w:val="false"/>
          <w:strike/>
          <w:color w:val="FF0000"/>
          <w:sz w:val="20"/>
        </w:rPr>
        <w:t>in the case of Term Loans, would otherwise be less than 0.50%, the Successor Rate will be deemed to be 0.50% for the purposes of this Agreement and the other Loan Documents</w:t>
      </w:r>
      <w:r>
        <w:rPr>
          <w:rFonts w:ascii="Times New Roman;serif" w:hAnsi="Times New Roman;serif"/>
          <w:b w:val="false"/>
          <w:color w:val="0000FF"/>
          <w:sz w:val="20"/>
          <w:u w:val="single"/>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with respect to any such amendment effected, the Administrative Agent shall post each such amendment implementing such Conforming Changes to the Lead Borrower and the Lenders reasonably promptly after such amendment becomes effective.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3.04.    </w:t>
      </w:r>
      <w:r>
        <w:rPr>
          <w:rFonts w:ascii="Times New Roman;serif" w:hAnsi="Times New Roman;serif"/>
          <w:b w:val="false"/>
          <w:i/>
          <w:color w:val="000000"/>
          <w:sz w:val="20"/>
        </w:rPr>
        <w:t>Increased Cost and Reduced Return; Capital Adequacy; Reserves on Eurocurrency Rate Loans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If any Lender reasonably determines that as a result of the introduction of or any change in or in the interpretation of any Law, in each case after the Amendment No. 3 Effective Date, or such Lender’s compliance therewith, there shall be any increase in the cost to such Lender of agreeing to make or making, funding or maintaining any Eurocurrency Rate Loans or Term SOFR Loans or (as the case may be) issuing or participating in Letters of Credit or Performance Letters of Credit, or a reduction in the amount received or receivable by such Lender in connection with any of the foregoing (excluding for purposes of this Section 3.04(a) any such increased costs or reduction in amount resulting from (i) Indemnified Taxes or Other Taxes, or any Taxes excluded from the definition of </w:t>
      </w:r>
      <w:r>
        <w:rPr>
          <w:color w:val="0000FF"/>
          <w:u w:val="single"/>
        </w:rPr>
        <w:t>“</w:t>
      </w:r>
      <w:r>
        <w:rPr>
          <w:rFonts w:ascii="Times New Roman;serif" w:hAnsi="Times New Roman;serif"/>
          <w:b w:val="false"/>
          <w:color w:val="000000"/>
          <w:sz w:val="20"/>
        </w:rPr>
        <w:t>Indemnified Taxes</w:t>
      </w:r>
      <w:r>
        <w:rPr>
          <w:color w:val="0000FF"/>
          <w:u w:val="single"/>
        </w:rPr>
        <w:t>”</w:t>
      </w:r>
      <w:r>
        <w:rPr>
          <w:color w:val="000000"/>
        </w:rPr>
        <w:t xml:space="preserve"> </w:t>
      </w:r>
      <w:r>
        <w:rPr>
          <w:rFonts w:ascii="Times New Roman;serif" w:hAnsi="Times New Roman;serif"/>
          <w:b w:val="false"/>
          <w:color w:val="000000"/>
          <w:sz w:val="20"/>
        </w:rPr>
        <w:t xml:space="preserve">under exceptions (i) through (vi) thereof or (ii) reserve requirements contemplated by Section 3.04(c)) and the result of any of the foregoing shall be to increase the cost to such Lender of making or maintaining the Eurocurrency Rate Loan or Term SOFR Loan, as applicable (or of maintaining its obligations to make any Loan), or to reduce the amount of any sum received or receivable by such Lender, then from time to time after demand by such Lender setting forth in reasonable detail such increased costs (with a copy of such demand to the Administrative Agent given in accordance with Section 3.06), the applicable Borrower shall pay to such Lender such additional amounts as will compensate such Lender for such increased cost or reduction. Notwithstanding anything herein to the contrary, for all purposes under this Agreement,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46685"/>
                <wp:effectExtent l="0" t="0" r="0" b="0"/>
                <wp:wrapNone/>
                <wp:docPr id="404" name="Frame4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regulatory authorities, in each case pursuant to Basel III, shall in each case be deemed to be a change in Law, regardless of the date enacted, adopted or issued.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If any Lender determines that the introduction of any Law regarding capital adequacy or liquidity or any change therein or in the interpretation thereof, in each case after the Amendment No. 3 Effective Date, or compliance by such Lender (or its Lending Office) therewith, has the effect of reducing the rate of return on the capital of such Lender or any Person controlling such Lender as a consequence of such Lender’s obligations hereunder (taking into consideration its policies with respect to capital adequacy or liquidity and such Lender’s desired return on capital), then from time to time upon demand of such Lender setting forth in reasonable detail the charge and the calculation of such reduced rate of return (with a copy of such demand to the Administrative Agent given in accordance with Section 3.06), the applicable Borrower shall pay to such Lender such additional amounts as will compensate such Lender for such reduction after receipt of such demand.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The applicable Borrower shall pay to each Lender, (i) as long as such Lender shall be required to maintain reserves, capital or liquidity with respect to liabilities or assets consisting of or including Eurocurrency funds or deposits, additional interest on the unpaid principal amount of each applicable Eurocurrency Rate Loan of the applicable Borrower equal to the actual costs of such reserves, capital or liquidity allocated to such Loan by such Lender (as determined by such Lender in good faith, which determination shall be conclusive in the absence of manifest error), and (ii) as long as such Lender shall be required to comply with any reserve ratio, capital or liquidity requirement or analogous requirement of any other central banking or financial regulatory authority imposed in respect of the maintenance of the Commitments or the funding of any Eurocurrency Rate Loans of the applicable Borrower,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the applicable Borrower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from receipt of such notice.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Failure or delay on the part of any Lender to demand compensation pursuant to this Section 3.04 shall not constitute a waiver of such Lender’s right to demand such compensation.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(e)    Each Lender may make any Credit Extension to a Borrower through any Lending Office;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exercise of this option shall not affect the obligation of such Borrower to repay the Credit Extension in accordance with the terms of this Agreement. If any Lender requests compensation under this Section 3.04, then such Lender will, if requested by the Lead Borrower, use commercially reasonable efforts to designate another Lending Office for any Loan, Letter of Credit or Performance Letter of Credit affected by such event;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such efforts are made on terms that, in the reasonable judgment of such Lender, cause such Lender and its Lending Office(s) to suffer no material economic, legal or regulatory disadvantage, and </w:t>
      </w:r>
      <w:r>
        <w:rPr>
          <w:rFonts w:ascii="Times New Roman;serif" w:hAnsi="Times New Roman;serif"/>
          <w:b w:val="false"/>
          <w:i/>
          <w:color w:val="000000"/>
          <w:sz w:val="20"/>
        </w:rPr>
        <w:t>provided, further</w:t>
      </w:r>
      <w:r>
        <w:rPr>
          <w:rFonts w:ascii="Times New Roman;serif" w:hAnsi="Times New Roman;serif"/>
          <w:b w:val="false"/>
          <w:color w:val="000000"/>
          <w:sz w:val="20"/>
        </w:rPr>
        <w:t>, that nothing in this Section 3.04(e) shall affect or postpone any of the Obligations of the Borrowers or the rights of such Lender pursuant to Sections 3.04(a), (b), (c) or (d).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Notwithstanding anything set forth in clauses (a) through (c) above, any Lender shall be compensated pursuant to this Section 3.04 only if such Lender certifies that it imposes such costs or charges under other syndicated credit facilities involving similarly situated borrowers that such Lender is a lender under.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3.05.    </w:t>
      </w:r>
      <w:r>
        <w:rPr>
          <w:rFonts w:ascii="Times New Roman;serif" w:hAnsi="Times New Roman;serif"/>
          <w:b w:val="false"/>
          <w:i/>
          <w:color w:val="000000"/>
          <w:sz w:val="20"/>
        </w:rPr>
        <w:t>Funding Losses</w:t>
      </w:r>
      <w:r>
        <w:rPr>
          <w:rFonts w:ascii="Times New Roman;serif" w:hAnsi="Times New Roman;serif"/>
          <w:b w:val="false"/>
          <w:color w:val="000000"/>
          <w:sz w:val="20"/>
        </w:rPr>
        <w:t>. Upon written demand of any Lender (with a copy to the Administrative Agent) from time to time, the applicable Borrower shall promptly compensate such Lender for and hold such Lender harmless from any loss, cost or expense actually incurred by it as a result of:</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any continuation, conversion, payment or prepayment of any Eurocurrency Rate Loan or Term SOFR Loan of the applicable Borrower on a day prior to the last day of the Interest Period for such Loan;</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46685"/>
                <wp:effectExtent l="0" t="0" r="0" b="0"/>
                <wp:wrapNone/>
                <wp:docPr id="405" name="Frame4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any failure by the applicable Borrower (for a reason other than the failure of such Lender to make a Loan) to prepay, borrow, continue or convert any Eurocurrency Rate Loan or Term SOFR Loan of such Borrower on the date or in the amount notified by the applicable Borrower, including any loss or expense (excluding loss of anticipated profits) arising from the liquidation or reemployment of funds obtained by it to maintain such Loan or from fees payable to terminate the deposits from which such funds were obtained;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rFonts w:ascii="Times New Roman;serif" w:hAnsi="Times New Roman;serif"/>
          <w:b w:val="false"/>
          <w:color w:val="000000"/>
          <w:sz w:val="20"/>
        </w:rPr>
        <w:t>any failure by the applicable Borrower to make payment of any Loan or drawing under any Letter of Credit or Performance Letter of Credit (or interest due thereon) denominated in an Approved Foreign Currency on its scheduled due date or any payment thereof in a different currency.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purposes of calculating amounts payable by the Borrowers to the Lenders under this Section 3.05, each Lender shall be deemed to have funded each Eurocurrency Rate Loan or Term SOFR Loan, as applicable, made by it at the Eurocurrency Rate or Term SOFR, as applicable, for such Loan by a matching deposit or other borrowing in the offshore interbank market for the applicable currency for a comparable amount and for a comparable period, whether or not such Eurocurrency Rate Loan or Term SOFR Loan, as applicable, was in fact so funded; </w:t>
      </w:r>
      <w:r>
        <w:rPr>
          <w:rFonts w:ascii="Times New Roman;serif" w:hAnsi="Times New Roman;serif"/>
          <w:b w:val="false"/>
          <w:i/>
          <w:color w:val="000000"/>
          <w:sz w:val="20"/>
        </w:rPr>
        <w:t>provided</w:t>
      </w:r>
      <w:r>
        <w:rPr>
          <w:rFonts w:ascii="Times New Roman;serif" w:hAnsi="Times New Roman;serif"/>
          <w:b w:val="false"/>
          <w:color w:val="000000"/>
          <w:sz w:val="20"/>
        </w:rPr>
        <w:t>, that in the case of Section 3.05(a), if any such Eurocurrency Rate Loan or Term SOFR Loan, as applicable, has an Eurocurrency Rate or Term SOFR floor, as applicable, any amount owing by the applicable Borrower to the Lender shall be reduced by the amount of interest income accrued during the completed portion of the Interest Period at a rate equal to the Eurocurrency Rate or Term SOFR floor, as applicable, over the applicable Eurocurrency Rate or Term SOFR for such Interest Period.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3.06.    </w:t>
      </w:r>
      <w:r>
        <w:rPr>
          <w:rFonts w:ascii="Times New Roman;serif" w:hAnsi="Times New Roman;serif"/>
          <w:b w:val="false"/>
          <w:i/>
          <w:color w:val="000000"/>
          <w:sz w:val="20"/>
        </w:rPr>
        <w:t>Matters Applicable to All Requests for Compensation</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Any Agent or any Lender claiming compensation under this Article 3 shall deliver a certificate to the Lead Borrower setting forth the additional amount or amounts to be paid to it hereunder which shall be conclusive in the absence of manifest error. In determining such amount, such Agent or such Lender may use any reasonable averaging and attribution methods.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With respect to any Lender’s claim for compensation under Sections 3.02, 3.03 or 3.04, the applicable Borrower shall not be required to compensate such Lender for any amount incurred more than one hundred and eighty (180) days prior to the date that such Lender notifies the applicable Borrower of the event that gives rise to such claim;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if the circumstance giving rise to such claim is retroactive, then such 180-day period referred to above shall be extended to include the period of retroactive effect thereof. If any Lender requests compensation by the applicable Borrower under Section 3.04, the applicable Borrower may, by notice to such Lender (with a copy to the Administrative Agent), suspend the obligation of such Lender to make or continue from one Interest Period to another applicable Eurocurrency Rate Loan or Term SOFR Loan, as applicable, or, if applicable, to convert Base Rate Loans into Eurocurrency Rate Loans or Term SOFR Loans, as applicable, until the event or condition giving rise to such request ceases to be in effect (in which case the provisions of Section 3.06(c) shall be applicable);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suspension shall not affect the right of such Lender to receive the compensation so requested.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If the obligation of any Lender to make or continue any Eurocurrency Rate Loan or Term SOFR Loan, or to convert Base Rate Loans into Eurocurrency Rate Loans or Term SOFR Loans shall be suspended pursuant to Section 3.06(b) hereof, such Lender’s applicable Eurocurrency Rate Loans or Term SOFR Loans shall be automatically converted into Base Rate Loans (or, if such conversion is not possible, repaid) on the last day(s) of the then current Interest Period(s) for such Eurocurrency Rate Loans or Term SOFR Loans, as applicable (or, in the case of an immediate conversion required by Section 3.02, on such earlier date as required by Law), and, unless and until such Lender gives notice as provided below that the circumstances specified in Sections 3.02, 3.03 or 3.04 hereof that gave rise to such conversion no longer exist: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to the extent that such Lender’s Eurocurrency Rate Loans or Term SOFR Loans, as applicable, have been so converted, all payments and prepayments of principal that would otherwise be applied to such Lender’s applicable Eurocurrency Rate Loans or Term SOFR Loans shall be applied instead to its Base Rate Loans; and</w:t>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46685"/>
                <wp:effectExtent l="0" t="0" r="0" b="0"/>
                <wp:wrapNone/>
                <wp:docPr id="406" name="Frame4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all Loans that would otherwise be made or continued from one Interest Period to another by such Lender as Eurocurrency Rate Loans or Term SOFR Loans, as applicable, shall be made or continued instead as Base Rate Loans (if possible), and all Base Rate Loans of such Lender that would otherwise be converted into Eurocurrency Rate Loans or Term SOFR Loans, as applicable, shall remain as Base Rate Loans.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If any Lender gives notice to the Borrowers (with a copy to the Administrative Agent) that the circumstances specified in Sections 3.02, 3.03 or 3.04 hereof that gave rise to the conversion of any of such Lender’s Eurocurrency Rate Loans or Term SOFR Loans, as applicable, pursuant to this Section 3.06 no longer exist (which such Lender agrees to do promptly upon such circumstances ceasing to exist) at a time when Eurocurrency Rate Loans or Term SOFR Loans, as applicable, made by other Lenders under the applicable Facility are outstanding, if applicable, such Lender’s Base Rate Loans shall be automatically converted, on the first day(s) of the next succeeding Interest Period(s) for such outstanding Eurocurrency Rate Loans or Term SOFR Loans, as applicable, to the extent necessary so that, after giving effect thereto, all Loans held by the Lenders holding Eurocurrency Rate Loans or Term SOFR Loans, as applicable, under such Facility and by such Lender are held pro rata (as to principal amounts, interest rate basis, and Interest Periods) in accordance with their respective Commitments for the applicable Facility.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3.07.    </w:t>
      </w:r>
      <w:r>
        <w:rPr>
          <w:rFonts w:ascii="Times New Roman;serif" w:hAnsi="Times New Roman;serif"/>
          <w:b w:val="false"/>
          <w:i/>
          <w:color w:val="000000"/>
          <w:sz w:val="20"/>
        </w:rPr>
        <w:t>Replacement of Lenders under Certain Circumstances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If at any time (i) the applicable Borrower becomes obligated to pay additional amounts or indemnity payments described in Section 3.01 (with respect to Indemnified Taxes or Other Taxes) or Section 3.04 as a result of any condition described in such Sections or any Lender ceases to make any Eurocurrency Rate Loans or Term SOFR Loans as a result of any condition described in Section 3.02 or Section 3.04, (ii) any Lender becomes a Defaulting Lender or (iii) any Lender becomes a Non-Consenting Lender, then the applicable Borrower, may so long as no Event of Default has occurred and is continuing, at its sole cost and expense, on three (3) Business Days’ prior written notice to the Administrative Agent and such Lender, (x) replace such Lender by causing such Lender to (and such Lender shall be obligated to) assign pursuant to Section 10.07(b) (with the assignment fee to be paid by the applicable Borrower in such instance) all of its rights and obligations under this Agreement (in respect of any applicable Facility only in the case of clause (i) or (ii) or, with respect to a Class vote, clause (iii) above) to one or more Eligible Assignees;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neither the Administrative Agent nor any Lender shall have any obligation to the applicable Borrower to find a replacement Lender or other such Person; and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(A) in the case of any such assignment resulting from a claim for compensation under Section 3.04 or payments required to be made pursuant to Section 3.01 (with respect to Indemnified Taxes or Other Taxes), such assignment will result in a reduction in such compensation or payments and (B)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or L/C Issuer (in respect of any applicable Facility only in the case of clauses (i) through (iii)</w:t>
      </w:r>
      <w:r>
        <w:rPr>
          <w:color w:val="0000FF"/>
          <w:u w:val="single"/>
        </w:rPr>
        <w:t xml:space="preserve"> </w:t>
      </w:r>
      <w:r>
        <w:rPr>
          <w:rFonts w:ascii="Times New Roman;serif" w:hAnsi="Times New Roman;serif"/>
          <w:b w:val="false"/>
          <w:color w:val="0000FF"/>
          <w:sz w:val="20"/>
          <w:u w:val="single"/>
        </w:rPr>
        <w:t>above</w:t>
      </w:r>
      <w:r>
        <w:rPr>
          <w:rFonts w:ascii="Times New Roman;serif" w:hAnsi="Times New Roman;serif"/>
          <w:b w:val="false"/>
          <w:color w:val="000000"/>
          <w:sz w:val="20"/>
        </w:rPr>
        <w:t xml:space="preserve">), as the case may be, and (1) in the case of a Lender (other than an L/C Issuer), repay all Obligations of the applicable Borrower owing to such Lender relating to the Loans and participations held by such Lender as of such termination date and (2) in the case of an L/C Issuer, repay all Obligations of the applicable Borrower owing to such L/C Issuer relating to the Loans and participations held by the L/C Issuer as well as all Letters of Credit issued by such L/C Issuer as of such termination date and cancel or backstop on terms satisfactory to such L/C Issuer any Letters of Credit issued by it and (3) in the case of a Performance L/C Issuer, repay all Obligations of the applicable Borrower owing to such Performance L/C Issuer relating to the participations held by the Performance L/C Issuer as well as all Performance Letters of Credit issued by such Performance L/C Issuer as of such termination date and cancel or backstop on terms satisfactory to such Performance L/C Issuer any Performance Letters of Credit issued by it;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in the case of any such termination of a Non-Consenting Lender such termination shall be sufficient (together with all other consenting Lenders) to cause the adoption of the applicable departure, waiver or amendment of the Loan Documents and such termination shall be in respect of any applicable Facility only in the case of clause (i) or (ii) or, with respect to a Class vote, clause (iii).</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Any Lender being replaced pursuant to Section 3.07(a)(x) above shall (i) execute and deliver an Assignment and Assumption with respect to such Lender’s applicable Commitment and outstanding Loans and </w:t>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46685"/>
                <wp:effectExtent l="0" t="0" r="0" b="0"/>
                <wp:wrapNone/>
                <wp:docPr id="407" name="Frame4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participations in L/C Obligations and Swing Line Loans in respect thereof, and (ii) deliver any Notes evidencing such Loans to the applicable Borrower or Administrative Agent. Pursuant to such Assignment and Assumption, (A) the assignee Lender shall acquire all or a portion, as the case may be, of the assigning Lender’s Commitment and outstanding Loans and participations in L/C Obligations and Swing Line Loans, (B) all obligations of the applicable Borrower owing to the assigning Lender relating to the Loans, Commitments and participations so assigned shall be paid in full by the assignee Lender to such assigning Lender concurrently with such Assignment and Assumption and (C) upon such payment and, if so requested by the assignee Lender, delivery to the assignee Lender of the appropriate Note or Notes executed by the applicable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or Defaulting Lender does not execute and deliver to the Administrative Agent a duly executed Assignment and Assumption reflecting such replacement on the date of which the assignee Lender executes and delivers such Assignment and Assumption to such Non-Consenting Lender or Defaulting Lender, then such Non-Consenting Lender or Defaulting Lender shall be deemed to have executed and delivered such Assignment and Assumption without any action on the part of the Non-Consenting Lender or Defaulting Lender.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Notwithstanding anything to the contrary contained above, (i)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(ii) any Performance L/C Issuer may not be replaced hereunder at any time that it has any Performance Letter of Credit outstanding hereunder unless arrangements reasonably satisfactory to such Performance L/C Issuer (including the furnishing of a backup standby letter of credit in form and substance, and issued by an issuer reasonably satisfactory to such Performance L/C Issuer or the depositing of cash collateral into a cash collateral account in amounts and pursuant to arrangements reasonably satisfactory to such Performance L/C Issuer) have been made with respect to each such outstanding Performance Letter of Credit and (iii) the Lender that acts as the Administrative Agent may not be replaced hereunder except in accordance with the terms of Section 9.09.</w:t>
      </w:r>
    </w:p>
    <w:p>
      <w:pPr>
        <w:pStyle w:val="TextBody"/>
        <w:bidi w:val="0"/>
        <w:spacing w:lineRule="auto" w:line="288" w:before="0" w:after="240"/>
        <w:ind w:left="0" w:right="0" w:firstLine="720"/>
        <w:jc w:val="left"/>
        <w:rPr/>
      </w:pPr>
      <w:r>
        <w:rPr>
          <w:rFonts w:ascii="Times New Roman;serif" w:hAnsi="Times New Roman;serif"/>
          <w:b w:val="false"/>
          <w:color w:val="000000"/>
          <w:sz w:val="20"/>
        </w:rPr>
        <w:t>(d)    In the event that (i) the Lead Borrower or the Administrative Agent has requested that the Lenders consent to a departure or waiver of any provisions of the Loan Documents or agree to any amendment thereto, (ii) the consent, waiver or amendment in question requires the agreement of each Lender, each affected Lender or each affected Lender of a certain Class in accordance with the terms of Section 10.01 or all the Lenders with respect to a certain Class of the Loans and (iii) the Required Lenders (or, in the case of a consent, waiver or amendment involving all affected Lenders of a certain Class, the Required Class Lenders as applicable) have agreed to such consent, waiver or amendment, then any Lender who does not agree to such consent, waiver or amendment shall be deemed a “</w:t>
      </w:r>
      <w:r>
        <w:rPr>
          <w:rFonts w:ascii="Times New Roman;serif" w:hAnsi="Times New Roman;serif"/>
          <w:b/>
          <w:color w:val="000000"/>
          <w:sz w:val="20"/>
        </w:rPr>
        <w:t>Non-Consenting Lender</w:t>
      </w:r>
      <w:r>
        <w:rPr>
          <w:rFonts w:ascii="Times New Roman;serif" w:hAnsi="Times New Roman;serif"/>
          <w:b w:val="false"/>
          <w:color w:val="000000"/>
          <w:sz w:val="20"/>
        </w:rPr>
        <w: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3.08.    </w:t>
      </w:r>
      <w:r>
        <w:rPr>
          <w:rFonts w:ascii="Times New Roman;serif" w:hAnsi="Times New Roman;serif"/>
          <w:b w:val="false"/>
          <w:i/>
          <w:color w:val="000000"/>
          <w:sz w:val="20"/>
        </w:rPr>
        <w:t>Survival</w:t>
      </w:r>
      <w:r>
        <w:rPr>
          <w:rFonts w:ascii="Times New Roman;serif" w:hAnsi="Times New Roman;serif"/>
          <w:b w:val="false"/>
          <w:color w:val="000000"/>
          <w:sz w:val="20"/>
        </w:rPr>
        <w:t>. Each party’s obligations under this Article 3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4</w:t>
        <w:br/>
        <w:t>Conditions Precedent to Credit Extensions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4.01.    </w:t>
      </w:r>
      <w:r>
        <w:rPr>
          <w:rFonts w:ascii="Times New Roman;serif" w:hAnsi="Times New Roman;serif"/>
          <w:b w:val="false"/>
          <w:i/>
          <w:color w:val="000000"/>
          <w:sz w:val="20"/>
        </w:rPr>
        <w:t>Conditions to Initial Credit Extension</w:t>
      </w:r>
      <w:r>
        <w:rPr>
          <w:rFonts w:ascii="Times New Roman;serif" w:hAnsi="Times New Roman;serif"/>
          <w:b w:val="false"/>
          <w:color w:val="000000"/>
          <w:sz w:val="20"/>
        </w:rPr>
        <w:t>. The obligation of each Lender to make a Credit Extension hereunder on the Closing Date is subject to satisfaction of the following conditions precedent, except as otherwise agreed between the Lead Borrower and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The Administrative Agent’s receipt of the following, each of which shall be originals or pdf copies or other facsimiles (followed promptly by originals) unless otherwise specified, each properly executed by a Responsible Officer of the signing Loan Party each in form and substance reasonably satisfactory to the Administrative Agent and its legal counsel:</w:t>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46685"/>
                <wp:effectExtent l="0" t="0" r="0" b="0"/>
                <wp:wrapNone/>
                <wp:docPr id="408" name="Frame4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    </w:t>
      </w:r>
      <w:r>
        <w:rPr>
          <w:rFonts w:ascii="Times New Roman;serif" w:hAnsi="Times New Roman;serif"/>
          <w:b w:val="false"/>
          <w:strike/>
          <w:color w:val="FF0000"/>
          <w:sz w:val="20"/>
        </w:rPr>
        <w:t>(i)</w:t>
      </w:r>
      <w:r>
        <w:rPr>
          <w:rFonts w:ascii="Times New Roman;serif" w:hAnsi="Times New Roman;serif"/>
          <w:b w:val="false"/>
          <w:color w:val="000000"/>
          <w:sz w:val="20"/>
        </w:rPr>
        <w:t>executed counterparts of this Agreement;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    </w:t>
      </w:r>
      <w:r>
        <w:rPr>
          <w:rFonts w:ascii="Times New Roman;serif" w:hAnsi="Times New Roman;serif"/>
          <w:b w:val="false"/>
          <w:strike/>
          <w:color w:val="FF0000"/>
          <w:sz w:val="20"/>
        </w:rPr>
        <w:t>(ii)</w:t>
      </w:r>
      <w:r>
        <w:rPr>
          <w:rFonts w:ascii="Times New Roman;serif" w:hAnsi="Times New Roman;serif"/>
          <w:b w:val="false"/>
          <w:color w:val="000000"/>
          <w:sz w:val="20"/>
        </w:rPr>
        <w:t>the Closing Date Intercreditor Agreement, duly executed by each party thereto;</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(iii)    </w:t>
      </w:r>
      <w:r>
        <w:rPr>
          <w:rFonts w:ascii="Times New Roman;serif" w:hAnsi="Times New Roman;serif"/>
          <w:b w:val="false"/>
          <w:strike/>
          <w:color w:val="FF0000"/>
          <w:sz w:val="20"/>
        </w:rPr>
        <w:t>(iii)</w:t>
      </w:r>
      <w:r>
        <w:rPr>
          <w:rFonts w:ascii="Times New Roman;serif" w:hAnsi="Times New Roman;serif"/>
          <w:b w:val="false"/>
          <w:color w:val="000000"/>
          <w:sz w:val="20"/>
        </w:rPr>
        <w:t xml:space="preserve">each Collateral Document set forth on </w:t>
      </w:r>
      <w:r>
        <w:rPr>
          <w:rFonts w:ascii="Times New Roman;serif" w:hAnsi="Times New Roman;serif"/>
          <w:b w:val="false"/>
          <w:color w:val="000000"/>
          <w:sz w:val="20"/>
          <w:u w:val="single"/>
        </w:rPr>
        <w:t>Schedule 1.01B</w:t>
      </w:r>
      <w:r>
        <w:rPr>
          <w:color w:val="000000"/>
        </w:rPr>
        <w:t xml:space="preserve"> </w:t>
      </w:r>
      <w:r>
        <w:rPr>
          <w:rFonts w:ascii="Times New Roman;serif" w:hAnsi="Times New Roman;serif"/>
          <w:b w:val="false"/>
          <w:color w:val="000000"/>
          <w:sz w:val="20"/>
        </w:rPr>
        <w:t>to this Agreement immediately prior to the Amendment No. 3 Effective Date required to be executed on the Closing Date as indicated on such schedule, duly executed by each Loan Party thereto, together with:</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certificates, if any, representing the Pledged Equity in the Lead Borrower and in each wholly owned Domestic Subsidiary of the Lead Borrower accompanied by undated stock or membership interest powers executed in blank and instruments evidencing the Pledged Debt (including the Intercompany Note) indorsed in blank (or confirmation in lieu thereof reasonably satisfactory to the Administrative Agent or its counsel that such certificates, powers and instruments have been sent for overnight delivery to the Collateral Agent or its counsel);</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copies of proper financing statements, filed or duly prepared for filing under the Uniform Commercial Code in all United States jurisdictions that the Administrative Agent may deem reasonably necessary in order to perfect and protect the Liens created under the Security Agreement on assets of the Lead Borrower and each Subsidiary Guarantor that is party to the Security Agreement, covering the Collateral described in the Security Agreement; and</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rFonts w:ascii="Times New Roman;serif" w:hAnsi="Times New Roman;serif"/>
          <w:b w:val="false"/>
          <w:color w:val="000000"/>
          <w:sz w:val="20"/>
        </w:rPr>
        <w:t xml:space="preserve">evidence that all other actions, recordings and filings required by the Collateral Documents as of the Closing Date or that the Administrative Agent may deem reasonably necessary to satisfy the Collateral and Guarantee Requirement shall have been taken, completed or otherwise provided for in a manner reasonably satisfactory to the Administrative Agent (it being understood that no insurance certificate, including evidence of flood insurance, shall be required to be delivered on or prior to the Closing Date); </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(iv)    </w:t>
      </w:r>
      <w:r>
        <w:rPr>
          <w:rFonts w:ascii="Times New Roman;serif" w:hAnsi="Times New Roman;serif"/>
          <w:b w:val="false"/>
          <w:strike/>
          <w:color w:val="FF0000"/>
          <w:sz w:val="20"/>
        </w:rPr>
        <w:t>(iv)</w:t>
      </w:r>
      <w:r>
        <w:rPr>
          <w:color w:val="000000"/>
        </w:rPr>
        <w:t>    </w:t>
      </w:r>
      <w:r>
        <w:rPr>
          <w:rFonts w:ascii="Times New Roman;serif" w:hAnsi="Times New Roman;serif"/>
          <w:b w:val="false"/>
          <w:strike/>
          <w:color w:val="FF0000"/>
          <w:sz w:val="20"/>
        </w:rPr>
        <w:t xml:space="preserve">subject to Section 6.16, </w:t>
      </w:r>
      <w:r>
        <w:rPr>
          <w:rFonts w:ascii="Times New Roman;serif" w:hAnsi="Times New Roman;serif"/>
          <w:b w:val="false"/>
          <w:color w:val="000000"/>
          <w:sz w:val="20"/>
        </w:rPr>
        <w:t xml:space="preserve">all actions necessary to cause the Collateral Agent to have a perfected first priority security interest in the Collateral </w:t>
      </w:r>
      <w:r>
        <w:rPr>
          <w:rFonts w:ascii="Times New Roman;serif" w:hAnsi="Times New Roman;serif"/>
          <w:b w:val="false"/>
          <w:strike/>
          <w:color w:val="FF0000"/>
          <w:sz w:val="20"/>
        </w:rPr>
        <w:t xml:space="preserve">(subject to Liens permitted under Section 7.01 which by operation of law or contract would have priority over the Liens securing the Obligations) </w:t>
      </w:r>
      <w:r>
        <w:rPr>
          <w:rFonts w:ascii="Times New Roman;serif" w:hAnsi="Times New Roman;serif"/>
          <w:b w:val="false"/>
          <w:color w:val="000000"/>
          <w:sz w:val="20"/>
        </w:rPr>
        <w:t>shall have been taken;</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(v)    </w:t>
      </w:r>
      <w:r>
        <w:rPr>
          <w:rFonts w:ascii="Times New Roman;serif" w:hAnsi="Times New Roman;serif"/>
          <w:b w:val="false"/>
          <w:strike/>
          <w:color w:val="FF0000"/>
          <w:sz w:val="20"/>
        </w:rPr>
        <w:t>(v)</w:t>
      </w:r>
      <w:r>
        <w:rPr>
          <w:rFonts w:ascii="Times New Roman;serif" w:hAnsi="Times New Roman;serif"/>
          <w:b w:val="false"/>
          <w:color w:val="000000"/>
          <w:sz w:val="20"/>
        </w:rPr>
        <w:t>such certificates of good standing (to the extent such concept exists) from the applicable secretary of state of the state of organization or registrar of companies in the jurisdiction of incorporation or registration, as applicable, of each Loan Party, certificates of resolutions or other action, incumbency certificates, certificates of incorporation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 on the Closing Date;</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(vi)    </w:t>
      </w:r>
      <w:r>
        <w:rPr>
          <w:rFonts w:ascii="Times New Roman;serif" w:hAnsi="Times New Roman;serif"/>
          <w:b w:val="false"/>
          <w:strike/>
          <w:color w:val="FF0000"/>
          <w:sz w:val="20"/>
        </w:rPr>
        <w:t>(vi)</w:t>
      </w:r>
      <w:r>
        <w:rPr>
          <w:rFonts w:ascii="Times New Roman;serif" w:hAnsi="Times New Roman;serif"/>
          <w:b w:val="false"/>
          <w:color w:val="000000"/>
          <w:sz w:val="20"/>
        </w:rPr>
        <w:t>(w) an opinion from Paul, Weiss, Rifkind, Wharton &amp; Garrison LLP, special counsel to the Loan Parties, (x) an opinion from Garman Turner Gordon, (y) an opinion from Holland &amp; Knight and (z) an opinion from Loyens &amp; Loeff N.V.;</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(vii)    </w:t>
      </w:r>
      <w:r>
        <w:rPr>
          <w:rFonts w:ascii="Times New Roman;serif" w:hAnsi="Times New Roman;serif"/>
          <w:b w:val="false"/>
          <w:strike/>
          <w:color w:val="FF0000"/>
          <w:sz w:val="20"/>
        </w:rPr>
        <w:t>(vii)</w:t>
      </w:r>
      <w:r>
        <w:rPr>
          <w:rFonts w:ascii="Times New Roman;serif" w:hAnsi="Times New Roman;serif"/>
          <w:b w:val="false"/>
          <w:color w:val="000000"/>
          <w:sz w:val="20"/>
        </w:rPr>
        <w:t xml:space="preserve">a solvency certificate from the chief financial officer, chief accounting officer or other officer or director with equivalent duties of the Lead Borrower (after giving effect to the Transactions) substantially in the form attached hereto as </w:t>
      </w:r>
      <w:r>
        <w:rPr>
          <w:rFonts w:ascii="Times New Roman;serif" w:hAnsi="Times New Roman;serif"/>
          <w:b w:val="false"/>
          <w:color w:val="000000"/>
          <w:sz w:val="20"/>
          <w:u w:val="single"/>
        </w:rPr>
        <w:t>Exhibit E-2</w:t>
      </w:r>
      <w:r>
        <w:rPr>
          <w:color w:val="000000"/>
        </w:rPr>
        <w:t xml:space="preserve"> </w:t>
      </w:r>
      <w:r>
        <w:rPr>
          <w:rFonts w:ascii="Times New Roman;serif" w:hAnsi="Times New Roman;serif"/>
          <w:b w:val="false"/>
          <w:color w:val="000000"/>
          <w:sz w:val="20"/>
        </w:rPr>
        <w:t xml:space="preserve">(or, at the sole option </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46685"/>
                <wp:effectExtent l="0" t="0" r="0" b="0"/>
                <wp:wrapNone/>
                <wp:docPr id="409" name="Frame4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discretion of the Lead Borrower, a third-party opinion as to the solvency of the Lead Borrower and its Subsidiaries on a consolidated basis issued by a nationally recognized firm);</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(viii)    </w:t>
      </w:r>
      <w:r>
        <w:rPr>
          <w:rFonts w:ascii="Times New Roman;serif" w:hAnsi="Times New Roman;serif"/>
          <w:b w:val="false"/>
          <w:strike/>
          <w:color w:val="FF0000"/>
          <w:sz w:val="20"/>
        </w:rPr>
        <w:t>(viii)</w:t>
      </w:r>
      <w:r>
        <w:rPr>
          <w:rFonts w:ascii="Times New Roman;serif" w:hAnsi="Times New Roman;serif"/>
          <w:b w:val="false"/>
          <w:color w:val="000000"/>
          <w:sz w:val="20"/>
        </w:rPr>
        <w:t>a certificate, dated the Closing Date and signed by a Responsible Officer of the Lead Borrower, confirming satisfaction of the conditions set forth in Sections 4.02(i) and (ii); and</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(ix)    </w:t>
      </w:r>
      <w:r>
        <w:rPr>
          <w:rFonts w:ascii="Times New Roman;serif" w:hAnsi="Times New Roman;serif"/>
          <w:b w:val="false"/>
          <w:strike/>
          <w:color w:val="FF0000"/>
          <w:sz w:val="20"/>
        </w:rPr>
        <w:t>(ix)</w:t>
      </w:r>
      <w:r>
        <w:rPr>
          <w:rFonts w:ascii="Times New Roman;serif" w:hAnsi="Times New Roman;serif"/>
          <w:b w:val="false"/>
          <w:color w:val="000000"/>
          <w:sz w:val="20"/>
        </w:rPr>
        <w:t>the Perfection Certificate, duly completed and executed by the Loan Parties.</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The Closing Fees and all fees and expenses due to the lead arrangers and their Affiliates required to be paid on the Closing Date and (in the case of expenses) invoiced at least three (3) Business Days before the Closing Date (except as otherwise reasonably agreed by the Lead Borrower) shall have been paid from the proceeds of the initial funding under the Facilities.</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rFonts w:ascii="Times New Roman;serif" w:hAnsi="Times New Roman;serif"/>
          <w:b w:val="false"/>
          <w:color w:val="000000"/>
          <w:sz w:val="20"/>
        </w:rPr>
        <w:t>[Reserved].</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(d)    </w:t>
      </w:r>
      <w:r>
        <w:rPr>
          <w:rFonts w:ascii="Times New Roman;serif" w:hAnsi="Times New Roman;serif"/>
          <w:b w:val="false"/>
          <w:strike/>
          <w:color w:val="FF0000"/>
          <w:sz w:val="20"/>
        </w:rPr>
        <w:t>(d)</w:t>
      </w:r>
      <w:r>
        <w:rPr>
          <w:rFonts w:ascii="Times New Roman;serif" w:hAnsi="Times New Roman;serif"/>
          <w:b w:val="false"/>
          <w:color w:val="000000"/>
          <w:sz w:val="20"/>
        </w:rPr>
        <w:t>[Reserved].</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(e)    </w:t>
      </w:r>
      <w:r>
        <w:rPr>
          <w:rFonts w:ascii="Times New Roman;serif" w:hAnsi="Times New Roman;serif"/>
          <w:b w:val="false"/>
          <w:strike/>
          <w:color w:val="FF0000"/>
          <w:sz w:val="20"/>
        </w:rPr>
        <w:t>(e)</w:t>
      </w:r>
      <w:r>
        <w:rPr>
          <w:rFonts w:ascii="Times New Roman;serif" w:hAnsi="Times New Roman;serif"/>
          <w:b w:val="false"/>
          <w:color w:val="000000"/>
          <w:sz w:val="20"/>
        </w:rPr>
        <w:t>The Administrative Agent shall have received at least 3 Business Days prior to the Closing Date all documentation and other information about the Borrowers and the Guarantors required under applicable “</w:t>
      </w:r>
      <w:r>
        <w:rPr>
          <w:rFonts w:ascii="Times New Roman;serif" w:hAnsi="Times New Roman;serif"/>
          <w:b/>
          <w:color w:val="000000"/>
          <w:sz w:val="20"/>
        </w:rPr>
        <w:t>know your customer</w:t>
      </w:r>
      <w:r>
        <w:rPr>
          <w:color w:val="000000"/>
        </w:rPr>
        <w:t xml:space="preserve">” </w:t>
      </w:r>
      <w:r>
        <w:rPr>
          <w:rFonts w:ascii="Times New Roman;serif" w:hAnsi="Times New Roman;serif"/>
          <w:b w:val="false"/>
          <w:color w:val="000000"/>
          <w:sz w:val="20"/>
        </w:rPr>
        <w:t>and anti-money laundering rules and regulations, including the USA PATRIOT Act that has been requested by the Administrative Agent in writing at least 10 Business Days prior to the Closing Date. If a Borrower qualifies as a “legal entity customer” under the Beneficial Ownership Regulation, such Borrower shall have delivered to the Administrative Agent, at least 3 Business Days prior to the Closing Date, a Beneficial Ownership Certification to the extent requested by the Administrative Agent at least 10 Business Days prior to the Closing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Without limiting the generality of the provisions of Section 9.03(b),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4.02.    </w:t>
      </w:r>
      <w:r>
        <w:rPr>
          <w:rFonts w:ascii="Times New Roman;serif" w:hAnsi="Times New Roman;serif"/>
          <w:b w:val="false"/>
          <w:i/>
          <w:color w:val="000000"/>
          <w:sz w:val="20"/>
        </w:rPr>
        <w:t>Conditions to All Credit Extensions</w:t>
      </w:r>
      <w:r>
        <w:rPr>
          <w:rFonts w:ascii="Times New Roman;serif" w:hAnsi="Times New Roman;serif"/>
          <w:b w:val="false"/>
          <w:color w:val="000000"/>
          <w:sz w:val="20"/>
        </w:rPr>
        <w:t>. The obligation of each Lender to honor any Request for Credit Extension (other than a Committed Loan Notice requesting only a conversion of Loans to the other Type, or a continuation of Eurocurrency Rate Loans or Term SOFR Loans</w:t>
      </w:r>
      <w:r>
        <w:rPr>
          <w:strike/>
          <w:color w:val="FF0000"/>
        </w:rPr>
        <w:t xml:space="preserve"> </w:t>
      </w:r>
      <w:r>
        <w:rPr>
          <w:rFonts w:ascii="Times New Roman;serif" w:hAnsi="Times New Roman;serif"/>
          <w:b w:val="false"/>
          <w:strike/>
          <w:color w:val="FF0000"/>
          <w:sz w:val="20"/>
        </w:rPr>
        <w:t>and other than a Request for Credit Extension in connection with an Incremental Amendment, which shall be governed by Section 2.14(d)</w:t>
      </w:r>
      <w:r>
        <w:rPr>
          <w:rFonts w:ascii="Times New Roman;serif" w:hAnsi="Times New Roman;serif"/>
          <w:b w:val="false"/>
          <w:color w:val="000000"/>
          <w:sz w:val="20"/>
        </w:rPr>
        <w:t>), is subject to the following conditions precedent:</w:t>
      </w:r>
    </w:p>
    <w:p>
      <w:pPr>
        <w:pStyle w:val="TextBody"/>
        <w:bidi w:val="0"/>
        <w:spacing w:lineRule="auto" w:line="288" w:before="0" w:after="240"/>
        <w:ind w:left="0" w:right="0" w:firstLine="1008"/>
        <w:jc w:val="left"/>
        <w:rPr/>
      </w:pPr>
      <w:r>
        <w:rPr>
          <w:rFonts w:ascii="Times New Roman;serif" w:hAnsi="Times New Roman;serif"/>
          <w:b w:val="false"/>
          <w:color w:val="000000"/>
          <w:sz w:val="20"/>
        </w:rPr>
        <w:t>(i)    The representations and warranties of each Loan Party set forth in Article 5 and in each other Loan Document shall be true and correct in all material respects (except that any representation and warranty that is qualified as to “</w:t>
      </w:r>
      <w:r>
        <w:rPr>
          <w:rFonts w:ascii="Times New Roman;serif" w:hAnsi="Times New Roman;serif"/>
          <w:b/>
          <w:color w:val="000000"/>
          <w:sz w:val="20"/>
        </w:rPr>
        <w:t>materiality</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Material Adverse Effect</w:t>
      </w:r>
      <w:r>
        <w:rPr>
          <w:color w:val="000000"/>
        </w:rPr>
        <w:t xml:space="preserve">” </w:t>
      </w:r>
      <w:r>
        <w:rPr>
          <w:rFonts w:ascii="Times New Roman;serif" w:hAnsi="Times New Roman;serif"/>
          <w:b w:val="false"/>
          <w:color w:val="000000"/>
          <w:sz w:val="20"/>
        </w:rPr>
        <w:t>shall be true and correct in all respects as so qualified)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No Default shall exist or would result from such proposed Credit Extension or from the application of the proceeds therefrom.</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The Administrative Agent and, if applicable, the relevant L/C Issuer, the relevant Performance L/C Issuer or the Swing Line Lender shall have received a Request for Credit Extension in accordance with the requirements hereof.</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46685"/>
                <wp:effectExtent l="0" t="0" r="0" b="0"/>
                <wp:wrapNone/>
                <wp:docPr id="410" name="Frame4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Each Request for Credit Extension (other than a Committed Loan Notice requesting only a conversion of Loans to the other Type, or a continuation of Eurocurrency Rate Loans or Term SOFR Loans) submitted by a Borrower shall be deemed to be a representation and warranty that the conditions specified in Sections 4.02(i) and (ii) </w:t>
      </w:r>
      <w:r>
        <w:rPr>
          <w:rFonts w:ascii="Times New Roman;serif" w:hAnsi="Times New Roman;serif"/>
          <w:b w:val="false"/>
          <w:strike/>
          <w:color w:val="FF0000"/>
          <w:sz w:val="20"/>
        </w:rPr>
        <w:t xml:space="preserve">(or, in the case of a Request for Credit Extension in connection with an Incremental Amendment, the conditions specified in Section 2.14(d)) </w:t>
      </w:r>
      <w:r>
        <w:rPr>
          <w:rFonts w:ascii="Times New Roman;serif" w:hAnsi="Times New Roman;serif"/>
          <w:b w:val="false"/>
          <w:color w:val="000000"/>
          <w:sz w:val="20"/>
        </w:rPr>
        <w:t>have been satisfied on and as of the date of the applicable Credit Extension.</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5</w:t>
        <w:br/>
        <w:t>Representations and Warranties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Borrowers represents and warrants to the Agents and the Lenders at the time of each Credit Extension that: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5.01.    </w:t>
      </w:r>
      <w:r>
        <w:rPr>
          <w:rFonts w:ascii="Times New Roman;serif" w:hAnsi="Times New Roman;serif"/>
          <w:b w:val="false"/>
          <w:i/>
          <w:color w:val="000000"/>
          <w:sz w:val="20"/>
        </w:rPr>
        <w:t>Existence, Qualification and Power; Compliance with Laws</w:t>
      </w:r>
      <w:r>
        <w:rPr>
          <w:rFonts w:ascii="Times New Roman;serif" w:hAnsi="Times New Roman;serif"/>
          <w:b w:val="false"/>
          <w:color w:val="000000"/>
          <w:sz w:val="20"/>
        </w:rPr>
        <w:t>. Each Loan Party and each Restricted Subsidiary (a) is a Person duly organized, registered, incorporated or formed, validly existing and in good standing (where relevant) under the Laws of the jurisdiction of its incorporation, registration or organization, (b) has all requisite power and authority to (i) own or lease its assets and carry on its business as currently conducted and (ii) in the case of the Loan Parties, execute, deliver and perform its obligations under the Loan Documents to which it is a party,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governmental licenses, authorizations, consents and approvals to operate its business as currently conducted; except in each case, referred to in clause (a) (other than with respect to Holdings or the Borrowers), (b)(i) (other than with respect to Holdings or the Borrowers), (c), (d) and (e), to the extent that failure to do so would not reasonably be expected to have a Material Adverse Effect.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5.02.    </w:t>
      </w:r>
      <w:r>
        <w:rPr>
          <w:rFonts w:ascii="Times New Roman;serif" w:hAnsi="Times New Roman;serif"/>
          <w:b w:val="false"/>
          <w:i/>
          <w:color w:val="000000"/>
          <w:sz w:val="20"/>
        </w:rPr>
        <w:t>Authorization; No Contravention</w:t>
      </w:r>
      <w:r>
        <w:rPr>
          <w:rFonts w:ascii="Times New Roman;serif" w:hAnsi="Times New Roman;serif"/>
          <w:b w:val="false"/>
          <w:color w:val="000000"/>
          <w:sz w:val="20"/>
        </w:rPr>
        <w:t>. The execution, delivery and performance by each Loan Party of each Loan Document to which such Person is a party are within such Loan Party’s corporate or other powers, (a) have been duly authorized by all necessary corporate or other organizational action, and (b) do not (i) contravene the terms of any of such Person’s Organizational Documents, (ii) conflict with or result in any breach or contravention of, or the creation of any Lien under (other than as permitted by Section 7.01</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 or require any payment to be made under (x) any Contractual Obligation to which such Person is a party or affecting such Person or the properties of such Person or any of its Subsidiaries or (y) any material order, injunction, writ or decree of any Governmental Authority or any arbitral award to which such Person or its property is subject, or (iii) violate any applicable Law; except with respect to any conflict, breach or contravention or payment (but not creation of Liens) referred to in clause (b)(ii) and (b)(iii) above, to the extent that such violation, conflict, breach, contravention or payment would not reasonably be expected to have a Material Adverse Effect.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5.03.    </w:t>
      </w:r>
      <w:r>
        <w:rPr>
          <w:rFonts w:ascii="Times New Roman;serif" w:hAnsi="Times New Roman;serif"/>
          <w:b w:val="false"/>
          <w:i/>
          <w:color w:val="000000"/>
          <w:sz w:val="20"/>
        </w:rPr>
        <w:t>Governmental Authorization; Other Consents</w:t>
      </w:r>
      <w:r>
        <w:rPr>
          <w:rFonts w:ascii="Times New Roman;serif" w:hAnsi="Times New Roman;serif"/>
          <w:b w:val="false"/>
          <w:color w:val="000000"/>
          <w:sz w:val="20"/>
        </w:rPr>
        <w:t xml:space="preserve">. No material approval, consent, exemption, authorization, or other action by, or notice to, or filing with, any Governmental Authority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recordings and registrations with Governmental Authorities necessary to perfect the Liens on the Collateral granted by the Loan Parties in favor of the Secured Parties, (ii) the approvals, consents, exemptions, authorizations, actions, notices and filings which have been duly obtained, taken, given or made and are in full force and effect (except to the extent not required to be obtained, taken, given or made or be in full force and effect pursuant to the Collateral and Guarantee Requirement) and (iii) those approvals, consents, exemptions, authorizations or other actions, notices or filings, the failure of which to obtain or make would not reasonably be expected to have a Material Adverse Effect. </w:t>
      </w:r>
    </w:p>
    <w:p>
      <w:pPr>
        <w:pStyle w:val="TextBody"/>
        <w:bidi w:val="0"/>
        <w:spacing w:lineRule="auto" w:line="288"/>
        <w:ind w:left="0" w:right="0" w:firstLine="720"/>
        <w:jc w:val="left"/>
        <w:rPr/>
      </w:pPr>
      <w:r>
        <w:rPr>
          <w:rFonts w:ascii="Times New Roman;serif" w:hAnsi="Times New Roman;serif"/>
          <w:b w:val="false"/>
          <w:color w:val="000000"/>
          <w:sz w:val="20"/>
        </w:rPr>
        <w:t>Section 5.04.    </w:t>
      </w:r>
      <w:r>
        <w:rPr>
          <w:rFonts w:ascii="Times New Roman;serif" w:hAnsi="Times New Roman;serif"/>
          <w:b w:val="false"/>
          <w:i/>
          <w:color w:val="000000"/>
          <w:sz w:val="20"/>
        </w:rPr>
        <w:t>Execution, Delivery and Enforceability</w:t>
      </w:r>
      <w:r>
        <w:rPr>
          <w:rFonts w:ascii="Times New Roman;serif" w:hAnsi="Times New Roman;serif"/>
          <w:b w:val="false"/>
          <w:color w:val="000000"/>
          <w:sz w:val="20"/>
        </w:rPr>
        <w:t xml:space="preserve">. This Agreement and each other Loan Document has been duly executed and delivered by each Loan Party that is a party thereto. This Agreement and each other Loan Document constitutes, a legal, valid and binding obligation of such Loan Party, enforceable against each Loan Party that is a party thereto in accordance with its terms, except as such enforceability may be limited by (i) Debtor Relief Laws and by general principles of equity, (ii) the need for filings, recordations and registrations necessary to </w:t>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46685"/>
                <wp:effectExtent l="0" t="0" r="0" b="0"/>
                <wp:wrapNone/>
                <wp:docPr id="411" name="Frame4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create or perfect the Liens on the Collateral granted by the Loan Parties in favor of the Secured Parties and (iii) the effect of foreign Laws, rules and regulations as they relate to pledges, if any, of Equity Interests in Foreign Subsidiaries.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5.05.    </w:t>
      </w:r>
      <w:r>
        <w:rPr>
          <w:rFonts w:ascii="Times New Roman;serif" w:hAnsi="Times New Roman;serif"/>
          <w:b w:val="false"/>
          <w:i/>
          <w:color w:val="000000"/>
          <w:sz w:val="20"/>
        </w:rPr>
        <w:t>Financial Statements; No Material Adverse Effect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Audited Financial Statements and Unaudited Financial Statements fairly present in all material respects the financial condition of Holdings and its Subsidiaries as of the dates thereof and their results of operations, cash flows and changes in shareholders’ equity for the periods covered thereby in accordance with GAAP consistently applied throughout the periods covered thereby, except as otherwise expressly noted therein.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forecasts of consolidated balance sheets and consolidated statements of income and cash flow of the Lead Borrower and its Subsidiaries which have been furnished to the Administrative Agent prior to the Closing Date have been prepared in good faith on the basis of the assumptions stated therein, which assumptions were believed to be reasonable at the time of preparation of such forecasts, it being understood that actual results may vary from such forecasts and that such variations may be material.</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Since the Amendment No. </w:t>
      </w:r>
      <w:r>
        <w:rPr>
          <w:rFonts w:ascii="Times New Roman;serif" w:hAnsi="Times New Roman;serif"/>
          <w:b w:val="false"/>
          <w:strike/>
          <w:color w:val="FF0000"/>
          <w:sz w:val="20"/>
        </w:rPr>
        <w:t>3</w:t>
      </w:r>
      <w:r>
        <w:rPr>
          <w:rFonts w:ascii="Times New Roman;serif" w:hAnsi="Times New Roman;serif"/>
          <w:b w:val="false"/>
          <w:color w:val="0000FF"/>
          <w:sz w:val="20"/>
          <w:u w:val="single"/>
        </w:rPr>
        <w:t>5</w:t>
      </w:r>
      <w:r>
        <w:rPr>
          <w:color w:val="000000"/>
        </w:rPr>
        <w:t xml:space="preserve"> </w:t>
      </w:r>
      <w:r>
        <w:rPr>
          <w:rFonts w:ascii="Times New Roman;serif" w:hAnsi="Times New Roman;serif"/>
          <w:b w:val="false"/>
          <w:color w:val="000000"/>
          <w:sz w:val="20"/>
        </w:rPr>
        <w:t>Effective Date, there has been no event or circumstance, either individually or in the aggregate, that has had or would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strike/>
          <w:color w:val="FF0000"/>
          <w:sz w:val="20"/>
        </w:rPr>
        <w:t xml:space="preserve">As of the Amendment No. 3 Effective Date, none of the Lead Borrower and its Subsidiaries has any Indebtedness or other obligations or liabilities, direct or contingent (other than (i) the liabilities reflected on </w:t>
      </w:r>
      <w:r>
        <w:rPr>
          <w:rFonts w:ascii="Times New Roman;serif" w:hAnsi="Times New Roman;serif"/>
          <w:b w:val="false"/>
          <w:strike/>
          <w:color w:val="FF0000"/>
          <w:sz w:val="20"/>
          <w:u w:val="single"/>
        </w:rPr>
        <w:t>Schedule 5.05</w:t>
      </w:r>
      <w:r>
        <w:rPr>
          <w:rFonts w:ascii="Times New Roman;serif" w:hAnsi="Times New Roman;serif"/>
          <w:b w:val="false"/>
          <w:strike/>
          <w:color w:val="FF0000"/>
          <w:sz w:val="20"/>
        </w:rPr>
        <w:t>, (ii) obligations arising under the Loan Documents or under the Senior Secured Notes Documents and (iii) liabilities incurred in the ordinary course of business that, either individually or in the aggregate, have not had nor would reasonably be expected to have a Material Adverse Effect).</w:t>
      </w:r>
      <w:r>
        <w:rPr>
          <w:rFonts w:ascii="Times New Roman;serif" w:hAnsi="Times New Roman;serif"/>
          <w:b w:val="false"/>
          <w:color w:val="0000FF"/>
          <w:sz w:val="20"/>
          <w:u w:val="single"/>
        </w:rPr>
        <w:t>[Reserved].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5.06.    </w:t>
      </w:r>
      <w:r>
        <w:rPr>
          <w:rFonts w:ascii="Times New Roman;serif" w:hAnsi="Times New Roman;serif"/>
          <w:b w:val="false"/>
          <w:i/>
          <w:color w:val="000000"/>
          <w:sz w:val="20"/>
        </w:rPr>
        <w:t>Litigation</w:t>
      </w:r>
      <w:r>
        <w:rPr>
          <w:rFonts w:ascii="Times New Roman;serif" w:hAnsi="Times New Roman;serif"/>
          <w:b w:val="false"/>
          <w:color w:val="000000"/>
          <w:sz w:val="20"/>
        </w:rPr>
        <w:t xml:space="preserve">. Except as set forth on </w:t>
      </w:r>
      <w:r>
        <w:rPr>
          <w:rFonts w:ascii="Times New Roman;serif" w:hAnsi="Times New Roman;serif"/>
          <w:b w:val="false"/>
          <w:color w:val="000000"/>
          <w:sz w:val="20"/>
          <w:u w:val="single"/>
        </w:rPr>
        <w:t>Schedule 5.06</w:t>
      </w:r>
      <w:r>
        <w:rPr>
          <w:rFonts w:ascii="Times New Roman;serif" w:hAnsi="Times New Roman;serif"/>
          <w:b w:val="false"/>
          <w:color w:val="000000"/>
          <w:sz w:val="20"/>
        </w:rPr>
        <w:t xml:space="preserve">, there are no actions, suits, proceedings, claims or disputes pending or, to the knowledge of the Lead Borrower, threatened in writing, at law, in equity, in arbitration or before any Governmental Authority, by or against the Lead Borrower or any of its Restricted Subsidiaries or against any of their properties or revenues that either individually or in the aggregate, would reasonably be expected to have a Material Adverse Effect.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5.07.    </w:t>
      </w:r>
      <w:r>
        <w:rPr>
          <w:rFonts w:ascii="Times New Roman;serif" w:hAnsi="Times New Roman;serif"/>
          <w:b w:val="false"/>
          <w:i/>
          <w:color w:val="000000"/>
          <w:sz w:val="20"/>
        </w:rPr>
        <w:t>Ownership of Property; Liens; Real Property</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The Lead Borrower and each of its Restricted Subsidiaries has good record title to, or valid leasehold interests in, or easements or other limited property interests in, all Real Property owned or leased by the Lead Borrower or each of its Restricted Subsidiaries, as applicable, which is necessary in the ordinary conduct of its business, free and clear of all Liens except for minor defects in title that do not materially interfere with its ability to conduct its business or to utilize such assets for their intended purposes and Liens permitted by Section 7.01 </w:t>
      </w:r>
      <w:r>
        <w:rPr>
          <w:rFonts w:ascii="Times New Roman;serif" w:hAnsi="Times New Roman;serif"/>
          <w:b w:val="false"/>
          <w:color w:val="0000FF"/>
          <w:sz w:val="20"/>
          <w:u w:val="single"/>
        </w:rPr>
        <w:t xml:space="preserve">of the Prior Credit Agreement </w:t>
      </w:r>
      <w:r>
        <w:rPr>
          <w:rFonts w:ascii="Times New Roman;serif" w:hAnsi="Times New Roman;serif"/>
          <w:b w:val="false"/>
          <w:color w:val="000000"/>
          <w:sz w:val="20"/>
        </w:rPr>
        <w:t>and except where the failure to have such title or other interest would not reasonably be expected to have, individually or in the aggregate,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strike/>
          <w:color w:val="FF0000"/>
          <w:sz w:val="20"/>
        </w:rPr>
        <w:t>As of the Amendment No. 3 Effective Date, Schedule 2(b) to the Perfection Certificate dated as of the Amendment No. 3 Effective Date contains a true and complete list of each Material Real Property owned by the Lead Borrower or any of its Restricted Subsidiaries.</w:t>
      </w:r>
      <w:r>
        <w:rPr>
          <w:rFonts w:ascii="Times New Roman;serif" w:hAnsi="Times New Roman;serif"/>
          <w:b w:val="false"/>
          <w:color w:val="0000FF"/>
          <w:sz w:val="20"/>
          <w:u w:val="single"/>
        </w:rPr>
        <w:t>[Reserved].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5.08.    </w:t>
      </w:r>
      <w:r>
        <w:rPr>
          <w:rFonts w:ascii="Times New Roman;serif" w:hAnsi="Times New Roman;serif"/>
          <w:b w:val="false"/>
          <w:i/>
          <w:color w:val="000000"/>
          <w:sz w:val="20"/>
        </w:rPr>
        <w:t>Environmental Matters</w:t>
      </w:r>
      <w:r>
        <w:rPr>
          <w:rFonts w:ascii="Times New Roman;serif" w:hAnsi="Times New Roman;serif"/>
          <w:b w:val="false"/>
          <w:color w:val="000000"/>
          <w:sz w:val="20"/>
        </w:rPr>
        <w:t>. Except as would not reasonably be expected to have, individually or in the aggregate,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the Lead Borrower and its Restricted Subsidiaries and their respective properties and operations are and, other than any matters which have been finally resolved without further liability or obligation, have been in compliance with all Environmental Laws, which includes obtaining, maintaining and complying with all applicable Environmental Permits required under such Environmental Laws to carry on the business of the Lead Borrower and its Restricted Subsidiaries;</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 xml:space="preserve">none of the Lead Borrower or its Restricted Subsidiaries have received any written notice that alleges any of them is in violation of or potentially liable under any Environmental Laws and none of the Lead Borrower or its Restricted Subsidiaries nor any of the Real Property owned, leased or operated by the Lead Borrower or its Restricted Subsidiaries is the subject of any claims, investigations,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46685"/>
                <wp:effectExtent l="0" t="0" r="0" b="0"/>
                <wp:wrapNone/>
                <wp:docPr id="412" name="Frame4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liens, demands, or judicial, administrative or arbitral proceedings pending or, to the knowledge of the Lead Borrower, threatened, under or relating to any Environmental Law;</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rFonts w:ascii="Times New Roman;serif" w:hAnsi="Times New Roman;serif"/>
          <w:b w:val="false"/>
          <w:color w:val="000000"/>
          <w:sz w:val="20"/>
        </w:rPr>
        <w:t>there has been no Release of Hazardous Materials on, at, under or from any Real Property or facilities currently or formerly owned, leased or operated by the Lead Borrower or its Restricted Subsidiaries, or arising out of the conduct of the Lead Borrower or its Restricted Subsidiaries, in each case that would reasonably be expected to require investigation, remedial activity, corrective action or cleanup by, or on behalf of, the Lead Borrower or its Restricted Subsidiaries or would reasonably be expected to result in any Environmental Liability;</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(d)    </w:t>
      </w:r>
      <w:r>
        <w:rPr>
          <w:rFonts w:ascii="Times New Roman;serif" w:hAnsi="Times New Roman;serif"/>
          <w:b w:val="false"/>
          <w:strike/>
          <w:color w:val="FF0000"/>
          <w:sz w:val="20"/>
        </w:rPr>
        <w:t>(d)</w:t>
      </w:r>
      <w:r>
        <w:rPr>
          <w:rFonts w:ascii="Times New Roman;serif" w:hAnsi="Times New Roman;serif"/>
          <w:b w:val="false"/>
          <w:color w:val="000000"/>
          <w:sz w:val="20"/>
        </w:rPr>
        <w:t>there are no facts, circumstances or conditions arising out of or relating to the Lead Borrower or its Restricted Subsidiaries or any of their respective operations or any facilities currently or, to the knowledge of the Lead Borrower, formerly owned, leased or operated by the Lead Borrower or its Restricted Subsidiaries that would reasonably be expected to result in any Environmental Liability; and</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(e)    </w:t>
      </w:r>
      <w:r>
        <w:rPr>
          <w:rFonts w:ascii="Times New Roman;serif" w:hAnsi="Times New Roman;serif"/>
          <w:b w:val="false"/>
          <w:strike/>
          <w:color w:val="FF0000"/>
          <w:sz w:val="20"/>
        </w:rPr>
        <w:t>(e)</w:t>
      </w:r>
      <w:r>
        <w:rPr>
          <w:rFonts w:ascii="Times New Roman;serif" w:hAnsi="Times New Roman;serif"/>
          <w:b w:val="false"/>
          <w:color w:val="000000"/>
          <w:sz w:val="20"/>
        </w:rPr>
        <w:t>the Lead Borrower has made available to the Administrative Agent all environmental reports, studies, assessments, audits, or other similar documents containing information regarding any Environmental Liability that are in the possession of the Lead Borrower or its Subsidiary.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5.09.    </w:t>
      </w:r>
      <w:r>
        <w:rPr>
          <w:rFonts w:ascii="Times New Roman;serif" w:hAnsi="Times New Roman;serif"/>
          <w:b w:val="false"/>
          <w:i/>
          <w:color w:val="000000"/>
          <w:sz w:val="20"/>
        </w:rPr>
        <w:t>Taxes</w:t>
      </w:r>
      <w:r>
        <w:rPr>
          <w:rFonts w:ascii="Times New Roman;serif" w:hAnsi="Times New Roman;serif"/>
          <w:b w:val="false"/>
          <w:color w:val="000000"/>
          <w:sz w:val="20"/>
        </w:rPr>
        <w:t xml:space="preserve">. Except as would not, either individually or in the aggregate, reasonably be expected to result in a Material Adverse Effect, each of the Lead Borrower and its Subsidiaries have filed all tax returns required to have been filed, and have paid all Taxes levied or imposed upon them or their properties, that have become due and payable, except those that are being contested in good faith by appropriate proceedings diligently conducted for which appropriate reserves have been established in accordance with GAAP. Except as described on </w:t>
      </w:r>
      <w:r>
        <w:rPr>
          <w:rFonts w:ascii="Times New Roman;serif" w:hAnsi="Times New Roman;serif"/>
          <w:b w:val="false"/>
          <w:color w:val="000000"/>
          <w:sz w:val="20"/>
          <w:u w:val="single"/>
        </w:rPr>
        <w:t>Schedule 5.09</w:t>
      </w:r>
      <w:r>
        <w:rPr>
          <w:rFonts w:ascii="Times New Roman;serif" w:hAnsi="Times New Roman;serif"/>
          <w:b w:val="false"/>
          <w:color w:val="000000"/>
          <w:sz w:val="20"/>
        </w:rPr>
        <w:t>, there is no proposed Tax deficiency or assessment known to the Lead Borrower against any of the Lead Borrower or its Restricted Subsidiaries that would, if made, individually or in the aggregate, have a Material Adverse Effect.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5.10.    </w:t>
      </w:r>
      <w:r>
        <w:rPr>
          <w:rFonts w:ascii="Times New Roman;serif" w:hAnsi="Times New Roman;serif"/>
          <w:b w:val="false"/>
          <w:i/>
          <w:color w:val="000000"/>
          <w:sz w:val="20"/>
        </w:rPr>
        <w:t>ERISA Compliance</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Except as would not, either individually or in the aggregate, reasonably be expected to result in a Material Adverse Effect, each Plan maintained by the Lead Borrower, any Restricted Subsidiary or any ERISA Affiliate is in compliance with the applicable provisions of ERISA and the Code and the regulations and published interpretations thereunder and other federal or state 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 No ERISA Event has occurred during the six-year period prior to the date on which this representation is made or deemed made or is reasonably expected to occur; (ii) neither the Lead Borrower, any of its Restricted Subsidiaries, nor any ERISA Affiliate has incurred, or reasonably expects to incur, any liability under Title IV of ERISA with respect to any Pension Plan (other than premiums due and not delinquent under Section 4007 of ERISA); (iii) neither the Lead Borrower, any of its Restricted Subsidiaries, nor any ERISA Affiliate has incurred, or reasonably expects to incur, any liability (and no event has occurred which, with the giving of notice under Section 4219 of ERISA, would result in such liability) under Section 4201 of ERISA with respect to a Multiemployer Plan; and (iv) neither the Lead Borrower, any of its Restricted Subsidiaries nor any ERISA Affiliate has engaged in a transaction that would be subject to Section 4069 or Section 4212(c) of ERISA, except, with respect to each of the foregoing clauses of this Section 5.10(b), as would not reasonably be expected, individually or in the aggregate, to result in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With respect to each Pension Plan, the adjusted funding target attainment percentage (as defined in Section 436 of the Code), as determined by the applicable Pension Plan’s Enrolled Actuary under Sections 436(j) and 430(d)(2) of the Code and all applicable regulatory guidance promulgated thereunder, would not reasonably be expected to result, individually or in the aggregate, in a Material Adverse Effect. Neither the Lead Borrower, any of its Restricted Subsidiaries nor any ERISA Affiliate maintains or contributes to a Plan that is, or is expected to be, in at-risk status (as defined in Section 303(i)(4) of ERISA or Section 430(i)(4) of the Code) in each case, except as would not reasonably be expected, individually or in the aggregate,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46685"/>
                <wp:effectExtent l="0" t="0" r="0" b="0"/>
                <wp:wrapNone/>
                <wp:docPr id="413" name="Frame4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5.11.    </w:t>
      </w:r>
      <w:r>
        <w:rPr>
          <w:rFonts w:ascii="Times New Roman;serif" w:hAnsi="Times New Roman;serif"/>
          <w:b w:val="false"/>
          <w:i/>
          <w:strike/>
          <w:color w:val="FF0000"/>
          <w:sz w:val="20"/>
        </w:rPr>
        <w:t>Subsidiaries; Equity Interests</w:t>
      </w:r>
      <w:r>
        <w:rPr>
          <w:rFonts w:ascii="Times New Roman;serif" w:hAnsi="Times New Roman;serif"/>
          <w:b w:val="false"/>
          <w:color w:val="0000FF"/>
          <w:sz w:val="20"/>
          <w:u w:val="single"/>
        </w:rPr>
        <w:t>[</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w:t>
      </w:r>
      <w:r>
        <w:rPr>
          <w:rFonts w:ascii="Times New Roman;serif" w:hAnsi="Times New Roman;serif"/>
          <w:b w:val="false"/>
          <w:strike/>
          <w:color w:val="FF0000"/>
          <w:sz w:val="20"/>
        </w:rPr>
        <w:t xml:space="preserve">. As of the Amendment No. 3 Effective Date (after giving effect to the Transactions), no Loan Party has any Subsidiaries (other than Excluded Subsidiaries pursuant to clause (b) of the definition thereof) other than those specifically disclosed in </w:t>
      </w:r>
      <w:r>
        <w:rPr>
          <w:rFonts w:ascii="Times New Roman;serif" w:hAnsi="Times New Roman;serif"/>
          <w:b w:val="false"/>
          <w:strike/>
          <w:color w:val="FF0000"/>
          <w:sz w:val="20"/>
          <w:u w:val="single"/>
        </w:rPr>
        <w:t>Schedule 5.11</w:t>
      </w:r>
      <w:r>
        <w:rPr>
          <w:rFonts w:ascii="Times New Roman;serif" w:hAnsi="Times New Roman;serif"/>
          <w:b w:val="false"/>
          <w:strike/>
          <w:color w:val="FF0000"/>
          <w:sz w:val="20"/>
        </w:rPr>
        <w:t>, and all of the outstanding Equity Interests owned by the Loan Parties (or a Subsidiary of any Loan Party) in such material Subsidiaries have been validly issued and are fully paid and all Equity Interests owned by a Loan Party in such material Subsidiaries are owned free and clear of all Liens except (i) those created under the Collateral Documents and (ii) any Lien that is permitted under Section 7.01. As of the Amendment No. 3 Effective Date, Schedules 1(a) and 5(a) to the Perfection Certificate (a) set forth the name and jurisdiction of each Domestic Subsidiary that is a Loan Party and (b) set forth the ownership interest of any Guarantor in each wholly owned Subsidiary (other than Excluded Subsidiaries pursuant to clause (b) of the definition thereof), including the percentage of such ownership.</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5.12.    </w:t>
      </w:r>
      <w:r>
        <w:rPr>
          <w:rFonts w:ascii="Times New Roman;serif" w:hAnsi="Times New Roman;serif"/>
          <w:b w:val="false"/>
          <w:i/>
          <w:color w:val="000000"/>
          <w:sz w:val="20"/>
        </w:rPr>
        <w:t>Margin Regulations; Investment Company Act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(i) None of the Borrowers nor any of their respective Subsidiaries is engaged nor will it engage, principally or as one of its important activities, in the business of (1) purchasing or carrying Margin Stock or (2) extending credit for the purpose of purchasing or carrying Margin Stock, in each case of the foregoing clauses (1) and (2) in a manner that violates Regulation U of the Board of Governors of the United States Federal Reserve System, and (ii) no proceeds of any Borrowings or drawings under any Letter of Credit or Performance Letter of Credit will be used for any purpose that violates Regulation U of the Board of Governors of the United States Federal Reserve System.</w:t>
      </w:r>
    </w:p>
    <w:p>
      <w:pPr>
        <w:pStyle w:val="TextBody"/>
        <w:bidi w:val="0"/>
        <w:spacing w:lineRule="auto" w:line="288" w:before="0" w:after="240"/>
        <w:ind w:left="0" w:right="0" w:firstLine="720"/>
        <w:jc w:val="left"/>
        <w:rPr/>
      </w:pPr>
      <w:r>
        <w:rPr>
          <w:rFonts w:ascii="Times New Roman;serif" w:hAnsi="Times New Roman;serif"/>
          <w:b w:val="false"/>
          <w:color w:val="000000"/>
          <w:sz w:val="20"/>
        </w:rPr>
        <w:t>(b)    No Loan Party is required to be registered as an “</w:t>
      </w:r>
      <w:r>
        <w:rPr>
          <w:rFonts w:ascii="Times New Roman;serif" w:hAnsi="Times New Roman;serif"/>
          <w:b/>
          <w:color w:val="000000"/>
          <w:sz w:val="20"/>
        </w:rPr>
        <w:t>investment company</w:t>
      </w:r>
      <w:r>
        <w:rPr>
          <w:color w:val="000000"/>
        </w:rPr>
        <w:t xml:space="preserve">” </w:t>
      </w:r>
      <w:r>
        <w:rPr>
          <w:rFonts w:ascii="Times New Roman;serif" w:hAnsi="Times New Roman;serif"/>
          <w:b w:val="false"/>
          <w:color w:val="000000"/>
          <w:sz w:val="20"/>
        </w:rPr>
        <w:t>under the Investment Company Act of 1940.</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5.13.    </w:t>
      </w:r>
      <w:r>
        <w:rPr>
          <w:rFonts w:ascii="Times New Roman;serif" w:hAnsi="Times New Roman;serif"/>
          <w:b w:val="false"/>
          <w:i/>
          <w:color w:val="000000"/>
          <w:sz w:val="20"/>
        </w:rPr>
        <w:t>Disclosure</w:t>
      </w:r>
      <w:r>
        <w:rPr>
          <w:rFonts w:ascii="Times New Roman;serif" w:hAnsi="Times New Roman;serif"/>
          <w:b w:val="false"/>
          <w:color w:val="000000"/>
          <w:sz w:val="20"/>
        </w:rPr>
        <w:t xml:space="preserve">. To the best of the Lead Borrower’s knowledge, no report, financial statement, certificate or other written information furnished by or on behalf 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under any other Loan Document (as modified or supplemented by other information so furnished), when taken as a whole, contains any untrue statement of a material fact or omits to state any material fact necessary to make the statements therein (when taken as a whole), in the light of the circumstances under which they were made, not materially misleading. With respect to projected financial information and pro forma financial information, the Lead Borrower represents that such information was prepared in good faith based upon assumptions believed to be reasonable at the time of preparation; it being understood that such projections may vary from actual results and that such variances may be material.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5.14.    </w:t>
      </w:r>
      <w:r>
        <w:rPr>
          <w:rFonts w:ascii="Times New Roman;serif" w:hAnsi="Times New Roman;serif"/>
          <w:b w:val="false"/>
          <w:i/>
          <w:color w:val="000000"/>
          <w:sz w:val="20"/>
        </w:rPr>
        <w:t>Labor Matters</w:t>
      </w:r>
      <w:r>
        <w:rPr>
          <w:rFonts w:ascii="Times New Roman;serif" w:hAnsi="Times New Roman;serif"/>
          <w:b w:val="false"/>
          <w:color w:val="000000"/>
          <w:sz w:val="20"/>
        </w:rPr>
        <w:t>. Except as, individually or in the aggregate, would not reasonably be expected to have a Material Adverse Effect, (a) there are no strikes or other labor disputes against the Lead Borrower or any of its Restricted Subsidiaries pending or, to the knowledge of the Lead Borrower, threatened, (b) hours worked by and payment made to employees of the Lead Borrower or any of its Restricted Subsidiaries have not been in violation of the Fair Labor Standards Act or any other applicable Laws, (c) the Lead Borrower and the other Loan Parties have complied with all applicable labor Laws including work authorization and immigration and (d) all payments due from the Lead Borrower or any of its Restricted Subsidiaries on account of employee wages and health and welfare and other benefits insurance have been paid or accrued as a liability on the books of the relevant party.</w:t>
      </w:r>
    </w:p>
    <w:p>
      <w:pPr>
        <w:pStyle w:val="TextBody"/>
        <w:bidi w:val="0"/>
        <w:spacing w:lineRule="auto" w:line="288"/>
        <w:ind w:left="0" w:right="0" w:firstLine="720"/>
        <w:jc w:val="left"/>
        <w:rPr/>
      </w:pPr>
      <w:r>
        <w:rPr>
          <w:rFonts w:ascii="Times New Roman;serif" w:hAnsi="Times New Roman;serif"/>
          <w:b w:val="false"/>
          <w:color w:val="000000"/>
          <w:sz w:val="20"/>
        </w:rPr>
        <w:t>Section 5.15.    </w:t>
      </w:r>
      <w:r>
        <w:rPr>
          <w:rFonts w:ascii="Times New Roman;serif" w:hAnsi="Times New Roman;serif"/>
          <w:b w:val="false"/>
          <w:i/>
          <w:color w:val="000000"/>
          <w:sz w:val="20"/>
        </w:rPr>
        <w:t>Intellectual Property; Licenses, Etc</w:t>
      </w:r>
      <w:r>
        <w:rPr>
          <w:rFonts w:ascii="Times New Roman;serif" w:hAnsi="Times New Roman;serif"/>
          <w:b w:val="false"/>
          <w:color w:val="000000"/>
          <w:sz w:val="20"/>
        </w:rPr>
        <w:t>. The Lead Borrower and its Restricted Subsidiaries own, license or possess the right to use all of the trademarks, service marks, trade names, domain names, copyrights, patents, patent rights, licenses, technology, software, know-how database rights, design rights and other intellectual property rights (collectively, “</w:t>
      </w:r>
      <w:r>
        <w:rPr>
          <w:rFonts w:ascii="Times New Roman;serif" w:hAnsi="Times New Roman;serif"/>
          <w:b/>
          <w:color w:val="000000"/>
          <w:sz w:val="20"/>
        </w:rPr>
        <w:t>IP Rights</w:t>
      </w:r>
      <w:r>
        <w:rPr>
          <w:color w:val="000000"/>
        </w:rPr>
        <w:t>”</w:t>
      </w:r>
      <w:r>
        <w:rPr>
          <w:rFonts w:ascii="Times New Roman;serif" w:hAnsi="Times New Roman;serif"/>
          <w:b w:val="false"/>
          <w:color w:val="000000"/>
          <w:sz w:val="20"/>
        </w:rPr>
        <w:t xml:space="preserve">) that are reasonably necessary for the operation of their respective businesses as currently conducted, and, to the knowledge of the Lead Borrower, such IP Rights do not conflict with the rights of any Person, except to the extent such failure to own, license or possess or such conflicts, either individually or in the aggregate, would not reasonably be expected to have a Material Adverse Effect. To the knowledge of the Lead Borrower, the business of any Loan Party or any of its Subsidiaries as currently conducted does not infringe upon, misappropriate or otherwise violate any IP Rights held by any Person except for such infringements, misappropriations and violations, individually or in the aggregate, which would not reasonably be </w:t>
      </w: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46685"/>
                <wp:effectExtent l="0" t="0" r="0" b="0"/>
                <wp:wrapNone/>
                <wp:docPr id="414" name="Frame4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to have a Material Adverse Effect. No claim or litigation regarding any of the IP Rights, is filed and presently pending or, to the knowledge of the Lead Borrower, presently threatened in writing against any Loan Party or any of its Subsidiaries, which, either individually or in the aggregate, would reasonably be expected to have a Material Adverse Effect.</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Except pursuant to licenses and other user agreements entered into by each Loan Party in the ordinary course of business, as of the Amendment No. 3 Effective Date, to the knowledge of the Lead Borrower, all registrations and applications for registration of IP Rights listed in Schedule 7 to the Perfection Certificate are valid and subsisting, except, in each case, to the extent failure of such registrations and applications for registration to be valid and subsisting would not reasonably be expected, individually or in the aggregate, to have a Material Adverse Effect.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5.16.    </w:t>
      </w:r>
      <w:r>
        <w:rPr>
          <w:rFonts w:ascii="Times New Roman;serif" w:hAnsi="Times New Roman;serif"/>
          <w:b w:val="false"/>
          <w:i/>
          <w:color w:val="000000"/>
          <w:sz w:val="20"/>
        </w:rPr>
        <w:t>Solvency</w:t>
      </w:r>
      <w:r>
        <w:rPr>
          <w:rFonts w:ascii="Times New Roman;serif" w:hAnsi="Times New Roman;serif"/>
          <w:b w:val="false"/>
          <w:color w:val="000000"/>
          <w:sz w:val="20"/>
        </w:rPr>
        <w:t xml:space="preserve">. On the Amendment No. </w:t>
      </w:r>
      <w:r>
        <w:rPr>
          <w:rFonts w:ascii="Times New Roman;serif" w:hAnsi="Times New Roman;serif"/>
          <w:b w:val="false"/>
          <w:strike/>
          <w:color w:val="FF0000"/>
          <w:sz w:val="20"/>
        </w:rPr>
        <w:t>3</w:t>
      </w:r>
      <w:r>
        <w:rPr>
          <w:rFonts w:ascii="Times New Roman;serif" w:hAnsi="Times New Roman;serif"/>
          <w:b w:val="false"/>
          <w:color w:val="0000FF"/>
          <w:sz w:val="20"/>
          <w:u w:val="single"/>
        </w:rPr>
        <w:t>5</w:t>
      </w:r>
      <w:r>
        <w:rPr>
          <w:color w:val="000000"/>
        </w:rPr>
        <w:t xml:space="preserve"> </w:t>
      </w:r>
      <w:r>
        <w:rPr>
          <w:rFonts w:ascii="Times New Roman;serif" w:hAnsi="Times New Roman;serif"/>
          <w:b w:val="false"/>
          <w:color w:val="000000"/>
          <w:sz w:val="20"/>
        </w:rPr>
        <w:t>Effective Date, after giving effect to the Transactions, Holdings and its Subsidiaries, on a consolidated basis, are Solvent.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5.17.    </w:t>
      </w:r>
      <w:r>
        <w:rPr>
          <w:rFonts w:ascii="Times New Roman;serif" w:hAnsi="Times New Roman;serif"/>
          <w:b w:val="false"/>
          <w:i/>
          <w:color w:val="000000"/>
          <w:sz w:val="20"/>
        </w:rPr>
        <w:t>Subordination of Junior Financing</w:t>
      </w:r>
      <w:r>
        <w:rPr>
          <w:rFonts w:ascii="Times New Roman;serif" w:hAnsi="Times New Roman;serif"/>
          <w:b w:val="false"/>
          <w:color w:val="000000"/>
          <w:sz w:val="20"/>
        </w:rPr>
        <w:t>. The Obligations are “</w:t>
      </w:r>
      <w:r>
        <w:rPr>
          <w:rFonts w:ascii="Times New Roman;serif" w:hAnsi="Times New Roman;serif"/>
          <w:b/>
          <w:color w:val="000000"/>
          <w:sz w:val="20"/>
        </w:rPr>
        <w:t>Senior Debt,</w:t>
      </w:r>
      <w:r>
        <w:rPr>
          <w:color w:val="000000"/>
        </w:rPr>
        <w:t>” “</w:t>
      </w:r>
      <w:r>
        <w:rPr>
          <w:rFonts w:ascii="Times New Roman;serif" w:hAnsi="Times New Roman;serif"/>
          <w:b/>
          <w:color w:val="000000"/>
          <w:sz w:val="20"/>
        </w:rPr>
        <w:t>Senior Indebtedness</w:t>
      </w:r>
      <w:r>
        <w:rPr>
          <w:rFonts w:ascii="Times New Roman;serif" w:hAnsi="Times New Roman;serif"/>
          <w:b w:val="false"/>
          <w:color w:val="000000"/>
          <w:sz w:val="20"/>
        </w:rPr>
        <w:t>,” “</w:t>
      </w:r>
      <w:r>
        <w:rPr>
          <w:rFonts w:ascii="Times New Roman;serif" w:hAnsi="Times New Roman;serif"/>
          <w:b/>
          <w:color w:val="000000"/>
          <w:sz w:val="20"/>
        </w:rPr>
        <w:t>Guarantor Senior Debt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Senior Secured Financing</w:t>
      </w:r>
      <w:r>
        <w:rPr>
          <w:color w:val="000000"/>
        </w:rPr>
        <w:t xml:space="preserve">” </w:t>
      </w:r>
      <w:r>
        <w:rPr>
          <w:rFonts w:ascii="Times New Roman;serif" w:hAnsi="Times New Roman;serif"/>
          <w:b w:val="false"/>
          <w:color w:val="000000"/>
          <w:sz w:val="20"/>
        </w:rPr>
        <w:t>(or any comparable term) under, and as defined in, any Junior Financing Documentation.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5.18.    </w:t>
      </w:r>
      <w:r>
        <w:rPr>
          <w:rFonts w:ascii="Times New Roman;serif" w:hAnsi="Times New Roman;serif"/>
          <w:b w:val="false"/>
          <w:i/>
          <w:color w:val="000000"/>
          <w:sz w:val="20"/>
        </w:rPr>
        <w:t>OFAC; USA PATRIOT Act; FCPA</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To the extent applicable, each of Holdings, the Lead Borrower and its Restricted Subsidiaries is in compliance, in all material respects,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and (ii) the USA PATRIOT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None of Holdings, the Lead Borrower, nor any of its Subsidiaries nor, to the knowledge of Holdings and the Lead Borrower, any director, officer, employee, agent or controlled affiliate of the Lead Borrower or any of its Subsidiaries is currently the target of any Sanctions, nor is Holdings, the Lead Borrower or any of its Subsidiaries located, organized or resident in any country or territory that is the target of Sanctions (as of the date of this agreement, Crimea, the Donetsk and Luhansk People’s Republics, Cuba, Iran, and North Korea).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No part of the proceeds of the Loans will be used, directly or indirectly, by the Borrowers (i) in violation of the United States Foreign Corrupt Practices Act of 1977, as amended, (ii) in violation of the UK Bribery Act of 2010, as amended or (ii) for the purpose of financing any activities or business of or with any Person or in any country or territory that, at the time of the funding, is the subject of comprehensive Sanctions, or in any other manner that would result in a violation of Sanctions.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5.19.    </w:t>
      </w:r>
      <w:r>
        <w:rPr>
          <w:rFonts w:ascii="Times New Roman;serif" w:hAnsi="Times New Roman;serif"/>
          <w:b w:val="false"/>
          <w:i/>
          <w:color w:val="000000"/>
          <w:sz w:val="20"/>
        </w:rPr>
        <w:t>Security Documents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Valid Liens</w:t>
      </w:r>
      <w:r>
        <w:rPr>
          <w:rFonts w:ascii="Times New Roman;serif" w:hAnsi="Times New Roman;serif"/>
          <w:b w:val="false"/>
          <w:color w:val="000000"/>
          <w:sz w:val="20"/>
        </w:rPr>
        <w:t>. Each Collateral Document delivered pursuant to Section 4.01 and Sections 6.11, 6.13 and 6.16 will, upon execution and delivery thereof, be effective to create in favor of the Collateral Agent for the benefit of the Secured Parties, legal, valid and enforceable Liens on, and security interests in, the Collateral described therein to the extent intended to be created thereby, and (i) when financing statements and other filings in appropriate form are filed in the offices specified on Schedule 4 to the Perfection Certificate and (ii)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the Liens created by the Collateral Documents (other than the Mortgages) shall constitute fully perfected Liens on, and security interests in (to the extent intended to be created thereby), all right, title and interest of the grantors in such Collateral to the extent perfection can be obtained by filing financing statements or the taking of possession or control, in each case subject to no Liens other than Liens permitted by Section 7.01</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PTO Filing; Copyright Office Filing</w:t>
      </w:r>
      <w:r>
        <w:rPr>
          <w:rFonts w:ascii="Times New Roman;serif" w:hAnsi="Times New Roman;serif"/>
          <w:b w:val="false"/>
          <w:color w:val="000000"/>
          <w:sz w:val="20"/>
        </w:rPr>
        <w:t xml:space="preserve">. When the Intellectual Property Security Agreements are properly filed in the United States Patent and Trademark Office and the United States Copyright Office, as applicable, to the extent such filings may perfect such interests, the Liens created by the Security Agreement shall constitute fully perfected Liens on, and security interests in, all right, title and interest of the grantors thereunder in Patents and Trademarks (each as defined in the Security Agreement) registered or applied for with the United States </w:t>
      </w: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46685"/>
                <wp:effectExtent l="0" t="0" r="0" b="0"/>
                <wp:wrapNone/>
                <wp:docPr id="415" name="Frame4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Patent and Trademark Office and Copyrights (as defined in the Security Agreement) registered or applied for with the United States Copyright Office, as the case may be, in each case subject to no Liens other than Liens permitted hereunder (it being understood that subsequent recordings in the United States Patent and Trademark Office and the United States Copyright Office may be necessary to perfect the Collateral Agent’s Lien on registered Patents, Trademarks and Copyrights (each as defined in the Security Agreement) acquired by the grantors thereof after the Closing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Mortgages</w:t>
      </w:r>
      <w:r>
        <w:rPr>
          <w:rFonts w:ascii="Times New Roman;serif" w:hAnsi="Times New Roman;serif"/>
          <w:b w:val="false"/>
          <w:color w:val="000000"/>
          <w:sz w:val="20"/>
        </w:rPr>
        <w:t xml:space="preserve">. Upon recording thereof in the appropriate recording office, each Mortgage is effective to create, in favor of the Collateral Agent, for its benefit and the benefit of the Secured Parties, legal, valid and enforceable perfected Liens on, and security interest in, all of the Loan Parties’ right, title and interest in and to the Mortgaged Property thereunder and the proceeds thereof, subject only to Liens permitted by Section 7.01 </w:t>
      </w:r>
      <w:r>
        <w:rPr>
          <w:rFonts w:ascii="Times New Roman;serif" w:hAnsi="Times New Roman;serif"/>
          <w:b w:val="false"/>
          <w:color w:val="0000FF"/>
          <w:sz w:val="20"/>
          <w:u w:val="single"/>
        </w:rPr>
        <w:t xml:space="preserve">of the Prior Credit Agreement </w:t>
      </w:r>
      <w:r>
        <w:rPr>
          <w:rFonts w:ascii="Times New Roman;serif" w:hAnsi="Times New Roman;serif"/>
          <w:b w:val="false"/>
          <w:color w:val="000000"/>
          <w:sz w:val="20"/>
        </w:rPr>
        <w:t>and when the Mortgages are filed in the applicable offices (or, in the case of any Mortgage executed and delivered after the date thereof in accordance with the provisions of Sections 6.11</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and</w:t>
      </w:r>
      <w:r>
        <w:rPr>
          <w:color w:val="000000"/>
        </w:rPr>
        <w:t xml:space="preserve"> </w:t>
      </w:r>
      <w:r>
        <w:rPr>
          <w:rFonts w:ascii="Times New Roman;serif" w:hAnsi="Times New Roman;serif"/>
          <w:b w:val="false"/>
          <w:color w:val="000000"/>
          <w:sz w:val="20"/>
        </w:rPr>
        <w:t>6.13</w:t>
      </w:r>
      <w:r>
        <w:rPr>
          <w:strike/>
          <w:color w:val="FF0000"/>
        </w:rPr>
        <w:t xml:space="preserve"> </w:t>
      </w:r>
      <w:r>
        <w:rPr>
          <w:rFonts w:ascii="Times New Roman;serif" w:hAnsi="Times New Roman;serif"/>
          <w:b w:val="false"/>
          <w:strike/>
          <w:color w:val="FF0000"/>
          <w:sz w:val="20"/>
        </w:rPr>
        <w:t>and 6.16</w:t>
      </w:r>
      <w:r>
        <w:rPr>
          <w:rFonts w:ascii="Times New Roman;serif" w:hAnsi="Times New Roman;serif"/>
          <w:b w:val="false"/>
          <w:color w:val="000000"/>
          <w:sz w:val="20"/>
        </w:rPr>
        <w:t>, when such Mortgage is filed in the offices specified in the local counsel opinion delivered with respect thereto in accordance with the provisions of Sections 6.11, 6.13 and 6.16), such Mortgage shall constitute fully perfected Liens on, and security interests in, all right, title and interest of the Loan Parties in the Mortgaged Property thereunder and the proceeds thereof, in each case prior and superior in right to any other Person, other than Liens permitted by Section 7.01</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herein (including this Section 5.19) or in any other Loan Document to the contrary, neither the Lead Borrower nor any other Loan Party makes any representation or warranty as to (A) the effects of perfection or non-perfection, the priority or the enforceability of any pledge of or security interest in any Equity Interests of any Foreign Subsidiary, or as to the rights and remedies of the Agents or any Lender with respect thereto, under foreign Law) or (B) the pledge or creation of any security interest, or the effects of perfection or non-perfection, the priority or the enforceability of any pledge of or security interest to the extent such pledge, security interest, perfection or priority is not required pursuant to the Collateral and Guarantee Requirement.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5.20.    </w:t>
      </w:r>
      <w:r>
        <w:rPr>
          <w:rFonts w:ascii="Times New Roman;serif" w:hAnsi="Times New Roman;serif"/>
          <w:b w:val="false"/>
          <w:i/>
          <w:color w:val="000000"/>
          <w:sz w:val="20"/>
        </w:rPr>
        <w:t>Use of Proceeds</w:t>
      </w:r>
      <w:r>
        <w:rPr>
          <w:rFonts w:ascii="Times New Roman;serif" w:hAnsi="Times New Roman;serif"/>
          <w:b w:val="false"/>
          <w:color w:val="000000"/>
          <w:sz w:val="20"/>
        </w:rPr>
        <w:t>. The Borrowers will use the proceeds of the Revolving Facility Loans and Swingline Loans, and may request the issuance of Letters of Credit for general corporate purposes (including, without limitation, for the Transactions, Permitted Acquisitions and other Investments, Capital Expenditures and Transaction Expenses and, in the case of Letters of Credit, for the backstop or replacement of existing letters of credit</w:t>
      </w:r>
      <w:r>
        <w:rPr>
          <w:rFonts w:ascii="Times New Roman;serif" w:hAnsi="Times New Roman;serif"/>
          <w:b w:val="false"/>
          <w:strike/>
          <w:color w:val="FF0000"/>
          <w:sz w:val="20"/>
        </w:rPr>
        <w:t>, including under any Bilateral Letter of Credit Facility</w:t>
      </w:r>
      <w:r>
        <w:rPr>
          <w:rFonts w:ascii="Times New Roman;serif" w:hAnsi="Times New Roman;serif"/>
          <w:b w:val="false"/>
          <w:color w:val="000000"/>
          <w:sz w:val="20"/>
        </w:rPr>
        <w:t>) and any other purpose not prohibited by this Agreement and (b) the Borrowers may request the issuance of Performance Letters of Credit for general corporate purposes (including, without limitation, for the backstop or replacement of existing letters of credit</w:t>
      </w:r>
      <w:r>
        <w:rPr>
          <w:rFonts w:ascii="Times New Roman;serif" w:hAnsi="Times New Roman;serif"/>
          <w:b w:val="false"/>
          <w:strike/>
          <w:color w:val="FF0000"/>
          <w:sz w:val="20"/>
        </w:rPr>
        <w:t>, including under any Bilateral Letter of Credit Facility</w:t>
      </w:r>
      <w:r>
        <w:rPr>
          <w:rFonts w:ascii="Times New Roman;serif" w:hAnsi="Times New Roman;serif"/>
          <w:b w:val="false"/>
          <w:color w:val="000000"/>
          <w:sz w:val="20"/>
        </w:rPr>
        <w:t>) and any other purpose not prohibited by this Agreement.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5.21.    </w:t>
      </w:r>
      <w:r>
        <w:rPr>
          <w:rFonts w:ascii="Times New Roman;serif" w:hAnsi="Times New Roman;serif"/>
          <w:b w:val="false"/>
          <w:i/>
          <w:color w:val="000000"/>
          <w:sz w:val="20"/>
        </w:rPr>
        <w:t>Insurance</w:t>
      </w:r>
      <w:r>
        <w:rPr>
          <w:rFonts w:ascii="Times New Roman;serif" w:hAnsi="Times New Roman;serif"/>
          <w:b w:val="false"/>
          <w:color w:val="000000"/>
          <w:sz w:val="20"/>
        </w:rPr>
        <w:t>. The properties of the Lead Borrower and its Restricted Subsidiaries are insured with financially sound and reputable insurance companies, in such amounts (after giving effect to any self-insurance compatible with the following standards), with such deductible and covering such risks as are customarily carried by companies engaged in similar businesses as the Lead Borrower and its Restricted Subsidiaries.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5.22.    </w:t>
      </w:r>
      <w:r>
        <w:rPr>
          <w:rFonts w:ascii="Times New Roman;serif" w:hAnsi="Times New Roman;serif"/>
          <w:b w:val="false"/>
          <w:i/>
          <w:color w:val="000000"/>
          <w:sz w:val="20"/>
        </w:rPr>
        <w:t>Outbound Investment Rules</w:t>
      </w:r>
      <w:r>
        <w:rPr>
          <w:rFonts w:ascii="Times New Roman;serif" w:hAnsi="Times New Roman;serif"/>
          <w:b w:val="false"/>
          <w:color w:val="000000"/>
          <w:sz w:val="20"/>
        </w:rPr>
        <w:t xml:space="preserve">. None of the Borrowers nor any of their Subsidiaries is a “covered foreign person” as that term is used in the Outbound Investment Rules. None of the Borrowers nor any of their Subsidiaries currently engages, or has any present intention to engage in the future, directly or indirectly, in any activity that would cause the Administrative Agent or any Lender to be in violation of the Outbound Investment Rules or cause the Administrative Agent or any Lender to be legally prohibited by the Outbound Investment Rules from performing under this Agreement.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6</w:t>
        <w:br/>
        <w:t>Affirmative Covenants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So long as any </w:t>
      </w:r>
      <w:r>
        <w:rPr>
          <w:rFonts w:ascii="Times New Roman;serif" w:hAnsi="Times New Roman;serif"/>
          <w:b w:val="false"/>
          <w:color w:val="0000FF"/>
          <w:sz w:val="20"/>
          <w:u w:val="single"/>
        </w:rPr>
        <w:t xml:space="preserve">Performance L/C </w:t>
      </w:r>
      <w:r>
        <w:rPr>
          <w:rFonts w:ascii="Times New Roman;serif" w:hAnsi="Times New Roman;serif"/>
          <w:b w:val="false"/>
          <w:color w:val="000000"/>
          <w:sz w:val="20"/>
        </w:rPr>
        <w:t>Lender shall have any Commitment hereunder</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 xml:space="preserve">any </w:t>
      </w:r>
      <w:r>
        <w:rPr>
          <w:rFonts w:ascii="Times New Roman;serif" w:hAnsi="Times New Roman;serif"/>
          <w:b w:val="false"/>
          <w:strike/>
          <w:color w:val="FF0000"/>
          <w:sz w:val="20"/>
        </w:rPr>
        <w:t xml:space="preserve">Loan or other </w:t>
      </w:r>
      <w:r>
        <w:rPr>
          <w:rFonts w:ascii="Times New Roman;serif" w:hAnsi="Times New Roman;serif"/>
          <w:b w:val="false"/>
          <w:color w:val="000000"/>
          <w:sz w:val="20"/>
        </w:rPr>
        <w:t xml:space="preserve">Obligation </w:t>
      </w:r>
      <w:r>
        <w:rPr>
          <w:rFonts w:ascii="Times New Roman;serif" w:hAnsi="Times New Roman;serif"/>
          <w:b w:val="false"/>
          <w:strike/>
          <w:color w:val="FF0000"/>
          <w:sz w:val="20"/>
        </w:rPr>
        <w:t>(other than Treasury Services Obligations, obligations under Secured Hedge Agreements or obligations under Secured Bilateral Letter of Credit Facilities) hereunder</w:t>
      </w:r>
      <w:r>
        <w:rPr>
          <w:rFonts w:ascii="Times New Roman;serif" w:hAnsi="Times New Roman;serif"/>
          <w:b w:val="false"/>
          <w:color w:val="0000FF"/>
          <w:sz w:val="20"/>
          <w:u w:val="single"/>
        </w:rPr>
        <w:t>hereunder owing to any Performance L/C Lender</w:t>
      </w:r>
      <w:r>
        <w:rPr>
          <w:color w:val="000000"/>
        </w:rPr>
        <w:t xml:space="preserve"> </w:t>
      </w:r>
      <w:r>
        <w:rPr>
          <w:rFonts w:ascii="Times New Roman;serif" w:hAnsi="Times New Roman;serif"/>
          <w:b w:val="false"/>
          <w:color w:val="000000"/>
          <w:sz w:val="20"/>
        </w:rPr>
        <w:t xml:space="preserve">which is accrued and payable shall remain unpaid or unsatisfied, </w:t>
      </w:r>
      <w:r>
        <w:rPr>
          <w:rFonts w:ascii="Times New Roman;serif" w:hAnsi="Times New Roman;serif"/>
          <w:b w:val="false"/>
          <w:strike/>
          <w:color w:val="FF0000"/>
          <w:sz w:val="20"/>
        </w:rPr>
        <w:t>any Letter of Credit shall remain outstanding (unless the Outstanding Amount of the L/C Obligations related thereto has been Cash Collateralized or a backstop letter of credit reasonably satisfactory to the applicable L/C Issuer is in place) or any</w:t>
      </w:r>
      <w:r>
        <w:rPr>
          <w:rFonts w:ascii="Times New Roman;serif" w:hAnsi="Times New Roman;serif"/>
          <w:b w:val="false"/>
          <w:color w:val="0000FF"/>
          <w:sz w:val="20"/>
          <w:u w:val="single"/>
        </w:rPr>
        <w:t>or any</w:t>
      </w:r>
      <w:r>
        <w:rPr>
          <w:color w:val="000000"/>
        </w:rPr>
        <w:t xml:space="preserve"> </w:t>
      </w:r>
      <w:r>
        <w:rPr>
          <w:rFonts w:ascii="Times New Roman;serif" w:hAnsi="Times New Roman;serif"/>
          <w:b w:val="false"/>
          <w:color w:val="000000"/>
          <w:sz w:val="20"/>
        </w:rPr>
        <w:t xml:space="preserve">Performance Letter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46685"/>
                <wp:effectExtent l="0" t="0" r="0" b="0"/>
                <wp:wrapNone/>
                <wp:docPr id="416" name="Frame4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shall remain outstanding (unless the Outstanding Amount of the Performance L/C Obligations related thereto has been Cash Collateralized or a backstop letter of credit reasonably satisfactory to the applicable Performance L/C Issuer is in place), then from and after the Closing Date, the Lead Borrower shall, and shall </w:t>
      </w:r>
      <w:r>
        <w:rPr>
          <w:rFonts w:ascii="Times New Roman;serif" w:hAnsi="Times New Roman;serif"/>
          <w:b w:val="false"/>
          <w:strike/>
          <w:color w:val="FF0000"/>
          <w:sz w:val="20"/>
        </w:rPr>
        <w:t xml:space="preserve">(except in the case of the covenants set forth in Sections 6.01, 6.02 and 6.03) </w:t>
      </w:r>
      <w:r>
        <w:rPr>
          <w:rFonts w:ascii="Times New Roman;serif" w:hAnsi="Times New Roman;serif"/>
          <w:b w:val="false"/>
          <w:color w:val="000000"/>
          <w:sz w:val="20"/>
        </w:rPr>
        <w:t>cause each of its Restricted Subsidiaries to</w:t>
      </w:r>
      <w:r>
        <w:rPr>
          <w:rFonts w:ascii="Times New Roman;serif" w:hAnsi="Times New Roman;serif"/>
          <w:b w:val="false"/>
          <w:color w:val="0000FF"/>
          <w:sz w:val="20"/>
          <w:u w:val="single"/>
        </w:rPr>
        <w:t>, for the benefit of the Performance L/C Lenders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6.01.    </w:t>
      </w:r>
      <w:r>
        <w:rPr>
          <w:rFonts w:ascii="Times New Roman;serif" w:hAnsi="Times New Roman;serif"/>
          <w:b w:val="false"/>
          <w:i/>
          <w:strike/>
          <w:color w:val="FF0000"/>
          <w:sz w:val="20"/>
        </w:rPr>
        <w:t>Financial Statements</w:t>
      </w:r>
      <w:r>
        <w:rPr>
          <w:rFonts w:ascii="Times New Roman;serif" w:hAnsi="Times New Roman;serif"/>
          <w:b w:val="false"/>
          <w:i/>
          <w:color w:val="0000FF"/>
          <w:sz w:val="20"/>
          <w:u w:val="single"/>
        </w:rPr>
        <w:t>[Reserved]</w:t>
      </w:r>
      <w:r>
        <w:rPr>
          <w:rFonts w:ascii="Times New Roman;serif" w:hAnsi="Times New Roman;serif"/>
          <w:b w:val="false"/>
          <w:i/>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Section 6.02.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6.03.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6.04.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6.05.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(a)    .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6.06.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(a) Deliver to the Administrative Agent for prompt further distribution to each Lender, on or before the date on which such financial statements are required or permitted to be filed with the SEC (or, if such financial statements are not required to be filed with the SEC, on or before the date that is within ninety (90) days after the end of the fiscal year after the end of each subsequent fiscal year, a consolidated balance sheet of the Lead Borrower and its Consolidated Subsidiaries as at the end of such fiscal year, and the related consolidated statements of income, stockholders’ equity and cash flows for such fiscal year, setting forth in each case in comparative form the figures for the previous fiscal year (and including a management discussion and analysis), all in reasonable detail and prepared in accordance with GAAP, audited and accompanied by a report and opinion of any independent registered public accounting firm of nationally recognized standing, which report and opinion shall be prepared in accordance with generally accepted auditing standards and shall not contain any qualifications or exceptions as to the scope of such audit or any “going concern” explanatory paragraph or like qualification (excluding any “emphasis of matter” paragraph) (other than resulting from (w) activities, operations, financial results or liabilities of any Unrestricted Subsidiary, (x) the impending maturity of any Indebtedness or (y) any actual or prospective default under any financial covenant);</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(b) Deliver to the Administrative Agent for prompt further distribution to each Lender, on or before the date on which such financial statements are required or permitted to be filed with the SEC (or, if such financial statements are not required to be filed with the SEC, on or before the date that is within forty-five (45) days after the end of each of the first three fiscal quarters of each fiscal year of the Lead Borrower, commencing with the fiscal quarter ending September 30, 2021), an unaudited consolidated balance sheet of the Lead Borrower and its Consolidated Subsidiaries as at the end of such fiscal quarter and the related consolidated statements of income and cash flows for such fiscal quarter and the portion of the fiscal year then ended, and the consolidated statement of cash flows for the year-to-date period setting forth in comparative form, for the consolidated statements of income, the figures for the corresponding fiscal quarter of the previous fiscal year and the corresponding portion of the previous fiscal year (and including a management discussion and analysis), and for the consolidated statement of cash flows, the figures for the corresponding year-to-date period of the previous fiscal year, all in reasonable detail and certified by a Responsible Officer of the Lead Borrower as fairly presenting in all material respects the financial condition and results of operations, cash flows and changes in shareholders’ equity of the Lead Borrower and its Consolidated Subsidiaries on a consolidated basis in accordance with GAAP, subject only to normal year-end audit adjustments and the absence of footnotes;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 Deliver to the Administrative Agent for prompt further distribution to each Lender, no later than ninety (90) days after the end of each subsequent fiscal year, a reasonably detailed consolidated budget for the following fiscal year on a quarterly basis in form customarily prepared by the Lead Borrower (collectively, the “</w:t>
      </w:r>
      <w:r>
        <w:rPr>
          <w:rFonts w:ascii="Times New Roman;serif" w:hAnsi="Times New Roman;serif"/>
          <w:b/>
          <w:strike/>
          <w:color w:val="FF0000"/>
          <w:sz w:val="20"/>
        </w:rPr>
        <w:t>Projections</w:t>
      </w:r>
      <w:r>
        <w:rPr>
          <w:strike/>
          <w:color w:val="FF0000"/>
        </w:rPr>
        <w:t>”</w:t>
      </w:r>
      <w:r>
        <w:rPr>
          <w:rFonts w:ascii="Times New Roman;serif" w:hAnsi="Times New Roman;serif"/>
          <w:b w:val="false"/>
          <w:strike/>
          <w:color w:val="FF0000"/>
          <w:sz w:val="20"/>
        </w:rPr>
        <w:t>); and</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(d) Deliver to the Administrative Agent with each set of consolidated financial statements referred to in Sections 6.01(a) and 6.01(b) above, supplemental financial information necessary to eliminate the accounts of Unrestricted Subsidiaries (if any) from such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46685"/>
                <wp:effectExtent l="0" t="0" r="0" b="0"/>
                <wp:wrapNone/>
                <wp:docPr id="417" name="Frame4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Notwithstanding the foregoing, the obligations in paragraphs (a) and (b) of this Section 6.01 (x) shall, subject to Section 1.03, be prepared in accordance with GAAP and (y) may be satisfied with respect to financial information of the Lead Borrower and the Consolidated Subsidiaries by furnishing (A) the applicable financial statements of Holdings (or any direct or indirect parent of the Holdings) or (B) Holdings’ (or any direct or indirect parent thereof), as applicable, Form 10-K or 10-Q, as applicable, filed with the SEC; provided that with respect to clauses (A) and (B), (i) to the extent such information relates to a parent of Holdings, such information is accompanied by consolidating information that explains in reasonable detail the differences between the information relating to Holdings (or such parent), on the one hand, and the information relating to Holdings, the Lead Borrower and the Consolidated Subsidiaries on a stand-alone basis, on the other hand and (ii) to the extent such information is in lieu of information required to be provided under Section 6.01(a), such materials are accompanied by a report and opinion of any independent registered public accounting firm of nationally recognized standing, which report and opinion shall be prepared in accordance with generally accepted auditing standards and, except as permitted in Section 6.01(a), shall not contain any qualifications or exceptions as to the scope of such audit or any “going concern” explanatory paragraph or like qualification.</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Documents required to be delivered pursuant to Section 6.01 and Sections 6.02(b) and (c) may be delivered electronically and if so delivered, shall be deemed to have been delivered on the date (i) on which Holdings or the Lead Borrower posts such documents, or provides a link thereto on the website on the Internet at Holdings’ or the Lead Borrower’s website; or (ii) on which such documents are posted on the Lead Borrower’s behalf on IntraLinks or another relevant website, if any, to which each Lender and the Administrative Agent have access (whether a commercial, third-party website or whether sponsored by the Administrative Agent). Each Lender shall be solely responsible for timely accessing posted documents or requesting delivery of paper copies of such documents from the Administrative Agent and maintaining its copies of such documents.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6.02. </w:t>
      </w:r>
      <w:r>
        <w:rPr>
          <w:rFonts w:ascii="Times New Roman;serif" w:hAnsi="Times New Roman;serif"/>
          <w:b w:val="false"/>
          <w:i/>
          <w:strike/>
          <w:color w:val="FF0000"/>
          <w:sz w:val="20"/>
        </w:rPr>
        <w:t>Certificates; Other Information</w:t>
      </w:r>
      <w:r>
        <w:rPr>
          <w:rFonts w:ascii="Times New Roman;serif" w:hAnsi="Times New Roman;serif"/>
          <w:b w:val="false"/>
          <w:strike/>
          <w:color w:val="FF0000"/>
          <w:sz w:val="20"/>
        </w:rPr>
        <w:t>. Deliver to the Administrative Agent for prompt further distribution to each Lender: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no later than (x) with respect to the fiscal quarter ended June, 30, 2025, the Amendment No. 3 Effective Date (such Compliance Certificate, the “</w:t>
      </w:r>
      <w:r>
        <w:rPr>
          <w:rFonts w:ascii="Times New Roman;serif" w:hAnsi="Times New Roman;serif"/>
          <w:b/>
          <w:strike/>
          <w:color w:val="FF0000"/>
          <w:sz w:val="20"/>
        </w:rPr>
        <w:t>Initial Compliance Certificate</w:t>
      </w:r>
      <w:r>
        <w:rPr>
          <w:strike/>
          <w:color w:val="FF0000"/>
        </w:rPr>
        <w:t>”</w:t>
      </w:r>
      <w:r>
        <w:rPr>
          <w:rFonts w:ascii="Times New Roman;serif" w:hAnsi="Times New Roman;serif"/>
          <w:b w:val="false"/>
          <w:strike/>
          <w:color w:val="FF0000"/>
          <w:sz w:val="20"/>
        </w:rPr>
        <w:t>) and (y) for each fiscal quarter thereafter, five (5) days after the actual delivery of the financial statements referred to in Sections 6.01(a) and (b), a duly completed Compliance Certificate signed by a Responsible Officer of the Lead Borrower and setting forth the Consolidated First Lien Net Leverage Ratio and Consolidated Fixed Charge Coverage Ratio (and, in each case, the calculation thereof) as of the most recently ended Test Period, together with detailed supporting schedules satisfactory to the Administrative Agent to demonstrate the derivation of such financial covenant calculations, including, without limitation, any applicable EBITDA calculations and related adjustments;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promptly after the same are publicly available, copies of all annual, regular, periodic and special reports and registration statements which the Lead Borrower or any Restricted Subsidiary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 provided that notwithstanding the foregoing, the obligations in this Section 6.02(b) may be satisfied so long as such information is publicly available on the SEC’s EDGAR website;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promptly after the furnishing thereof, copies of any material requests or material notices received by the Lead Borrower (other than in the ordinary course of business) or material statements or material reports furnished to any holder of debt securities (other than in connection with any board observer rights) of the Lead Borrower or of any of its Restricted Subsidiaries pursuant to the terms of any Senior Secured Notes Documents or any Junior Financing Documentation with a principal amount in excess of the Threshold Amount and, in each case, any Permitted Refinancing thereof, and not otherwise required to be furnished to the Lenders pursuant to any other clause of this Section 6.02;</w:t>
      </w: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46685"/>
                <wp:effectExtent l="0" t="0" r="0" b="0"/>
                <wp:wrapNone/>
                <wp:docPr id="418" name="Frame4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w:t>
      </w:r>
      <w:r>
        <w:rPr>
          <w:color w:val="000000"/>
        </w:rPr>
        <w:t>    </w:t>
      </w:r>
      <w:r>
        <w:rPr>
          <w:rFonts w:ascii="Times New Roman;serif" w:hAnsi="Times New Roman;serif"/>
          <w:b w:val="false"/>
          <w:strike/>
          <w:color w:val="FF0000"/>
          <w:sz w:val="20"/>
        </w:rPr>
        <w:t>together with the delivery of each Compliance Certificate pursuant to Section 6.02(a), (i) in the case of annual Compliance Certificates only, a report setting forth the information required by sections describing the legal name and the jurisdiction of formation of each Loan Party and the location of the chief executive office or registered office, as applicable, of each Loan Party of the Perfection Certificate or confirming that there has been no change in such information since the later of the Amendment No. 3 Effective Date or the date of the last such report, (ii) a description of each event, condition or circumstance during the last fiscal quarter covered by such Compliance Certificate requiring a mandatory prepayment under Section 2.05(b) and (iii) a list of each Subsidiary of the Lead Borrower that identifies each Subsidiary as a Restricted Subsidiary, an Unrestricted Subsidiary or an Excluded Subsidiary as of the date of delivery of such Compliance Certificate or confirmation that there has been no change in such information since the later of the Amendment No. 3 Effective Date or the date of the last such list; and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strike/>
          <w:color w:val="FF0000"/>
          <w:sz w:val="20"/>
        </w:rPr>
        <w:t>promptly, such additional information regarding the business, legal, financial or corporate affairs of the Lead Borrower or any of its Restricted Subsidiaries, or compliance with the terms of the Loan Documents, as the Administrative Agent or any Lender through the Administrative Agent may from time to time reasonably request.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The Lead Borrower hereby acknowledges that (a) the Administrative Agent and/or the Lead Arrangers will make available to the Lenders, the L/C Issuers and the Performance L/C Issuers materials and/or information provided by or on behalf of the Lead Borrower hereunder (collectively, “</w:t>
      </w:r>
      <w:r>
        <w:rPr>
          <w:rFonts w:ascii="Times New Roman;serif" w:hAnsi="Times New Roman;serif"/>
          <w:b/>
          <w:strike/>
          <w:color w:val="FF0000"/>
          <w:sz w:val="20"/>
        </w:rPr>
        <w:t>Borrower Materials</w:t>
      </w:r>
      <w:r>
        <w:rPr>
          <w:strike/>
          <w:color w:val="FF0000"/>
        </w:rPr>
        <w:t>”</w:t>
      </w:r>
      <w:r>
        <w:rPr>
          <w:rFonts w:ascii="Times New Roman;serif" w:hAnsi="Times New Roman;serif"/>
          <w:b w:val="false"/>
          <w:strike/>
          <w:color w:val="FF0000"/>
          <w:sz w:val="20"/>
        </w:rPr>
        <w:t>) by posting the Borrower Materials on Intralinks or another similar electronic system (the “</w:t>
      </w:r>
      <w:r>
        <w:rPr>
          <w:rFonts w:ascii="Times New Roman;serif" w:hAnsi="Times New Roman;serif"/>
          <w:b/>
          <w:strike/>
          <w:color w:val="FF0000"/>
          <w:sz w:val="20"/>
        </w:rPr>
        <w:t>Platform</w:t>
      </w:r>
      <w:r>
        <w:rPr>
          <w:strike/>
          <w:color w:val="FF0000"/>
        </w:rPr>
        <w:t>”</w:t>
      </w:r>
      <w:r>
        <w:rPr>
          <w:rFonts w:ascii="Times New Roman;serif" w:hAnsi="Times New Roman;serif"/>
          <w:b w:val="false"/>
          <w:strike/>
          <w:color w:val="FF0000"/>
          <w:sz w:val="20"/>
        </w:rPr>
        <w:t>) and (b) certain of the Lenders may be “</w:t>
      </w:r>
      <w:r>
        <w:rPr>
          <w:rFonts w:ascii="Times New Roman;serif" w:hAnsi="Times New Roman;serif"/>
          <w:b/>
          <w:strike/>
          <w:color w:val="FF0000"/>
          <w:sz w:val="20"/>
        </w:rPr>
        <w:t>public-side</w:t>
      </w:r>
      <w:r>
        <w:rPr>
          <w:strike/>
          <w:color w:val="FF0000"/>
        </w:rPr>
        <w:t xml:space="preserve">” </w:t>
      </w:r>
      <w:r>
        <w:rPr>
          <w:rFonts w:ascii="Times New Roman;serif" w:hAnsi="Times New Roman;serif"/>
          <w:b w:val="false"/>
          <w:strike/>
          <w:color w:val="FF0000"/>
          <w:sz w:val="20"/>
        </w:rPr>
        <w:t>Lenders (i.e., Lenders that do not wish to receive material non-public information with respect to the Lead Borrower or its securities) (each, a “</w:t>
      </w:r>
      <w:r>
        <w:rPr>
          <w:rFonts w:ascii="Times New Roman;serif" w:hAnsi="Times New Roman;serif"/>
          <w:b/>
          <w:strike/>
          <w:color w:val="FF0000"/>
          <w:sz w:val="20"/>
        </w:rPr>
        <w:t>Public Lender</w:t>
      </w:r>
      <w:r>
        <w:rPr>
          <w:strike/>
          <w:color w:val="FF0000"/>
        </w:rPr>
        <w:t>”</w:t>
      </w:r>
      <w:r>
        <w:rPr>
          <w:rFonts w:ascii="Times New Roman;serif" w:hAnsi="Times New Roman;serif"/>
          <w:b w:val="false"/>
          <w:strike/>
          <w:color w:val="FF0000"/>
          <w:sz w:val="20"/>
        </w:rPr>
        <w:t>). The Lead Borrower hereby agrees to make all Borrower Materials that the Lead Borrower intends to be made available to Public Lenders clearly and conspicuously designated as “</w:t>
      </w:r>
      <w:r>
        <w:rPr>
          <w:rFonts w:ascii="Times New Roman;serif" w:hAnsi="Times New Roman;serif"/>
          <w:b/>
          <w:strike/>
          <w:color w:val="FF0000"/>
          <w:sz w:val="20"/>
        </w:rPr>
        <w:t>PUBLIC</w:t>
      </w:r>
      <w:r>
        <w:rPr>
          <w:rFonts w:ascii="Times New Roman;serif" w:hAnsi="Times New Roman;serif"/>
          <w:b w:val="false"/>
          <w:strike/>
          <w:color w:val="FF0000"/>
          <w:sz w:val="20"/>
        </w:rPr>
        <w:t>.” By designating Borrower Materials as “</w:t>
      </w:r>
      <w:r>
        <w:rPr>
          <w:rFonts w:ascii="Times New Roman;serif" w:hAnsi="Times New Roman;serif"/>
          <w:b/>
          <w:strike/>
          <w:color w:val="FF0000"/>
          <w:sz w:val="20"/>
        </w:rPr>
        <w:t>PUBLIC</w:t>
      </w:r>
      <w:r>
        <w:rPr>
          <w:rFonts w:ascii="Times New Roman;serif" w:hAnsi="Times New Roman;serif"/>
          <w:b w:val="false"/>
          <w:strike/>
          <w:color w:val="FF0000"/>
          <w:sz w:val="20"/>
        </w:rPr>
        <w:t>,” the Lead Borrower authorizes such Borrower Materials to be made available to a portion of the Platform designated “</w:t>
      </w:r>
      <w:r>
        <w:rPr>
          <w:rFonts w:ascii="Times New Roman;serif" w:hAnsi="Times New Roman;serif"/>
          <w:b/>
          <w:strike/>
          <w:color w:val="FF0000"/>
          <w:sz w:val="20"/>
        </w:rPr>
        <w:t>Public Investor</w:t>
      </w:r>
      <w:r>
        <w:rPr>
          <w:rFonts w:ascii="Times New Roman;serif" w:hAnsi="Times New Roman;serif"/>
          <w:b w:val="false"/>
          <w:strike/>
          <w:color w:val="FF0000"/>
          <w:sz w:val="20"/>
        </w:rPr>
        <w:t>,” which is intended to contain only information that is publicly available or not material information (though it may be sensitive and proprietary) with respect to the Lead Borrower or its securities for purposes of United States federal and state securities laws or is of a type that would be publicly available if the Lead Borrower were a public reporting company (as reasonably determined by the Lead Borrower). Notwithstanding the foregoing, the Lead Borrower shall not be under any obligation to mark any Borrower Materials “</w:t>
      </w:r>
      <w:r>
        <w:rPr>
          <w:rFonts w:ascii="Times New Roman;serif" w:hAnsi="Times New Roman;serif"/>
          <w:b/>
          <w:strike/>
          <w:color w:val="FF0000"/>
          <w:sz w:val="20"/>
        </w:rPr>
        <w:t>PUBLIC</w:t>
      </w:r>
      <w:r>
        <w:rPr>
          <w:rFonts w:ascii="Times New Roman;serif" w:hAnsi="Times New Roman;serif"/>
          <w:b w:val="false"/>
          <w:strike/>
          <w:color w:val="FF0000"/>
          <w:sz w:val="20"/>
        </w:rPr>
        <w:t>.” The Lead Borrower agrees that (i) any Loan Documents, (ii) any financial statements delivered pursuant to Section 6.01 (excluding, for the avoidance of doubt, 6.01(c)) and (iii) any Compliance Certificates delivered pursuant to Section 6.02(a) and (iv) notices delivered pursuant to Section 6.03(a) will be deemed to be “</w:t>
      </w:r>
      <w:r>
        <w:rPr>
          <w:rFonts w:ascii="Times New Roman;serif" w:hAnsi="Times New Roman;serif"/>
          <w:b/>
          <w:strike/>
          <w:color w:val="FF0000"/>
          <w:sz w:val="20"/>
        </w:rPr>
        <w:t>public-side</w:t>
      </w:r>
      <w:r>
        <w:rPr>
          <w:strike/>
          <w:color w:val="FF0000"/>
        </w:rPr>
        <w:t xml:space="preserve">” </w:t>
      </w:r>
      <w:r>
        <w:rPr>
          <w:rFonts w:ascii="Times New Roman;serif" w:hAnsi="Times New Roman;serif"/>
          <w:b w:val="false"/>
          <w:strike/>
          <w:color w:val="FF0000"/>
          <w:sz w:val="20"/>
        </w:rPr>
        <w:t>Borrower Materials and may be made available to Public Lenders.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Each Public Lender agrees to cause at least one individual at or on behalf of such Public Lender to at all times have selected the “</w:t>
      </w:r>
      <w:r>
        <w:rPr>
          <w:rFonts w:ascii="Times New Roman;serif" w:hAnsi="Times New Roman;serif"/>
          <w:b/>
          <w:strike/>
          <w:color w:val="FF0000"/>
          <w:sz w:val="20"/>
        </w:rPr>
        <w:t>Private Side Information</w:t>
      </w:r>
      <w:r>
        <w:rPr>
          <w:strike/>
          <w:color w:val="FF0000"/>
        </w:rPr>
        <w:t xml:space="preserve">” </w:t>
      </w:r>
      <w:r>
        <w:rPr>
          <w:rFonts w:ascii="Times New Roman;serif" w:hAnsi="Times New Roman;serif"/>
          <w:b w:val="false"/>
          <w:strike/>
          <w:color w:val="FF0000"/>
          <w:sz w:val="20"/>
        </w:rPr>
        <w:t>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w:t>
      </w:r>
      <w:r>
        <w:rPr>
          <w:rFonts w:ascii="Times New Roman;serif" w:hAnsi="Times New Roman;serif"/>
          <w:b/>
          <w:strike/>
          <w:color w:val="FF0000"/>
          <w:sz w:val="20"/>
        </w:rPr>
        <w:t>Public Side Information</w:t>
      </w:r>
      <w:r>
        <w:rPr>
          <w:strike/>
          <w:color w:val="FF0000"/>
        </w:rPr>
        <w:t xml:space="preserve">” </w:t>
      </w:r>
      <w:r>
        <w:rPr>
          <w:rFonts w:ascii="Times New Roman;serif" w:hAnsi="Times New Roman;serif"/>
          <w:b w:val="false"/>
          <w:strike/>
          <w:color w:val="FF0000"/>
          <w:sz w:val="20"/>
        </w:rPr>
        <w:t>portion of the Platform and that may contain material non-public information with respect to the Lead Borrower or its securities for purposes of United States federal or state securities laws.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6.03. </w:t>
      </w:r>
      <w:r>
        <w:rPr>
          <w:rFonts w:ascii="Times New Roman;serif" w:hAnsi="Times New Roman;serif"/>
          <w:b w:val="false"/>
          <w:i/>
          <w:strike/>
          <w:color w:val="FF0000"/>
          <w:sz w:val="20"/>
        </w:rPr>
        <w:t>Notices</w:t>
      </w:r>
      <w:r>
        <w:rPr>
          <w:rFonts w:ascii="Times New Roman;serif" w:hAnsi="Times New Roman;serif"/>
          <w:b w:val="false"/>
          <w:strike/>
          <w:color w:val="FF0000"/>
          <w:sz w:val="20"/>
        </w:rPr>
        <w:t>. Promptly after a Responsible Officer of the Lead Borrower has obtained knowledge thereof, notify the Administrative Agent for prompt further distribution to each Lender: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of the occurrence of any Default;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of the occurrence of any ERISA Event that would reasonably be expected to result in liability of the Lead Borrower or a Restricted Subsidiary or any ERISA Affiliate in an aggregate amount which would reasonably be expected to result in a Material Adverse Effect; and</w:t>
      </w: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46685"/>
                <wp:effectExtent l="0" t="0" r="0" b="0"/>
                <wp:wrapNone/>
                <wp:docPr id="419" name="Frame4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of the filing or commencement of any action, suit, litigation or proceeding, whether at law or in equity by or before any Governmental Authority, (i) against the Lead Borrower or any Restricted Subsidiary that would reasonably be expected to result in a Material Adverse Effect or (ii) with respect to any Loan Document affecting the rights and obligations of the Lead Borrower or any other Loan Party that would reasonably be expected to result in a Material Adverse Effect.</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Each notice pursuant to this Section 6.03 shall be accompanied by a written statement of a Responsible Officer of the Lead Borrower (x) that such notice is being delivered pursuant to Sections 6.03(a), (b) or (c) (as applicable) and (y) setting forth details of the occurrence referred to therein and stating what action the Lead Borrower has taken and proposes to take with respect thereto.</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6.04. </w:t>
      </w:r>
      <w:r>
        <w:rPr>
          <w:rFonts w:ascii="Times New Roman;serif" w:hAnsi="Times New Roman;serif"/>
          <w:b w:val="false"/>
          <w:i/>
          <w:strike/>
          <w:color w:val="FF0000"/>
          <w:sz w:val="20"/>
        </w:rPr>
        <w:t>Payment of Taxes</w:t>
      </w:r>
      <w:r>
        <w:rPr>
          <w:rFonts w:ascii="Times New Roman;serif" w:hAnsi="Times New Roman;serif"/>
          <w:b w:val="false"/>
          <w:strike/>
          <w:color w:val="FF0000"/>
          <w:sz w:val="20"/>
        </w:rPr>
        <w:t>. Pay, discharge or otherwise satisfy as the same shall become due and payable in the normal conduct of its business, all its obligations and liabilities in respect of Taxes imposed upon it or upon its income or profits or in respect of its property, except, in each case, (i) to the extent any such Tax is being contested in good faith and by appropriate proceedings for which appropriate reserves have been established in accordance with GAAP or (ii) if such failure to pay or discharge such obligations and liabilities would not reasonably be expected to have, individually or in the aggregate, a Material Adverse Effect.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6.05. </w:t>
      </w:r>
      <w:r>
        <w:rPr>
          <w:rFonts w:ascii="Times New Roman;serif" w:hAnsi="Times New Roman;serif"/>
          <w:b w:val="false"/>
          <w:i/>
          <w:strike/>
          <w:color w:val="FF0000"/>
          <w:sz w:val="20"/>
        </w:rPr>
        <w:t>Preservation of Existence, Etc</w:t>
      </w:r>
      <w:r>
        <w:rPr>
          <w:rFonts w:ascii="Times New Roman;serif" w:hAnsi="Times New Roman;serif"/>
          <w:b w:val="false"/>
          <w:strike/>
          <w:color w:val="FF0000"/>
          <w:sz w:val="20"/>
        </w:rPr>
        <w:t>. (a) Preserve, renew and maintain in full force and effect its legal existence under the Laws of the jurisdiction of its organization or incorporation except (x) in a transaction permitted by Sections 7.04 or 7.05 and (y) any Restricted Subsidiary may merge or consolidate with any other Restricted Subsidiary and (b) take all reasonable action to maintain all rights, privileges (including its good standing where applicable in the relevant jurisdiction), permits, licenses and franchises necessary or desirable in the normal conduct of its business, except, in the case of (a) (other than with respect to the Borrowers) or (b), (i) to the extent that failure to do so would not reasonably be expected to have, individually or in the aggregate, a Material Adverse Effect or (ii) pursuant to a transaction permitted by Article 7 or clause (a)(y) of this Section 6.05.</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6.06. </w:t>
      </w:r>
      <w:r>
        <w:rPr>
          <w:rFonts w:ascii="Times New Roman;serif" w:hAnsi="Times New Roman;serif"/>
          <w:b w:val="false"/>
          <w:i/>
          <w:strike/>
          <w:color w:val="FF0000"/>
          <w:sz w:val="20"/>
        </w:rPr>
        <w:t>Maintenance of Properties</w:t>
      </w:r>
      <w:r>
        <w:rPr>
          <w:rFonts w:ascii="Times New Roman;serif" w:hAnsi="Times New Roman;serif"/>
          <w:b w:val="false"/>
          <w:strike/>
          <w:color w:val="FF0000"/>
          <w:sz w:val="20"/>
        </w:rPr>
        <w:t>. Except if the failure to do so would not reasonably be expected to have, individually or in the aggregate, a Material Adverse Effect, maintain, preserve and protect all of its material tangible or intangible properties and equipment necessary in the operation of its business in good working order, repair and condition, ordinary wear and tear excepted and fire, casualty or condemnation excepted.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6.07.    </w:t>
      </w:r>
      <w:r>
        <w:rPr>
          <w:rFonts w:ascii="Times New Roman;serif" w:hAnsi="Times New Roman;serif"/>
          <w:b w:val="false"/>
          <w:i/>
          <w:color w:val="000000"/>
          <w:sz w:val="20"/>
        </w:rPr>
        <w:t>Maintenance of Insurance</w:t>
      </w:r>
      <w:r>
        <w:rPr>
          <w:rFonts w:ascii="Times New Roman;serif" w:hAnsi="Times New Roman;serif"/>
          <w:b w:val="false"/>
          <w:i/>
          <w:strike/>
          <w:color w:val="FF0000"/>
          <w:sz w:val="20"/>
        </w:rPr>
        <w:t>.</w:t>
      </w:r>
      <w:r>
        <w:rPr>
          <w:rFonts w:ascii="Times New Roman;serif" w:hAnsi="Times New Roman;serif"/>
          <w:b w:val="false"/>
          <w:strike/>
          <w:color w:val="FF0000"/>
          <w:sz w:val="20"/>
        </w:rPr>
        <w:t xml:space="preserve">(a) </w:t>
      </w:r>
      <w:r>
        <w:rPr>
          <w:rFonts w:ascii="Times New Roman;serif" w:hAnsi="Times New Roman;serif"/>
          <w:b w:val="false"/>
          <w:i/>
          <w:strike/>
          <w:color w:val="FF0000"/>
          <w:sz w:val="20"/>
        </w:rPr>
        <w:t>Generally</w:t>
      </w:r>
      <w:r>
        <w:rPr>
          <w:rFonts w:ascii="Times New Roman;serif" w:hAnsi="Times New Roman;serif"/>
          <w:b w:val="false"/>
          <w:strike/>
          <w:color w:val="FF0000"/>
          <w:sz w:val="20"/>
        </w:rPr>
        <w:t>.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Lead Borrower and the Restricted Subsidiaries) as are customarily carried under similar circumstances by such other Persons.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(b) </w:t>
      </w:r>
      <w:r>
        <w:rPr>
          <w:rFonts w:ascii="Times New Roman;serif" w:hAnsi="Times New Roman;serif"/>
          <w:b w:val="false"/>
          <w:color w:val="0000FF"/>
          <w:sz w:val="20"/>
          <w:u w:val="single"/>
        </w:rPr>
        <w:t xml:space="preserve">. </w:t>
      </w:r>
      <w:r>
        <w:rPr>
          <w:rFonts w:ascii="Times New Roman;serif" w:hAnsi="Times New Roman;serif"/>
          <w:b w:val="false"/>
          <w:color w:val="000000"/>
          <w:sz w:val="20"/>
        </w:rPr>
        <w:t xml:space="preserve">Requirements of Insurance. All </w:t>
      </w:r>
      <w:r>
        <w:rPr>
          <w:rFonts w:ascii="Times New Roman;serif" w:hAnsi="Times New Roman;serif"/>
          <w:b w:val="false"/>
          <w:strike/>
          <w:color w:val="FF0000"/>
          <w:sz w:val="20"/>
        </w:rPr>
        <w:t xml:space="preserve">such </w:t>
      </w:r>
      <w:r>
        <w:rPr>
          <w:rFonts w:ascii="Times New Roman;serif" w:hAnsi="Times New Roman;serif"/>
          <w:b w:val="false"/>
          <w:color w:val="000000"/>
          <w:sz w:val="20"/>
        </w:rPr>
        <w:t xml:space="preserve">insurance </w:t>
      </w:r>
      <w:r>
        <w:rPr>
          <w:rFonts w:ascii="Times New Roman;serif" w:hAnsi="Times New Roman;serif"/>
          <w:b w:val="false"/>
          <w:color w:val="0000FF"/>
          <w:sz w:val="20"/>
          <w:u w:val="single"/>
        </w:rPr>
        <w:t xml:space="preserve">with respect to its properties and business </w:t>
      </w:r>
      <w:r>
        <w:rPr>
          <w:rFonts w:ascii="Times New Roman;serif" w:hAnsi="Times New Roman;serif"/>
          <w:b w:val="false"/>
          <w:color w:val="000000"/>
          <w:sz w:val="20"/>
        </w:rPr>
        <w:t xml:space="preserve">shall (i) provide that no cancellation, material reduction in amount or material change in coverage thereof shall be effective until at least 10 days (or, to the extent reasonably available, 30 days) after receipt by the Collateral Agent of written notice thereof (the Lead Borrower shall deliver a copy of the policy (and to the extent any such policy is cancelled or renewed, a renewal or replacement policy) or other evidence thereof to the Administrative Agent and the Collateral Agent, or insurance certificate with respect thereto) and (ii) name the Collateral Agent as lenders’ loss payee </w:t>
      </w:r>
      <w:r>
        <w:rPr>
          <w:rFonts w:ascii="Times New Roman;serif" w:hAnsi="Times New Roman;serif"/>
          <w:b w:val="false"/>
          <w:color w:val="0000FF"/>
          <w:sz w:val="20"/>
          <w:u w:val="single"/>
        </w:rPr>
        <w:t xml:space="preserve">or mortgagee, as applicable </w:t>
      </w:r>
      <w:r>
        <w:rPr>
          <w:rFonts w:ascii="Times New Roman;serif" w:hAnsi="Times New Roman;serif"/>
          <w:b w:val="false"/>
          <w:color w:val="000000"/>
          <w:sz w:val="20"/>
        </w:rPr>
        <w:t>(in the case of property insurance) or additional insured on behalf of the Secured Parties (in the case of liability insurance) (it being understood that, absent an Event of Default, any proceeds of any such property insurance shall be delivered by the insurer(s) to the Lead Borrower or one of its Subsidiaries and applied in accordance with this Agreement), as applicable</w:t>
      </w:r>
      <w:r>
        <w:rPr>
          <w:rFonts w:ascii="Times New Roman;serif" w:hAnsi="Times New Roman;serif"/>
          <w:b w:val="false"/>
          <w:strike/>
          <w:color w:val="FF0000"/>
          <w:sz w:val="20"/>
        </w:rPr>
        <w:t>.</w:t>
      </w:r>
      <w:r>
        <w:rPr>
          <w:rFonts w:ascii="Times New Roman;serif" w:hAnsi="Times New Roman;serif"/>
          <w:b w:val="false"/>
          <w:color w:val="0000FF"/>
          <w:sz w:val="20"/>
          <w:u w:val="single"/>
        </w:rPr>
        <w:t>; provided that to the extent not in place by the Amendment No. 5 Effective Date, the Lead Borrower shall, and shall cause each of the other Loan Parties to, use commercially reasonable efforts to comply with the above requirements in this Section 6.07 within 90 days (or such longer period as the Administrative Agent may agree) of the Amendment No. 5 Effective Date.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(c) </w:t>
      </w:r>
      <w:r>
        <w:rPr>
          <w:rFonts w:ascii="Times New Roman;serif" w:hAnsi="Times New Roman;serif"/>
          <w:b w:val="false"/>
          <w:i/>
          <w:strike/>
          <w:color w:val="FF0000"/>
          <w:sz w:val="20"/>
        </w:rPr>
        <w:t>Flood Insurance</w:t>
      </w:r>
      <w:r>
        <w:rPr>
          <w:rFonts w:ascii="Times New Roman;serif" w:hAnsi="Times New Roman;serif"/>
          <w:b w:val="false"/>
          <w:strike/>
          <w:color w:val="FF0000"/>
          <w:sz w:val="20"/>
        </w:rPr>
        <w:t xml:space="preserve">. If any portion of any Mortgaged Property is at any time located in an area identified by the Federal Emergency Management Agency (or any successor agency) as a special flood hazard area with </w:t>
      </w: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46685"/>
                <wp:effectExtent l="0" t="0" r="0" b="0"/>
                <wp:wrapNone/>
                <wp:docPr id="420" name="Frame4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respect to which flood insurance has been made available under the Flood Insurance Laws, then the Lead Borrower shall, or shall cause each Restricted Subsidiary to (i) maintain, or cause to be maintained, with a financially sound and reputable insurer, flood insurance in an amount and on such terms sufficient to comply with all applicable rules and regulations promulgated pursuant to the Flood Insurance Laws and (ii) deliver to the Administrative Agent evidence of such compliance in form and substance reasonably acceptable to the Administrative Agent. Following the Closing Date, the Lead Borrower shall deliver to the Administrative Agent annual renewals of such flood insurance. As a condition precedent to any amendment to this Agreement pursuant to which any increase, extension, or renewal of Loans is contemplated, the Lead Borrower shall cause to be delivered to the Administrative Agent for any Mortgaged Property, a completed “life of the loan” Federal Emergency Management Agency Standard Flood Hazard Determination, duly executed and acknowledged by the appropriate Loan Parties, and evidence of flood insurance, as may be required pursuant to the Flood Insurance Laws.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6.08. </w:t>
      </w:r>
      <w:r>
        <w:rPr>
          <w:rFonts w:ascii="Times New Roman;serif" w:hAnsi="Times New Roman;serif"/>
          <w:b w:val="false"/>
          <w:i/>
          <w:strike/>
          <w:color w:val="FF0000"/>
          <w:sz w:val="20"/>
        </w:rPr>
        <w:t>Compliance with Laws</w:t>
      </w:r>
      <w:r>
        <w:rPr>
          <w:rFonts w:ascii="Times New Roman;serif" w:hAnsi="Times New Roman;serif"/>
          <w:b w:val="false"/>
          <w:strike/>
          <w:color w:val="FF0000"/>
          <w:sz w:val="20"/>
        </w:rPr>
        <w:t>. Comply with, the requirements of all Laws and all orders, writs, injunctions and decrees applicable to it or to its business or property, except if the failure to comply therewith would not reasonably be expected to have, individually or in the aggregate, a Material Adverse Effect.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6.09. </w:t>
      </w:r>
      <w:r>
        <w:rPr>
          <w:rFonts w:ascii="Times New Roman;serif" w:hAnsi="Times New Roman;serif"/>
          <w:b w:val="false"/>
          <w:i/>
          <w:strike/>
          <w:color w:val="FF0000"/>
          <w:sz w:val="20"/>
        </w:rPr>
        <w:t>Books and Records</w:t>
      </w:r>
      <w:r>
        <w:rPr>
          <w:rFonts w:ascii="Times New Roman;serif" w:hAnsi="Times New Roman;serif"/>
          <w:b w:val="false"/>
          <w:strike/>
          <w:color w:val="FF0000"/>
          <w:sz w:val="20"/>
        </w:rPr>
        <w:t>. Maintain proper books of record and account, in which entries that are full, true and correct in all material respects and are in conformity with GAAP consistently applied and which reflect all material financial transactions and matters involving the assets and business of the Lead Borrower or a Restricted Subsidiary, as the case may be (it being understood and agreed that certain Foreign Subsidiaries maintain individual books and records in conformity with generally accepted accounting principles in their respective countries of organization and that such maintenance shall not constitute a breach of the representations, warranties or covenants hereunder).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6.10. </w:t>
      </w:r>
      <w:r>
        <w:rPr>
          <w:rFonts w:ascii="Times New Roman;serif" w:hAnsi="Times New Roman;serif"/>
          <w:b w:val="false"/>
          <w:i/>
          <w:strike/>
          <w:color w:val="FF0000"/>
          <w:sz w:val="20"/>
        </w:rPr>
        <w:t>Inspection Rights</w:t>
      </w:r>
      <w:r>
        <w:rPr>
          <w:rFonts w:ascii="Times New Roman;serif" w:hAnsi="Times New Roman;serif"/>
          <w:b w:val="false"/>
          <w:strike/>
          <w:color w:val="FF0000"/>
          <w:sz w:val="20"/>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Lead Borrower and at such reasonable times during normal business hours and as often as may be reasonably desired, upon reasonable advance notice to the Lead Borrower;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 xml:space="preserve">that, excluding any such visits and inspections during the continuation of an Event of Default, only the Administrative Agent on behalf of the Lenders may exercise rights of the Administrative Agent and the Lenders under this Section 6.10 and the Administrative Agent shall not exercise such rights more often than two times during any calendar year and only one (1) such time shall be at the Lead Borrower’s expense; </w:t>
      </w:r>
      <w:r>
        <w:rPr>
          <w:rFonts w:ascii="Times New Roman;serif" w:hAnsi="Times New Roman;serif"/>
          <w:b w:val="false"/>
          <w:i/>
          <w:strike/>
          <w:color w:val="FF0000"/>
          <w:sz w:val="20"/>
        </w:rPr>
        <w:t>provided</w:t>
      </w:r>
      <w:r>
        <w:rPr>
          <w:rFonts w:ascii="Times New Roman;serif" w:hAnsi="Times New Roman;serif"/>
          <w:b w:val="false"/>
          <w:strike/>
          <w:color w:val="FF0000"/>
          <w:sz w:val="20"/>
        </w:rPr>
        <w:t xml:space="preserve">, </w:t>
      </w:r>
      <w:r>
        <w:rPr>
          <w:rFonts w:ascii="Times New Roman;serif" w:hAnsi="Times New Roman;serif"/>
          <w:b w:val="false"/>
          <w:i/>
          <w:strike/>
          <w:color w:val="FF0000"/>
          <w:sz w:val="20"/>
        </w:rPr>
        <w:t>further</w:t>
      </w:r>
      <w:r>
        <w:rPr>
          <w:rFonts w:ascii="Times New Roman;serif" w:hAnsi="Times New Roman;serif"/>
          <w:b w:val="false"/>
          <w:strike/>
          <w:color w:val="FF0000"/>
          <w:sz w:val="20"/>
        </w:rPr>
        <w:t>, that when an Event of Default exists, the Administrative Agent or any Lender (or any of their respective representatives or independent contractors) may do any of the foregoing at the expense of the Lead Borrower at any time during normal business hours and upon reasonable advance notice.</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The Administrative Agent and the Lenders shall give the Lead Borrower the opportunity to participate in any discussions with the Lead Borrower’s independent public accountants. Notwithstanding anything to the contrary in this Section 6.10, none of the Lead Borrowers nor any Restricted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(iii) is subject to attorney-client or similar privilege or constitutes attorney work-product.</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6.08.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6.09.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6.10.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6.11.    </w:t>
      </w:r>
      <w:r>
        <w:rPr>
          <w:rFonts w:ascii="Times New Roman;serif" w:hAnsi="Times New Roman;serif"/>
          <w:b w:val="false"/>
          <w:i/>
          <w:color w:val="000000"/>
          <w:sz w:val="20"/>
        </w:rPr>
        <w:t>Additional Collateral; Additional Guarantors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At the Lead Borrower’s expense, take all action either necessary or as reasonably requested by the Administrative Agent or the Collateral Agent to ensure that the Collateral and Guarantee Requirement continues to be satisfied, including:</w:t>
      </w:r>
    </w:p>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46685"/>
                <wp:effectExtent l="0" t="0" r="0" b="0"/>
                <wp:wrapNone/>
                <wp:docPr id="421" name="Frame4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 xml:space="preserve">Upon (x) the formation or acquisition of any new direct or indirect wholly owned Domestic Subsidiary (in each case, other than an Excluded Subsidiary) by the Lead Borrower or any Subsidiary Guarantor (including, without limitation, upon the formation of any Subsidiary that is a Division Successor and is not otherwise an Excluded Subsidiary), (y) any Excluded Subsidiary ceasing to constitute an Excluded Subsidiary or (z) </w:t>
      </w:r>
      <w:r>
        <w:rPr>
          <w:rFonts w:ascii="Times New Roman;serif" w:hAnsi="Times New Roman;serif"/>
          <w:b w:val="false"/>
          <w:strike/>
          <w:color w:val="FF0000"/>
          <w:sz w:val="20"/>
        </w:rPr>
        <w:t>the designation in accordance with Section 6.14 of an existing direct or indirect wholly owned Domestic Subsidiary (other than an Excluded Subsidiary) as a Restricted Subsidiary:</w:t>
      </w:r>
      <w:r>
        <w:rPr>
          <w:rFonts w:ascii="Times New Roman;serif" w:hAnsi="Times New Roman;serif"/>
          <w:b w:val="false"/>
          <w:color w:val="0000FF"/>
          <w:sz w:val="20"/>
          <w:u w:val="single"/>
        </w:rPr>
        <w:t>any other Person becoming a Guarantor or other obligor under any Senior Secured Notes Obligations:</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    </w:t>
      </w:r>
      <w:r>
        <w:rPr>
          <w:rFonts w:ascii="Times New Roman;serif" w:hAnsi="Times New Roman;serif"/>
          <w:b w:val="false"/>
          <w:strike/>
          <w:color w:val="FF0000"/>
          <w:sz w:val="20"/>
        </w:rPr>
        <w:t>(i)</w:t>
      </w:r>
      <w:r>
        <w:rPr>
          <w:rFonts w:ascii="Times New Roman;serif" w:hAnsi="Times New Roman;serif"/>
          <w:b w:val="false"/>
          <w:color w:val="000000"/>
          <w:sz w:val="20"/>
        </w:rPr>
        <w:t>within sixty (60) days after such formation, acquisition, cessation or designation, or such longer period as the Administrative Agent may agree in writing in its discretion</w:t>
      </w:r>
      <w:r>
        <w:rPr>
          <w:color w:val="0000FF"/>
          <w:u w:val="single"/>
        </w:rPr>
        <w:t xml:space="preserve"> </w:t>
      </w:r>
      <w:r>
        <w:rPr>
          <w:rFonts w:ascii="Times New Roman;serif" w:hAnsi="Times New Roman;serif"/>
          <w:b w:val="false"/>
          <w:color w:val="0000FF"/>
          <w:sz w:val="20"/>
          <w:u w:val="single"/>
        </w:rPr>
        <w:t>(and, to the extent applicable with respect to the preceding clause (z), no later than the date delivered in connection with such Senior Secured Notes Obligations)</w:t>
      </w:r>
      <w:r>
        <w:rPr>
          <w:rFonts w:ascii="Times New Roman;serif" w:hAnsi="Times New Roman;serif"/>
          <w:b w:val="false"/>
          <w:color w:val="000000"/>
          <w:sz w:val="20"/>
        </w:rPr>
        <w:t>, notify the Administrative Agent thereof and:</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cause each such Domestic Subsidiary to duly execute and deliver to the Administrative Agent or the Collateral Agent (as appropriate) joinders to this Agreement as Guarantors, Security Agreement Supplements, Intellectual Property Security Agreements, Mortgages, a counterpart of the Intercompany Note, each Intercreditor Agreement, if applicable, and other security agreements and documents (including, with respect to such Mortgages, the documents listed in clause (f) of the definition of “Collateral and Guarantee Requirement”), as reasonably requested by and in form and substance reasonably satisfactory to the Administrative Agent (consistent with the, Security Agreement and other security agreements in effect on the Closing Date), in each case granting Liens required by the Collateral and Guarantee Requirement;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cause each such Domestic Subsidiary (and the parent of each such Domestic Subsidiary that is a Guarantor) to deliver any and all certificates representing Equity Interests (to the extent certificated) and intercompany notes (to the extent certificated) that are required to be pledged pursuant to the Collateral and Guarantee Requirement, accompanied by undated stock powers or other appropriate instruments of transfer executed in blank;</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rFonts w:ascii="Times New Roman;serif" w:hAnsi="Times New Roman;serif"/>
          <w:b w:val="false"/>
          <w:color w:val="000000"/>
          <w:sz w:val="20"/>
        </w:rPr>
        <w:t>take and cause such Domestic Subsidiary and each direct or indirect parent of such Domestic Subsidiary to take whatever action (including the recording of Mortgages, the filing of Uniform Commercial Code financing statements and Intellectual Property Security Agreements, and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    </w:t>
      </w:r>
      <w:r>
        <w:rPr>
          <w:rFonts w:ascii="Times New Roman;serif" w:hAnsi="Times New Roman;serif"/>
          <w:b w:val="false"/>
          <w:strike/>
          <w:color w:val="FF0000"/>
          <w:sz w:val="20"/>
        </w:rPr>
        <w:t>(ii)</w:t>
      </w:r>
      <w:r>
        <w:rPr>
          <w:rFonts w:ascii="Times New Roman;serif" w:hAnsi="Times New Roman;serif"/>
          <w:b w:val="false"/>
          <w:color w:val="000000"/>
          <w:sz w:val="20"/>
        </w:rPr>
        <w:t>as promptly as practicable after the request therefor by the Administrative Agent or Collateral Agent</w:t>
      </w:r>
      <w:r>
        <w:rPr>
          <w:color w:val="0000FF"/>
          <w:u w:val="single"/>
        </w:rPr>
        <w:t xml:space="preserve"> </w:t>
      </w:r>
      <w:r>
        <w:rPr>
          <w:rFonts w:ascii="Times New Roman;serif" w:hAnsi="Times New Roman;serif"/>
          <w:b w:val="false"/>
          <w:color w:val="0000FF"/>
          <w:sz w:val="20"/>
          <w:u w:val="single"/>
        </w:rPr>
        <w:t>(and, to the extent applicable with respect to the preceding clause (z), no later than the date delivered in connection with such Senior Secured Notes Obligations)</w:t>
      </w:r>
      <w:r>
        <w:rPr>
          <w:rFonts w:ascii="Times New Roman;serif" w:hAnsi="Times New Roman;serif"/>
          <w:b w:val="false"/>
          <w:color w:val="000000"/>
          <w:sz w:val="20"/>
        </w:rPr>
        <w:t xml:space="preserve">, deliver to the Collateral Agent with respect to each Material Real Property, any existing title reports, abstracts, surveys, appraisals or environmental assessment reports, to the extent available and in the possession of the Lead Borrower or any Subsidiary Guarantor;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there shall be no obligation to deliver to the Administrative Agent any existing environmental assessment report or appraisal whose disclosure to the Administrative Agent would require the consent of a Person other than the Lead Borrower or any Subsidiary Guarantor, where, despite the commercially reasonable efforts of the Lead Borrower or any Subsidiary Guarantor to obtain such consent, such consent cannot be obtained; and</w:t>
      </w:r>
    </w:p>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46685"/>
                <wp:effectExtent l="0" t="0" r="0" b="0"/>
                <wp:wrapNone/>
                <wp:docPr id="422" name="Frame4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(iii)    </w:t>
      </w:r>
      <w:r>
        <w:rPr>
          <w:rFonts w:ascii="Times New Roman;serif" w:hAnsi="Times New Roman;serif"/>
          <w:b w:val="false"/>
          <w:strike/>
          <w:color w:val="FF0000"/>
          <w:sz w:val="20"/>
        </w:rPr>
        <w:t>(iii)</w:t>
      </w:r>
      <w:r>
        <w:rPr>
          <w:rFonts w:ascii="Times New Roman;serif" w:hAnsi="Times New Roman;serif"/>
          <w:b w:val="false"/>
          <w:color w:val="000000"/>
          <w:sz w:val="20"/>
        </w:rPr>
        <w:t>if reasonably requested by the Administrative Agent or the Collateral Agent, within sixty (60) days after such request (or such longer period as the Administrative Agent may agree in writing in its discretion)</w:t>
      </w:r>
      <w:r>
        <w:rPr>
          <w:color w:val="0000FF"/>
          <w:u w:val="single"/>
        </w:rPr>
        <w:t xml:space="preserve"> </w:t>
      </w:r>
      <w:r>
        <w:rPr>
          <w:rFonts w:ascii="Times New Roman;serif" w:hAnsi="Times New Roman;serif"/>
          <w:b w:val="false"/>
          <w:color w:val="0000FF"/>
          <w:sz w:val="20"/>
          <w:u w:val="single"/>
        </w:rPr>
        <w:t>(and, to the extent applicable with respect to the preceding clause (z), no later than the date delivered in connection with such Senior Secured Notes Obligations)</w:t>
      </w:r>
      <w:r>
        <w:rPr>
          <w:rFonts w:ascii="Times New Roman;serif" w:hAnsi="Times New Roman;serif"/>
          <w:b w:val="false"/>
          <w:color w:val="000000"/>
          <w:sz w:val="20"/>
        </w:rPr>
        <w:t>, deliver to the Collateral Agent any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clauses (i) or (ii) or clause (b) below.</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 xml:space="preserve">(i) Not later than forty-five (45) days (or such longer period as the Administrative Agent may agree in writing in its discretion) after the later of (x) confirmation from the </w:t>
      </w:r>
      <w:r>
        <w:rPr>
          <w:rFonts w:ascii="Times New Roman;serif" w:hAnsi="Times New Roman;serif"/>
          <w:b w:val="false"/>
          <w:color w:val="0000FF"/>
          <w:sz w:val="20"/>
          <w:u w:val="single"/>
        </w:rPr>
        <w:t xml:space="preserve">Performance L/C </w:t>
      </w:r>
      <w:r>
        <w:rPr>
          <w:rFonts w:ascii="Times New Roman;serif" w:hAnsi="Times New Roman;serif"/>
          <w:b w:val="false"/>
          <w:color w:val="000000"/>
          <w:sz w:val="20"/>
        </w:rPr>
        <w:t xml:space="preserve">Lenders that flood due diligence and flood insurance compliance as required by Section 6.07 hereto has been completed and (y) forty-five (45) days after the acquisition by the Lead Borrower or any Subsidiary Guarantor (including, without limitation, any acquisition pursuant to a Division) of any Material Real Property as determined by the Lead Borrower (acting reasonably and in good faith) that is required to be provided as Collateral pursuant to the Collateral and Guarantee Requirement, cause such property to be subject to a Lien and Mortgage in favor of the Collateral Agent for the benefit of the Secured Parties and take, or cause the relevant Guarantor to take, such actions as shall be necessary or reasonably requested by the Administrative Agent to grant and perfect or record such Lien, in each case to the extent required by, and subject to the limitations and exceptions of, the Collateral and Guarantee Requirement and to otherwise comply with the requirements of the Collateral and Guarantee Requirement; and (ii) as promptly as practicable after the request therefor by the Administrative Agent or Collateral Agent, deliver to the Collateral Agent with respect to each such acquired Material Real Property, any existing title reports, abstracts, surveys, appraisals or environmental assessment reports, to the extent available and in the possession of the Lead Borrower, a Subsidiary Guarantor or their respective Subsidiaries;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there shall be no obligation to deliver to the Administrative Agent any existing environmental assessment report or appraisal whose disclosure to the Administrative Agent would require the consent of a Person other than the Lead Borrower, the Subsidiary Guarantor or one of their respective Subsidiaries, where, despite the commercially reasonable efforts of the Lead Borrower, the Subsidiary Guarantor or one of their respective Subsidiaries to obtain such consent, such consent cannot be obtained.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6.12. </w:t>
      </w:r>
      <w:r>
        <w:rPr>
          <w:rFonts w:ascii="Times New Roman;serif" w:hAnsi="Times New Roman;serif"/>
          <w:b w:val="false"/>
          <w:i/>
          <w:strike/>
          <w:color w:val="FF0000"/>
          <w:sz w:val="20"/>
        </w:rPr>
        <w:t>Compliance with Environmental Laws</w:t>
      </w:r>
      <w:r>
        <w:rPr>
          <w:rFonts w:ascii="Times New Roman;serif" w:hAnsi="Times New Roman;serif"/>
          <w:b w:val="false"/>
          <w:strike/>
          <w:color w:val="FF0000"/>
          <w:sz w:val="20"/>
        </w:rPr>
        <w:t>. Except, in each case, to the extent that the failure to do so would not reasonably be expected to have, individually or in the aggregate, a Material Adverse Effect, comply, and take all commercially reasonable actions to cause all lessees and other Persons operating or occupying its properties to comply with all applicable Environmental Laws and Environmental Permits; obtain, maintain and renew all Environmental Permits necessary for its operations and properties; and, in each case to the extent the Lead Borrower or its Restricted Subsidiaries are required by Environmental Laws, conduct any investigation, remedial or other corrective action necessary to address Hazardous Materials at any property or facility in accordance with applicable Environmental Laws.</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6.12.    </w:t>
      </w:r>
      <w:r>
        <w:rPr>
          <w:color w:val="0000FF"/>
          <w:u w:val="single"/>
        </w:rPr>
        <w:t xml:space="preserve">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6.13.    </w:t>
      </w:r>
      <w:r>
        <w:rPr>
          <w:rFonts w:ascii="Times New Roman;serif" w:hAnsi="Times New Roman;serif"/>
          <w:b w:val="false"/>
          <w:i/>
          <w:color w:val="0000FF"/>
          <w:sz w:val="20"/>
          <w:u w:val="single"/>
        </w:rPr>
        <w:t>Further Assurances</w:t>
      </w:r>
      <w:r>
        <w:rPr>
          <w:rFonts w:ascii="Times New Roman;serif" w:hAnsi="Times New Roman;serif"/>
          <w:b w:val="false"/>
          <w:color w:val="000000"/>
          <w:sz w:val="22"/>
        </w:rPr>
        <w:t>Section 6.07.    </w:t>
      </w:r>
      <w:r>
        <w:rPr>
          <w:rFonts w:ascii="Times New Roman;serif" w:hAnsi="Times New Roman;serif"/>
          <w:b w:val="false"/>
          <w:i/>
          <w:strike/>
          <w:color w:val="FF0000"/>
          <w:sz w:val="22"/>
        </w:rPr>
        <w:t>Further Assurances</w:t>
      </w:r>
      <w:r>
        <w:rPr>
          <w:rFonts w:ascii="Times New Roman;serif" w:hAnsi="Times New Roman;serif"/>
          <w:b w:val="false"/>
          <w:color w:val="000000"/>
          <w:sz w:val="22"/>
        </w:rPr>
        <w:t xml:space="preserve">. Promptly upon reasonable request by the Administrative Agent (i) correct any material defect or error that may be discovered in the execution, acknowledgment, filing or recordation of any Intercreditor Agreement or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any Intercreditor Agreement or the Collateral Documents, to the extent required pursuant to the Collateral and Guarantee Requirement. If the Administrative Agent or the Collateral Agent reasonably determines that it is required by applicable Law to have appraisals prepared in respect of the Real Property of any Guarantor subject to a Mortgage </w:t>
      </w: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46685"/>
                <wp:effectExtent l="0" t="0" r="0" b="0"/>
                <wp:wrapNone/>
                <wp:docPr id="423" name="Frame4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constituting Collateral, the Lead Borrower shall provide to the Administrative Agent appraisals that satisfy the applicable requirements of FIRREA.</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6.14. </w:t>
      </w:r>
      <w:r>
        <w:rPr>
          <w:rFonts w:ascii="Times New Roman;serif" w:hAnsi="Times New Roman;serif"/>
          <w:b w:val="false"/>
          <w:i/>
          <w:strike/>
          <w:color w:val="FF0000"/>
          <w:sz w:val="20"/>
        </w:rPr>
        <w:t>Designation of Subsidiaries</w:t>
      </w:r>
      <w:r>
        <w:rPr>
          <w:rFonts w:ascii="Times New Roman;serif" w:hAnsi="Times New Roman;serif"/>
          <w:b w:val="false"/>
          <w:strike/>
          <w:color w:val="FF0000"/>
          <w:sz w:val="20"/>
        </w:rPr>
        <w:t>. The Lead Borrower may at any time designate any Restricted Subsidiary of the Lead Borrower (other than the other Borrowers) as an Unrestricted Subsidiary or any Unrestricted Subsidiary as a Restricted Subsidiary; provided that (i) immediately before and after such designation, no Event of Default shall have occurred and be continuing, (ii) no Subsidiary may be designated as an Unrestricted Subsidiary if it is a “Restricted Subsidiary” for the purpose of any Senior Secured Notes Documents or any Junior Financing with an aggregate outstanding principal amount in excess of the Threshold Amount, (iii) in no event shall any Subsidiary be designated as an Unrestricted Subsidiary if it owns any IP Rights (A) that was owned by any Loan Party or Restricted Subsidiary on the Amendment No. 3 Effective Date and (B) that is material (at the time of such designation) to the business of the Lead Borrower and its Restricted Subsidiaries, taken as a whole and (iv) any Restricted Subsidiary that has been designated as an Unrestricted Subsidiary may not be re-designated as a Restricted Subsidiary for a period of at least six months following such designation. The designation of any Subsidiary as an Unrestricted Subsidiary after the Amendment No. 3 Effective Date shall constitute an Investment by the Lead Borrower therein at the date of designation in an amount equal to the fair market value of the Lead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Lead Borrower in Unrestricted Subsidiaries pursuant to the preceding sentence in an amount equal to the fair market value at the date of such designation of the Lead Borrower’s or its Subsidiary’s (as applicable) Investment in such Subsidiary.</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6.15. </w:t>
      </w:r>
      <w:r>
        <w:rPr>
          <w:rFonts w:ascii="Times New Roman;serif" w:hAnsi="Times New Roman;serif"/>
          <w:b w:val="false"/>
          <w:i/>
          <w:strike/>
          <w:color w:val="FF0000"/>
          <w:sz w:val="20"/>
        </w:rPr>
        <w:t>Maintenance of Ratings</w:t>
      </w:r>
      <w:r>
        <w:rPr>
          <w:rFonts w:ascii="Times New Roman;serif" w:hAnsi="Times New Roman;serif"/>
          <w:b w:val="false"/>
          <w:strike/>
          <w:color w:val="FF0000"/>
          <w:sz w:val="20"/>
        </w:rPr>
        <w:t>. In respect of the Lead Borrower, use commercially reasonable efforts to (i) cause the Term Loans, if any, to be continuously rated (but not any specific rating) by S&amp;P and Moody’s and (ii) maintain a public corporate rating (but not any specific rating) from S&amp;P, a public corporate family rating (but not any specific rating) from Moody’s.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6.16. </w:t>
      </w:r>
      <w:r>
        <w:rPr>
          <w:rFonts w:ascii="Times New Roman;serif" w:hAnsi="Times New Roman;serif"/>
          <w:b w:val="false"/>
          <w:i/>
          <w:strike/>
          <w:color w:val="FF0000"/>
          <w:sz w:val="20"/>
        </w:rPr>
        <w:t>Post-Closing Covenants</w:t>
      </w:r>
      <w:r>
        <w:rPr>
          <w:rFonts w:ascii="Times New Roman;serif" w:hAnsi="Times New Roman;serif"/>
          <w:b w:val="false"/>
          <w:strike/>
          <w:color w:val="FF0000"/>
          <w:sz w:val="20"/>
        </w:rPr>
        <w:t xml:space="preserve">. Except as otherwise agreed by the Administrative Agent in its reasonable discretion, the Lead Borrower shall, and shall cause each of the other Loan Parties to, deliver each of the documents, instruments and agreements and take each of the actions set forth on </w:t>
      </w:r>
      <w:r>
        <w:rPr>
          <w:rFonts w:ascii="Times New Roman;serif" w:hAnsi="Times New Roman;serif"/>
          <w:b w:val="false"/>
          <w:strike/>
          <w:color w:val="FF0000"/>
          <w:sz w:val="20"/>
          <w:u w:val="single"/>
        </w:rPr>
        <w:t>Schedule 6.16</w:t>
      </w:r>
      <w:r>
        <w:rPr>
          <w:strike/>
          <w:color w:val="FF0000"/>
        </w:rPr>
        <w:t xml:space="preserve"> </w:t>
      </w:r>
      <w:r>
        <w:rPr>
          <w:rFonts w:ascii="Times New Roman;serif" w:hAnsi="Times New Roman;serif"/>
          <w:b w:val="false"/>
          <w:strike/>
          <w:color w:val="FF0000"/>
          <w:sz w:val="20"/>
        </w:rPr>
        <w:t>to this Agreement immediately prior to the Amendment No 3 Effective Date within the time periods set forth therein (or such longer time periods as determined by the Administrative Agent in its reasonable discretion).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6.17. </w:t>
      </w:r>
      <w:r>
        <w:rPr>
          <w:rFonts w:ascii="Times New Roman;serif" w:hAnsi="Times New Roman;serif"/>
          <w:b w:val="false"/>
          <w:i/>
          <w:strike/>
          <w:color w:val="FF0000"/>
          <w:sz w:val="20"/>
        </w:rPr>
        <w:t>Change in Nature of Business</w:t>
      </w:r>
      <w:r>
        <w:rPr>
          <w:rFonts w:ascii="Times New Roman;serif" w:hAnsi="Times New Roman;serif"/>
          <w:b w:val="false"/>
          <w:strike/>
          <w:color w:val="FF0000"/>
          <w:sz w:val="20"/>
        </w:rPr>
        <w:t>. The Lead Borrower shall not, nor shall the Lead Borrower permit any of the Restricted Subsidiaries to, directly or indirectly, engage in any material line of business substantially different from those lines of business conducted by the Lead Borrower and the Restricted Subsidiaries on the Amendment No. 3 Effective Date or any business reasonably related, complementary, synergistic or ancillary thereto or reasonable extensions thereof.</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6.18. </w:t>
      </w:r>
      <w:r>
        <w:rPr>
          <w:rFonts w:ascii="Times New Roman;serif" w:hAnsi="Times New Roman;serif"/>
          <w:b w:val="false"/>
          <w:i/>
          <w:strike/>
          <w:color w:val="FF0000"/>
          <w:sz w:val="20"/>
        </w:rPr>
        <w:t>Use of Proceeds</w:t>
      </w:r>
      <w:r>
        <w:rPr>
          <w:rFonts w:ascii="Times New Roman;serif" w:hAnsi="Times New Roman;serif"/>
          <w:b w:val="false"/>
          <w:strike/>
          <w:color w:val="FF0000"/>
          <w:sz w:val="20"/>
        </w:rPr>
        <w:t>. After the Closing Date, the proceeds of the Revolving Credit Loans and Swing Line Loans shall be used for general corporate purposes (including, without limitations, Capital Expenditures and Transaction Expenses) and any other purpose not prohibited by this Agreement, including Permitted Acquisitions and other Investments. The Letters of Credit shall be used to support obligations of Holdings, the Lead Borrower and its Subsidiaries incurred for general corporate purposes and any other purpose not prohibited by this Agreement (including Permitted Acquisitions and other Investments). The Performance Letters of Credit shall be used to support obligations of Holdings, the Lead Borrower and its Subsidiaries incurred for general corporate purposes and any other purpose not prohibited by this Agreement (including Permitted Acquisitions and other Investments).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Section 6.19. </w:t>
      </w:r>
      <w:r>
        <w:rPr>
          <w:rFonts w:ascii="Times New Roman;serif" w:hAnsi="Times New Roman;serif"/>
          <w:b w:val="false"/>
          <w:i/>
          <w:strike/>
          <w:color w:val="FF0000"/>
          <w:sz w:val="20"/>
        </w:rPr>
        <w:t>Accounting Changes</w:t>
      </w:r>
      <w:r>
        <w:rPr>
          <w:rFonts w:ascii="Times New Roman;serif" w:hAnsi="Times New Roman;serif"/>
          <w:b w:val="false"/>
          <w:strike/>
          <w:color w:val="FF0000"/>
          <w:sz w:val="20"/>
        </w:rPr>
        <w:t>. The Lead Borrower shall not make any change in its fiscal year; provided, however, that the Lead Borrower may, upon written notice to the Administrative Agent, change its fiscal year to any other fiscal year reasonably acceptable to the Administrative Agent, in which case, the Lead Borrower and the Administrative Agent will, and are hereby authorized by the Lenders to, make any adjustments to this Agreement that are necessary to reflect such change in fiscal year.</w:t>
      </w: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46685"/>
                <wp:effectExtent l="0" t="0" r="0" b="0"/>
                <wp:wrapNone/>
                <wp:docPr id="424" name="Frame4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6.14.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Section 6.15.    </w:t>
      </w:r>
      <w:r>
        <w:rPr>
          <w:rFonts w:ascii="Times New Roman;serif" w:hAnsi="Times New Roman;serif"/>
          <w:b w:val="false"/>
          <w:i/>
          <w:color w:val="0000FF"/>
          <w:sz w:val="20"/>
          <w:u w:val="single"/>
        </w:rPr>
        <w:t xml:space="preserve">[Reserved].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6.16.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Section 6.17.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Section 6.18.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6.19.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6.20.    </w:t>
      </w:r>
      <w:r>
        <w:rPr>
          <w:rFonts w:ascii="Times New Roman;serif" w:hAnsi="Times New Roman;serif"/>
          <w:b w:val="false"/>
          <w:i/>
          <w:strike/>
          <w:color w:val="FF0000"/>
          <w:sz w:val="20"/>
        </w:rPr>
        <w:t>Compliance with OFAC; USA PATRIOT Act; FCPA, etc</w:t>
      </w:r>
      <w:r>
        <w:rPr>
          <w:rFonts w:ascii="Times New Roman;serif" w:hAnsi="Times New Roman;serif"/>
          <w:b w:val="false"/>
          <w:i/>
          <w:color w:val="0000FF"/>
          <w:sz w:val="20"/>
          <w:u w:val="single"/>
        </w:rPr>
        <w:t>[Reserved]</w:t>
      </w:r>
      <w:r>
        <w:rPr>
          <w:rFonts w:ascii="Times New Roman;serif" w:hAnsi="Times New Roman;serif"/>
          <w:b w:val="false"/>
          <w:i/>
          <w:color w:val="000000"/>
          <w:sz w:val="20"/>
        </w:rPr>
        <w:t>.</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(a) Except, in each case, to the extent that the failure to do so would not reasonably be expected to have, individually or in the aggregate, a Material Adverse Effect, the Lead Borrower and its Restricted Subsidiaries shall comply, in all material respects,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(ii) the USA PATRIOT Act, (iii) the United States Foreign Corrupt Practices Act of 1977 and (iv) the UK Bribery Act of 2010.</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 The Lead Borrower and its Restricted Subsidiaries shall promptly, from time to time, furnish to the Administrative Agent (which will promptly furnish such information to the Lenders), information and documentation reasonably requested by the Administrative Agent (for itself or on behalf of any Lender) required under applicable “</w:t>
      </w:r>
      <w:r>
        <w:rPr>
          <w:rFonts w:ascii="Times New Roman;serif" w:hAnsi="Times New Roman;serif"/>
          <w:b/>
          <w:strike/>
          <w:color w:val="FF0000"/>
          <w:sz w:val="20"/>
        </w:rPr>
        <w:t>know your customer</w:t>
      </w:r>
      <w:r>
        <w:rPr>
          <w:strike/>
          <w:color w:val="FF0000"/>
        </w:rPr>
        <w:t xml:space="preserve">” </w:t>
      </w:r>
      <w:r>
        <w:rPr>
          <w:rFonts w:ascii="Times New Roman;serif" w:hAnsi="Times New Roman;serif"/>
          <w:b w:val="false"/>
          <w:strike/>
          <w:color w:val="FF0000"/>
          <w:sz w:val="20"/>
        </w:rPr>
        <w:t>and anti-money laundering rules and regulations, including the USA PATRIOT Act and the Beneficial Ownership Regulation.</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7</w:t>
        <w:br/>
        <w:t>Negative Covenants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So long as any </w:t>
      </w:r>
      <w:r>
        <w:rPr>
          <w:rFonts w:ascii="Times New Roman;serif" w:hAnsi="Times New Roman;serif"/>
          <w:b w:val="false"/>
          <w:color w:val="0000FF"/>
          <w:sz w:val="20"/>
          <w:u w:val="single"/>
        </w:rPr>
        <w:t xml:space="preserve">Performance L/C </w:t>
      </w:r>
      <w:r>
        <w:rPr>
          <w:rFonts w:ascii="Times New Roman;serif" w:hAnsi="Times New Roman;serif"/>
          <w:b w:val="false"/>
          <w:color w:val="000000"/>
          <w:sz w:val="20"/>
        </w:rPr>
        <w:t>Lender shall have any Commitment hereunder</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 xml:space="preserve">any </w:t>
      </w:r>
      <w:r>
        <w:rPr>
          <w:rFonts w:ascii="Times New Roman;serif" w:hAnsi="Times New Roman;serif"/>
          <w:b w:val="false"/>
          <w:strike/>
          <w:color w:val="FF0000"/>
          <w:sz w:val="20"/>
        </w:rPr>
        <w:t xml:space="preserve">Loan or other </w:t>
      </w:r>
      <w:r>
        <w:rPr>
          <w:rFonts w:ascii="Times New Roman;serif" w:hAnsi="Times New Roman;serif"/>
          <w:b w:val="false"/>
          <w:color w:val="000000"/>
          <w:sz w:val="20"/>
        </w:rPr>
        <w:t xml:space="preserve">Obligation hereunder </w:t>
      </w:r>
      <w:r>
        <w:rPr>
          <w:rFonts w:ascii="Times New Roman;serif" w:hAnsi="Times New Roman;serif"/>
          <w:b w:val="false"/>
          <w:strike/>
          <w:color w:val="FF0000"/>
          <w:sz w:val="20"/>
        </w:rPr>
        <w:t>(other than Treasury Services Obligations, obligations under Secured Hedge Agreements or obligations under Secured Bilateral Letter of Credit Facilities)</w:t>
      </w:r>
      <w:r>
        <w:rPr>
          <w:rFonts w:ascii="Times New Roman;serif" w:hAnsi="Times New Roman;serif"/>
          <w:b w:val="false"/>
          <w:color w:val="0000FF"/>
          <w:sz w:val="20"/>
          <w:u w:val="single"/>
        </w:rPr>
        <w:t>owing to any Performance L/C Lender</w:t>
      </w:r>
      <w:r>
        <w:rPr>
          <w:color w:val="000000"/>
        </w:rPr>
        <w:t xml:space="preserve"> </w:t>
      </w:r>
      <w:r>
        <w:rPr>
          <w:rFonts w:ascii="Times New Roman;serif" w:hAnsi="Times New Roman;serif"/>
          <w:b w:val="false"/>
          <w:color w:val="000000"/>
          <w:sz w:val="20"/>
        </w:rPr>
        <w:t xml:space="preserve">which is accrued and payable shall remain unpaid or unsatisfied, </w:t>
      </w:r>
      <w:r>
        <w:rPr>
          <w:rFonts w:ascii="Times New Roman;serif" w:hAnsi="Times New Roman;serif"/>
          <w:b w:val="false"/>
          <w:strike/>
          <w:color w:val="FF0000"/>
          <w:sz w:val="20"/>
        </w:rPr>
        <w:t>any Letter of Credit shall remain outstanding (unless the Outstanding Amount of the L/C Obligations related thereto has been Cash Collateralized or a backstop letter of credit reasonably satisfactory to the applicable L/C Issuer is in place) or any</w:t>
      </w:r>
      <w:r>
        <w:rPr>
          <w:rFonts w:ascii="Times New Roman;serif" w:hAnsi="Times New Roman;serif"/>
          <w:b w:val="false"/>
          <w:color w:val="0000FF"/>
          <w:sz w:val="20"/>
          <w:u w:val="single"/>
        </w:rPr>
        <w:t>or any</w:t>
      </w:r>
      <w:r>
        <w:rPr>
          <w:color w:val="000000"/>
        </w:rPr>
        <w:t xml:space="preserve"> </w:t>
      </w:r>
      <w:r>
        <w:rPr>
          <w:rFonts w:ascii="Times New Roman;serif" w:hAnsi="Times New Roman;serif"/>
          <w:b w:val="false"/>
          <w:color w:val="000000"/>
          <w:sz w:val="20"/>
        </w:rPr>
        <w:t>Performance Letter of Credit shall remain outstanding (unless the Outstanding Amount of the Performance L/C Obligations related thereto has been Cash Collateralized or a backstop letter of credit reasonably satisfactory to the applicable Performance L/C Issuer is in place), then from and after the Amendment No. 3 Effective Date</w:t>
      </w:r>
      <w:r>
        <w:rPr>
          <w:rFonts w:ascii="Times New Roman;serif" w:hAnsi="Times New Roman;serif"/>
          <w:b w:val="false"/>
          <w:color w:val="0000FF"/>
          <w:sz w:val="20"/>
          <w:u w:val="single"/>
        </w:rPr>
        <w:t>, for the benefit of the Performance L/C Lenders</w:t>
      </w:r>
      <w:r>
        <w:rPr>
          <w:rFonts w:ascii="Times New Roman;serif" w:hAnsi="Times New Roman;serif"/>
          <w:b w:val="false"/>
          <w:color w:val="000000"/>
          <w:sz w:val="20"/>
        </w:rPr>
        <w:t>:</w:t>
      </w:r>
    </w:p>
    <w:p>
      <w:pPr>
        <w:pStyle w:val="TextBody"/>
        <w:bidi w:val="0"/>
        <w:spacing w:lineRule="auto" w:line="288" w:before="0" w:after="0"/>
        <w:ind w:left="0" w:right="0" w:firstLine="720"/>
        <w:jc w:val="left"/>
        <w:rPr/>
      </w:pPr>
      <w:r>
        <w:rPr>
          <w:rFonts w:ascii="Times New Roman;serif" w:hAnsi="Times New Roman;serif"/>
          <w:b w:val="false"/>
          <w:strike/>
          <w:color w:val="FF0000"/>
          <w:sz w:val="20"/>
        </w:rPr>
        <w:t xml:space="preserve">Section 7.01. </w:t>
      </w:r>
      <w:r>
        <w:rPr>
          <w:rFonts w:ascii="Times New Roman;serif" w:hAnsi="Times New Roman;serif"/>
          <w:b w:val="false"/>
          <w:i/>
          <w:strike/>
          <w:color w:val="FF0000"/>
          <w:sz w:val="20"/>
        </w:rPr>
        <w:t>Liens</w:t>
      </w:r>
      <w:r>
        <w:rPr>
          <w:rFonts w:ascii="Times New Roman;serif" w:hAnsi="Times New Roman;serif"/>
          <w:b w:val="false"/>
          <w:strike/>
          <w:color w:val="FF0000"/>
          <w:sz w:val="20"/>
        </w:rPr>
        <w:t>. The Lead Borrower or the Restricted Subsidiaries shall not, directly or indirectly, create, incur, assume or suffer to exist any Lien upon any of its property, assets or revenues, whether now owned or hereafter acquired, other than the following:</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Liens pursuant to (i) any Loan Document and (ii) any Senior Secured Notes Documents in an aggregate principal amount under this clause (ii) not to the aggregate principal amount outstanding on the Closing Date and, in the case of clause (ii), Liens securing any Permitted Refinancing thereof;</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 xml:space="preserve">Liens existing on the Amendment No. 3 Effective Date and listed on </w:t>
      </w:r>
      <w:r>
        <w:rPr>
          <w:rFonts w:ascii="Times New Roman;serif" w:hAnsi="Times New Roman;serif"/>
          <w:b w:val="false"/>
          <w:strike/>
          <w:color w:val="FF0000"/>
          <w:sz w:val="20"/>
          <w:u w:val="single"/>
        </w:rPr>
        <w:t>Schedule 7.01(b)</w:t>
      </w:r>
      <w:r>
        <w:rPr>
          <w:strike/>
          <w:color w:val="FF0000"/>
        </w:rPr>
        <w:t xml:space="preserve"> </w:t>
      </w:r>
      <w:r>
        <w:rPr>
          <w:rFonts w:ascii="Times New Roman;serif" w:hAnsi="Times New Roman;serif"/>
          <w:b w:val="false"/>
          <w:strike/>
          <w:color w:val="FF0000"/>
          <w:sz w:val="20"/>
        </w:rPr>
        <w:t xml:space="preserve">and any modifications, replacements, renewals, refinancings or extensions thereof;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(i) the Lien does not extend to any additional property other than (A) after-acquired property that is affixed or incorporated into the property covered by such Lien or financed by Indebtedness permitted under Section 7.03, and (B) proceeds and products thereof, and (ii) the replacement, renewal, extension or refinancing of the obligations secured or benefited by such Liens, to the extent constituting Indebtedness, is permitted by Section 7.03;</w:t>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46685"/>
                <wp:effectExtent l="0" t="0" r="0" b="0"/>
                <wp:wrapNone/>
                <wp:docPr id="425" name="Frame4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 xml:space="preserve">Liens for taxes, governmental duties, levies, assessments and charges that are not overdue for a period of more than sixty (60) days or not yet payable or subject to penalties for nonpayment or that are being contested in good faith and by appropriate actions diligently conducted, if adequate reserves with respect thereto are maintained on the books of the applicable Person to the extent required in accordance with GAAP (as determined by the Lead Borrower in good faith);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w:t>
      </w:r>
      <w:r>
        <w:rPr>
          <w:color w:val="000000"/>
        </w:rPr>
        <w:t>    </w:t>
      </w:r>
      <w:r>
        <w:rPr>
          <w:rFonts w:ascii="Times New Roman;serif" w:hAnsi="Times New Roman;serif"/>
          <w:b w:val="false"/>
          <w:strike/>
          <w:color w:val="FF0000"/>
          <w:sz w:val="20"/>
        </w:rPr>
        <w:t>statutory or common law Liens of landlords, sublandlords, carriers, warehousemen, mechanics, materialmen, repairmen, construction contractors or other like Liens that secure amounts not overdue for a period of more than sixty (60) days or if more than sixty (60) days overdue, that are unfiled and no other action has been taken to enforce such Lien or that are being contested in good faith and by appropriate actions diligently conducted, if adequate reserves with respect thereto are maintained on the books of the applicable Person to the extent required in accordance with GAAP (as determined by the Lead Borrower in good faith);</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strike/>
          <w:color w:val="FF0000"/>
          <w:sz w:val="20"/>
        </w:rPr>
        <w:t>(i) pledges or deposits in the ordinary course of business in connection with workers’ compensation,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or self-insurance to the Lead Borrower or any of the Restricted Subsidiaries;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w:t>
      </w:r>
      <w:r>
        <w:rPr>
          <w:color w:val="000000"/>
        </w:rPr>
        <w:t>    </w:t>
      </w:r>
      <w:r>
        <w:rPr>
          <w:rFonts w:ascii="Times New Roman;serif" w:hAnsi="Times New Roman;serif"/>
          <w:b w:val="false"/>
          <w:strike/>
          <w:color w:val="FF0000"/>
          <w:sz w:val="20"/>
        </w:rPr>
        <w:t>Liens to secure the performance of bids, trade contracts, governmental contracts and leases (other than Indebtedness for borrowed money), statutory obligations, surety, stay, customs and appeal bonds, performance bonds and other obligations of a like nature (including (i) those to secure health, safety and environmental obligations and (ii) letters of credit and bank guarantees required or requested by any Governmental Authority in connection with any contract or Law) incurred in the ordinary course of business;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(g)</w:t>
      </w:r>
      <w:r>
        <w:rPr>
          <w:color w:val="000000"/>
        </w:rPr>
        <w:t>    </w:t>
      </w:r>
      <w:r>
        <w:rPr>
          <w:rFonts w:ascii="Times New Roman;serif" w:hAnsi="Times New Roman;serif"/>
          <w:b w:val="false"/>
          <w:strike/>
          <w:color w:val="FF0000"/>
          <w:sz w:val="20"/>
        </w:rPr>
        <w:t>easements, rights-of-way, restrictions, encroachments, protrusions and other similar encumbrances and other minor title defects affecting Real Property, and any exceptions on the final Mortgage Policies issued in connection with the Mortgaged Properties, that do not in the aggregate materially interfere with the ordinary conduct of the business of the Lead Borrower or any of the Restricted Subsidiaries, taken as a whole;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(h)</w:t>
      </w:r>
      <w:r>
        <w:rPr>
          <w:color w:val="000000"/>
        </w:rPr>
        <w:t>    </w:t>
      </w:r>
      <w:r>
        <w:rPr>
          <w:rFonts w:ascii="Times New Roman;serif" w:hAnsi="Times New Roman;serif"/>
          <w:b w:val="false"/>
          <w:strike/>
          <w:color w:val="FF0000"/>
          <w:sz w:val="20"/>
        </w:rPr>
        <w:t>Liens securing judgments or orders for the payment of money not constituting an Event of Default under Section 8.01(h);</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(i) leases, licenses, subleases or sublicenses granted to others in the ordinary course of business or consistent with past practice which do not interfere in any material respect with the business of the Lead Borrower and the Restricted Subsidiaries, taken as a whole and (ii) leases, licenses, subleases or sublicenses constituting a Disposition permitted under Section 7.05;</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(j)</w:t>
      </w:r>
      <w:r>
        <w:rPr>
          <w:color w:val="000000"/>
        </w:rPr>
        <w:t>    </w:t>
      </w:r>
      <w:r>
        <w:rPr>
          <w:rFonts w:ascii="Times New Roman;serif" w:hAnsi="Times New Roman;serif"/>
          <w:b w:val="false"/>
          <w:strike/>
          <w:color w:val="FF0000"/>
          <w:sz w:val="20"/>
        </w:rPr>
        <w:t>Liens (i) in favor of customs and revenue authorities arising as a matter of Law to secure payment of customs duties in connection with the importation of goods in the ordinary course of business or consistent with past practice and (ii)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(k)</w:t>
      </w:r>
      <w:r>
        <w:rPr>
          <w:color w:val="000000"/>
        </w:rPr>
        <w:t>    </w:t>
      </w:r>
      <w:r>
        <w:rPr>
          <w:rFonts w:ascii="Times New Roman;serif" w:hAnsi="Times New Roman;serif"/>
          <w:b w:val="false"/>
          <w:strike/>
          <w:color w:val="FF0000"/>
          <w:sz w:val="20"/>
        </w:rPr>
        <w:t xml:space="preserve">Liens (i) of a collection bank arising under Section 4-210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w:t>
      </w:r>
    </w:p>
    <w:p>
      <w:pPr>
        <w:pStyle w:val="TextBody"/>
        <w:bidi w:val="0"/>
        <w:spacing w:before="0" w:after="0"/>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46685"/>
                <wp:effectExtent l="0" t="0" r="0" b="0"/>
                <wp:wrapNone/>
                <wp:docPr id="426" name="Frame4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encumbering deposits or other funds maintained with a financial institution (including the right of set-off) and that are within the general parameters customary in the banking industry;</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(l)</w:t>
      </w:r>
      <w:r>
        <w:rPr>
          <w:color w:val="000000"/>
        </w:rPr>
        <w:t>    </w:t>
      </w:r>
      <w:r>
        <w:rPr>
          <w:rFonts w:ascii="Times New Roman;serif" w:hAnsi="Times New Roman;serif"/>
          <w:b w:val="false"/>
          <w:strike/>
          <w:color w:val="FF0000"/>
          <w:sz w:val="20"/>
        </w:rPr>
        <w:t>Liens (i) on cash advances or Cash Equivalents in favor of (x) the seller of any property to be acquired in an Investment permitted pursuant to Sections 7.02(i) and (n) to be applied against the purchase price for such Investment, including Liens on cash or Cash Equivalents to secure letters of credit issued to backstop commitments or (y) the buyer of any property to be Disposed of pursuant to Sections 7.05(j), (o) or (t) to secure obligations in respect of indemnification, termination fee or similar seller obligations and (ii) consisting of an agreement to Dispose of any property in a Disposition permitted under Section 7.05, in each case, solely to the extent such Investment or Disposition, as the case may be, would have been permitted on the date of the creation of such Lien;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(m)</w:t>
      </w:r>
      <w:r>
        <w:rPr>
          <w:color w:val="000000"/>
        </w:rPr>
        <w:t>    </w:t>
      </w:r>
      <w:r>
        <w:rPr>
          <w:rFonts w:ascii="Times New Roman;serif" w:hAnsi="Times New Roman;serif"/>
          <w:b w:val="false"/>
          <w:strike/>
          <w:color w:val="FF0000"/>
          <w:sz w:val="20"/>
        </w:rPr>
        <w:t>Liens (i) in favor of Holdings, the Lead Borrower or a Restricted Subsidiary on assets of a Restricted Subsidiary that is not a Loan Party securing permitted intercompany Indebtedness and (ii) in favor of Holdings, the Lead Borrower or any Subsidiary Guarantor;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(n)</w:t>
      </w:r>
      <w:r>
        <w:rPr>
          <w:color w:val="000000"/>
        </w:rPr>
        <w:t>    </w:t>
      </w:r>
      <w:r>
        <w:rPr>
          <w:rFonts w:ascii="Times New Roman;serif" w:hAnsi="Times New Roman;serif"/>
          <w:b w:val="false"/>
          <w:strike/>
          <w:color w:val="FF0000"/>
          <w:sz w:val="20"/>
        </w:rPr>
        <w:t>any interest or title of a lessor, sublessor, licensor or sublicensor under leases, subleases, licenses or sublicenses entered into the Lead Borrower or any of the Restricted Subsidiaries in the ordinary course of business, or with respect to IP Rights that is not material to the conduct of the business of the Lead Borrower and the Restricted Subsidiaries, taken as a whole;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(o)</w:t>
      </w:r>
      <w:r>
        <w:rPr>
          <w:color w:val="000000"/>
        </w:rPr>
        <w:t>    </w:t>
      </w:r>
      <w:r>
        <w:rPr>
          <w:rFonts w:ascii="Times New Roman;serif" w:hAnsi="Times New Roman;serif"/>
          <w:b w:val="false"/>
          <w:strike/>
          <w:color w:val="FF0000"/>
          <w:sz w:val="20"/>
        </w:rPr>
        <w:t>Liens arising out of conditional sale, title retention, consignment or similar arrangements for sale of goods entered into by the Lead Borrower or any of the Restricted Subsidiaries in the ordinary course of business or consistent with past practice permitted by this Agreement;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(p)</w:t>
      </w:r>
      <w:r>
        <w:rPr>
          <w:color w:val="000000"/>
        </w:rPr>
        <w:t>    </w:t>
      </w:r>
      <w:r>
        <w:rPr>
          <w:rFonts w:ascii="Times New Roman;serif" w:hAnsi="Times New Roman;serif"/>
          <w:b w:val="false"/>
          <w:strike/>
          <w:color w:val="FF0000"/>
          <w:sz w:val="20"/>
        </w:rPr>
        <w:t>Liens deemed to exist in connection with Investments in repurchase agreements under Section 7.02;</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(q)</w:t>
      </w:r>
      <w:r>
        <w:rPr>
          <w:color w:val="000000"/>
        </w:rPr>
        <w:t>    </w:t>
      </w:r>
      <w:r>
        <w:rPr>
          <w:rFonts w:ascii="Times New Roman;serif" w:hAnsi="Times New Roman;serif"/>
          <w:b w:val="false"/>
          <w:strike/>
          <w:color w:val="FF0000"/>
          <w:sz w:val="20"/>
        </w:rPr>
        <w:t>Liens encumbering reasonable customary initial deposits and margin deposits and similar Liens attaching to commodity trading accounts or other brokerage accounts incurred in the ordinary course of business or consistent with past practice and not for speculative purposes;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(r)</w:t>
      </w:r>
      <w:r>
        <w:rPr>
          <w:color w:val="000000"/>
        </w:rPr>
        <w:t>    </w:t>
      </w:r>
      <w:r>
        <w:rPr>
          <w:rFonts w:ascii="Times New Roman;serif" w:hAnsi="Times New Roman;serif"/>
          <w:b w:val="false"/>
          <w:strike/>
          <w:color w:val="FF0000"/>
          <w:sz w:val="20"/>
        </w:rPr>
        <w:t>Liens that are contractual rights of set-off or rights of pledge (i) relating to the establishment of depository relations with banks not given in connection with the issuance of Indebtedness, (ii) relating to pooled deposit or sweep accounts of the Lead Borrower or any of the Restricted Subsidiaries to permit satisfaction of overdraft or similar obligations incurred in the ordinary course of business of the Lead Borrower or any of the Restricted Subsidiaries or (iii) relating to purchase orders and other agreements entered into with customers of the Lead Borrower or any of the Restricted Subsidiaries in the ordinary course of business;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(s)</w:t>
      </w:r>
      <w:r>
        <w:rPr>
          <w:color w:val="000000"/>
        </w:rPr>
        <w:t>    </w:t>
      </w:r>
      <w:r>
        <w:rPr>
          <w:rFonts w:ascii="Times New Roman;serif" w:hAnsi="Times New Roman;serif"/>
          <w:b w:val="false"/>
          <w:strike/>
          <w:color w:val="FF0000"/>
          <w:sz w:val="20"/>
        </w:rPr>
        <w:t>Liens solely on any cash earnest money deposits made by the Lead Borrower or any of the Restricted Subsidiaries in connection with any letter of intent or purchase agreement permitted hereunder;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(t)</w:t>
      </w:r>
      <w:r>
        <w:rPr>
          <w:color w:val="000000"/>
        </w:rPr>
        <w:t>    </w:t>
      </w:r>
      <w:r>
        <w:rPr>
          <w:rFonts w:ascii="Times New Roman;serif" w:hAnsi="Times New Roman;serif"/>
          <w:b w:val="false"/>
          <w:strike/>
          <w:color w:val="FF0000"/>
          <w:sz w:val="20"/>
        </w:rPr>
        <w:t>ground leases in respect of Real Property on which facilities owned or leased by the Lead Borrower or any of the Restricted Subsidiaries are located;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(u)</w:t>
      </w:r>
      <w:r>
        <w:rPr>
          <w:color w:val="000000"/>
        </w:rPr>
        <w:t>    </w:t>
      </w:r>
      <w:r>
        <w:rPr>
          <w:rFonts w:ascii="Times New Roman;serif" w:hAnsi="Times New Roman;serif"/>
          <w:b w:val="false"/>
          <w:strike/>
          <w:color w:val="FF0000"/>
          <w:sz w:val="20"/>
        </w:rPr>
        <w:t xml:space="preserve">Liens to secure Indebtedness permitted under Section 7.03(e);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(i) such Liens are created within 365 days of the acquisition, construction, repair, replacement, lease, expansion, development, installation, relocation, renewal, maintenance, upgrade or improvement of such asset subject to such Liens, (ii) such Liens do not at any time encumber property (except for replacements, additions and accessions to such property) other than the property financed by such Indebtedness and the proceeds and products thereof and customary security deposits and (iii) with respect to Financing Leases, such Liens do not at any time extend to or cover any assets (except for replacements, additions and accessions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46685"/>
                <wp:effectExtent l="0" t="0" r="0" b="0"/>
                <wp:wrapNone/>
                <wp:docPr id="427" name="Frame4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 xml:space="preserve">assets) other than the assets subject to such Financing Leases and the proceeds and products thereof and customary security deposits;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individual financings of equipment provided by one lender may be cross collateralized to other financings of equipment provided by such lender;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(v)</w:t>
      </w:r>
      <w:r>
        <w:rPr>
          <w:color w:val="000000"/>
        </w:rPr>
        <w:t>    </w:t>
      </w:r>
      <w:r>
        <w:rPr>
          <w:rFonts w:ascii="Times New Roman;serif" w:hAnsi="Times New Roman;serif"/>
          <w:b w:val="false"/>
          <w:strike/>
          <w:color w:val="FF0000"/>
          <w:sz w:val="20"/>
        </w:rPr>
        <w:t>Liens on property of any Restricted Subsidiary that is not a Loan Party securing the Indebtedness of any Restricted Subsidiary that is not a Loan Party;</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(w)</w:t>
      </w:r>
      <w:r>
        <w:rPr>
          <w:color w:val="000000"/>
        </w:rPr>
        <w:t>    </w:t>
      </w:r>
      <w:r>
        <w:rPr>
          <w:rFonts w:ascii="Times New Roman;serif" w:hAnsi="Times New Roman;serif"/>
          <w:b w:val="false"/>
          <w:strike/>
          <w:color w:val="FF0000"/>
          <w:sz w:val="20"/>
        </w:rPr>
        <w:t xml:space="preserve">Liens existing on property at the time of its acquisition or existing on the property of any Person at the time such Person becomes a Restricted Subsidiary (other than by designation as a Restricted Subsidiary pursuant to Section 6.14), in each case after the Amendment No. 3 Effective Date (other than Liens on the Equity Interests of any Person that becomes a Restricted Subsidiary);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Section 7.03;</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(x)</w:t>
      </w:r>
      <w:r>
        <w:rPr>
          <w:color w:val="000000"/>
        </w:rPr>
        <w:t>    </w:t>
      </w:r>
      <w:r>
        <w:rPr>
          <w:rFonts w:ascii="Times New Roman;serif" w:hAnsi="Times New Roman;serif"/>
          <w:b w:val="false"/>
          <w:strike/>
          <w:color w:val="FF0000"/>
          <w:sz w:val="20"/>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Lead Borrower and the Restricted Subsidiaries, taken as a whole;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(y)</w:t>
      </w:r>
      <w:r>
        <w:rPr>
          <w:color w:val="000000"/>
        </w:rPr>
        <w:t>    </w:t>
      </w:r>
      <w:r>
        <w:rPr>
          <w:rFonts w:ascii="Times New Roman;serif" w:hAnsi="Times New Roman;serif"/>
          <w:b w:val="false"/>
          <w:strike/>
          <w:color w:val="FF0000"/>
          <w:sz w:val="20"/>
        </w:rPr>
        <w:t>Liens arising from precautionary Uniform Commercial Code financing statement or similar filings;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(z)</w:t>
      </w:r>
      <w:r>
        <w:rPr>
          <w:color w:val="000000"/>
        </w:rPr>
        <w:t>    </w:t>
      </w:r>
      <w:r>
        <w:rPr>
          <w:rFonts w:ascii="Times New Roman;serif" w:hAnsi="Times New Roman;serif"/>
          <w:b w:val="false"/>
          <w:strike/>
          <w:color w:val="FF0000"/>
          <w:sz w:val="20"/>
        </w:rPr>
        <w:t>Liens on insurance policies and the proceeds thereof securing the financing of the premiums with respect thereto;</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(aa)</w:t>
      </w:r>
      <w:r>
        <w:rPr>
          <w:color w:val="000000"/>
        </w:rPr>
        <w:t>    </w:t>
      </w:r>
      <w:r>
        <w:rPr>
          <w:rFonts w:ascii="Times New Roman;serif" w:hAnsi="Times New Roman;serif"/>
          <w:b w:val="false"/>
          <w:strike/>
          <w:color w:val="FF0000"/>
          <w:sz w:val="20"/>
        </w:rPr>
        <w:t xml:space="preserve">the modification, replacement, renewal or extension of any Lien permitted by this Section 7.01;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(i) the Lien does not extend to any additional property, other than (A) after-acquired property that is affixed or incorporated into the property covered by such Lien and (B) proceeds and products thereof, (ii) the renewal, extension or refinancing of the obligations secured or benefited by such Liens is permitted by Section 7.03 (to the extent constituting Indebtedness) and (iii) the incurrence of any Lien pursuant to this clause (aa) shall not “refresh” any utilization of any other clause under this Section 7.01 pursuant to which such Lien was originally incurred;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(bb)</w:t>
      </w:r>
      <w:r>
        <w:rPr>
          <w:color w:val="000000"/>
        </w:rPr>
        <w:t>    </w:t>
      </w:r>
      <w:r>
        <w:rPr>
          <w:rFonts w:ascii="Times New Roman;serif" w:hAnsi="Times New Roman;serif"/>
          <w:b w:val="false"/>
          <w:strike/>
          <w:color w:val="FF0000"/>
          <w:sz w:val="20"/>
        </w:rPr>
        <w:t>Liens securing Obligations relating to Indebtedness permitted to be incurred pursuant to Section 7.03(r)(ii);</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(cc)</w:t>
      </w:r>
      <w:r>
        <w:rPr>
          <w:color w:val="000000"/>
        </w:rPr>
        <w:t>    </w:t>
      </w:r>
      <w:r>
        <w:rPr>
          <w:rFonts w:ascii="Times New Roman;serif" w:hAnsi="Times New Roman;serif"/>
          <w:b w:val="false"/>
          <w:strike/>
          <w:color w:val="FF0000"/>
          <w:sz w:val="20"/>
        </w:rPr>
        <w:t xml:space="preserve">Liens with respect to property or assets of the Lead Borrower or any of the Restricted Subsidiaries securing obligations in an aggregate principal amount at the time of incurrence of such Liens not to exceed the greater of (i) $55,000,000 and (ii) 40% of LTM Consolidated EBITDA, in each case determined as of the date of incurrence;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 xml:space="preserve">that any Lien incurred pursuant to this clause (cc) may be reallocated by the Lead Borrower such that it ceases to be deemed allocated for purposes of this clause but is instead deemed incurred under Section 7.01(oo)(ii) from and after the first date on which the Person incurring such Lien could have incurred such Lien under Section 7.01(oo)(ii) at such date without reliance on this clause (cc).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(dd)</w:t>
      </w:r>
      <w:r>
        <w:rPr>
          <w:color w:val="000000"/>
        </w:rPr>
        <w:t>    </w:t>
      </w:r>
      <w:r>
        <w:rPr>
          <w:rFonts w:ascii="Times New Roman;serif" w:hAnsi="Times New Roman;serif"/>
          <w:b w:val="false"/>
          <w:strike/>
          <w:color w:val="FF0000"/>
          <w:sz w:val="20"/>
        </w:rPr>
        <w:t xml:space="preserve">Liens to secure Indebtedness permitted under Section 7.03(g), 7.03(q) or 7.03(s);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an Other Debt Representative acting on behalf of the holders of such Indebtedness shall have </w:t>
      </w:r>
    </w:p>
    <w:p>
      <w:pPr>
        <w:pStyle w:val="TextBody"/>
        <w:bidi w:val="0"/>
        <w:spacing w:before="0" w:after="0"/>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46685"/>
                <wp:effectExtent l="0" t="0" r="0" b="0"/>
                <wp:wrapNone/>
                <wp:docPr id="428" name="Frame4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 xml:space="preserve">become party to (i) if such Indebtedness is secured by the Collateral on a </w:t>
      </w:r>
      <w:r>
        <w:rPr>
          <w:rFonts w:ascii="Times New Roman;serif" w:hAnsi="Times New Roman;serif"/>
          <w:b w:val="false"/>
          <w:i/>
          <w:strike/>
          <w:color w:val="FF0000"/>
          <w:sz w:val="20"/>
        </w:rPr>
        <w:t>pari passu</w:t>
      </w:r>
      <w:r>
        <w:rPr>
          <w:strike/>
          <w:color w:val="FF0000"/>
        </w:rPr>
        <w:t xml:space="preserve"> </w:t>
      </w:r>
      <w:r>
        <w:rPr>
          <w:rFonts w:ascii="Times New Roman;serif" w:hAnsi="Times New Roman;serif"/>
          <w:b w:val="false"/>
          <w:strike/>
          <w:color w:val="FF0000"/>
          <w:sz w:val="20"/>
        </w:rPr>
        <w:t xml:space="preserve">basis (but without regard to the control of remedies) with the Obligations, the Junior Lien Intercreditor Agreement (if any) as a “Senior Representative” (or similar term, in each case, as defined in the Junior Lien Intercreditor Agreement), if applicable, and the Closing Date Intercreditor Agreement or (ii) if such Indebtedness is secured by the Collateral on a junior Lien basis to the Liens securing the Obligations, the Junior Lien Intercreditor Agreement as a “Junior Priority Representative” (or similar term, in each case, as defined in the Junior Lien Intercreditor Agreement); </w:t>
      </w:r>
      <w:r>
        <w:rPr>
          <w:rFonts w:ascii="Times New Roman;serif" w:hAnsi="Times New Roman;serif"/>
          <w:b w:val="false"/>
          <w:i/>
          <w:strike/>
          <w:color w:val="FF0000"/>
          <w:sz w:val="20"/>
        </w:rPr>
        <w:t>provided, further</w:t>
      </w:r>
      <w:r>
        <w:rPr>
          <w:rFonts w:ascii="Times New Roman;serif" w:hAnsi="Times New Roman;serif"/>
          <w:b w:val="false"/>
          <w:strike/>
          <w:color w:val="FF0000"/>
          <w:sz w:val="20"/>
        </w:rPr>
        <w:t xml:space="preserve">, that (i) with respect to Liens securing the Collateral on a </w:t>
      </w:r>
      <w:r>
        <w:rPr>
          <w:rFonts w:ascii="Times New Roman;serif" w:hAnsi="Times New Roman;serif"/>
          <w:b w:val="false"/>
          <w:i/>
          <w:strike/>
          <w:color w:val="FF0000"/>
          <w:sz w:val="20"/>
        </w:rPr>
        <w:t>pari passu</w:t>
      </w:r>
      <w:r>
        <w:rPr>
          <w:strike/>
          <w:color w:val="FF0000"/>
        </w:rPr>
        <w:t xml:space="preserve"> </w:t>
      </w:r>
      <w:r>
        <w:rPr>
          <w:rFonts w:ascii="Times New Roman;serif" w:hAnsi="Times New Roman;serif"/>
          <w:b w:val="false"/>
          <w:strike/>
          <w:color w:val="FF0000"/>
          <w:sz w:val="20"/>
        </w:rPr>
        <w:t xml:space="preserve">basis to the Liens securing the Obligations, after giving effect to the incurrence of any such Liens securing Indebtedness permitted under Section 7.03(g) or 7.03(s), the Consolidated First Lien Net Leverage Ratio on a Pro Forma Basis would be no greater than (x) 3.00 to 1.00 or (y) in the case of any such Indebtedness applied to finance a Permitted Acquisition or other similar Investment not prohibited hereunder, the Consolidated First Lien Net Leverage Ratio immediately prior thereto and (ii) with respect to Liens securing the Collateral on a </w:t>
      </w:r>
      <w:r>
        <w:rPr>
          <w:rFonts w:ascii="Times New Roman;serif" w:hAnsi="Times New Roman;serif"/>
          <w:b w:val="false"/>
          <w:i/>
          <w:strike/>
          <w:color w:val="FF0000"/>
          <w:sz w:val="20"/>
        </w:rPr>
        <w:t>junior</w:t>
      </w:r>
      <w:r>
        <w:rPr>
          <w:strike/>
          <w:color w:val="FF0000"/>
        </w:rPr>
        <w:t xml:space="preserve"> </w:t>
      </w:r>
      <w:r>
        <w:rPr>
          <w:rFonts w:ascii="Times New Roman;serif" w:hAnsi="Times New Roman;serif"/>
          <w:b w:val="false"/>
          <w:strike/>
          <w:color w:val="FF0000"/>
          <w:sz w:val="20"/>
        </w:rPr>
        <w:t xml:space="preserve">basis to the Liens securing the Obligations, after giving effect to the incurrence of any such Liens securing Indebtedness permitted under Section 7.03(g) or 7.03(s), the Consolidated Secured Net Leverage Ratio on a Pro Forma Basis would be no greater than (x) 4.00 to 1.00 or (y) in the case of any such Indebtedness applied to finance a Permitted Acquisition or other similar Investment not prohibited hereunder, the Consolidated Secured Net Leverage Ratio immediately prior thereto.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(ee)</w:t>
      </w:r>
      <w:r>
        <w:rPr>
          <w:color w:val="000000"/>
        </w:rPr>
        <w:t>    </w:t>
      </w:r>
      <w:r>
        <w:rPr>
          <w:rFonts w:ascii="Times New Roman;serif" w:hAnsi="Times New Roman;serif"/>
          <w:b w:val="false"/>
          <w:strike/>
          <w:color w:val="FF0000"/>
          <w:sz w:val="20"/>
        </w:rPr>
        <w:t>Liens on the Collateral securing obligations in respect of Credit Agreement Refinancing Indebtedness (and any Permitted Refinancing of any of the foregoing);</w:t>
      </w:r>
      <w:r>
        <w:rPr>
          <w:strike/>
          <w:color w:val="FF0000"/>
        </w:rPr>
        <w:t xml:space="preserve">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(x) any such Liens securing any Permitted Refinancing in respect of such Permitted First Priority Refinancing Debt are subject to the Closing Date Intercreditor Agreement and (y) any such Liens securing any Permitted Refinancing in respect of such Permitted Junior Lien Refinancing Debt are subject to the Junior Lien Intercreditor Agreement;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(ff)</w:t>
      </w:r>
      <w:r>
        <w:rPr>
          <w:color w:val="000000"/>
        </w:rPr>
        <w:t>    </w:t>
      </w:r>
      <w:r>
        <w:rPr>
          <w:rFonts w:ascii="Times New Roman;serif" w:hAnsi="Times New Roman;serif"/>
          <w:b w:val="false"/>
          <w:strike/>
          <w:color w:val="FF0000"/>
          <w:sz w:val="20"/>
        </w:rPr>
        <w:t xml:space="preserve">Liens on accounts receivable, Securitization Assets and related assets incurred in connection with a Qualified Securitization Facility or in connection with vendor financings and receivables programs in the ordinary course of business in an amount not to exceed $175,000,000;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(gg)</w:t>
      </w:r>
      <w:r>
        <w:rPr>
          <w:color w:val="000000"/>
        </w:rPr>
        <w:t>    </w:t>
      </w:r>
      <w:r>
        <w:rPr>
          <w:rFonts w:ascii="Times New Roman;serif" w:hAnsi="Times New Roman;serif"/>
          <w:b w:val="false"/>
          <w:strike/>
          <w:color w:val="FF0000"/>
          <w:sz w:val="20"/>
        </w:rPr>
        <w:t xml:space="preserve">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(hh)</w:t>
      </w:r>
      <w:r>
        <w:rPr>
          <w:color w:val="000000"/>
        </w:rPr>
        <w:t>    </w:t>
      </w:r>
      <w:r>
        <w:rPr>
          <w:rFonts w:ascii="Times New Roman;serif" w:hAnsi="Times New Roman;serif"/>
          <w:b w:val="false"/>
          <w:strike/>
          <w:color w:val="FF0000"/>
          <w:sz w:val="20"/>
        </w:rPr>
        <w:t>Liens on cash or Cash Equivalents to secure Indebtedness permitted under Section 7.03(f) or (l), to the extent created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(ii)</w:t>
      </w:r>
      <w:r>
        <w:rPr>
          <w:color w:val="000000"/>
        </w:rPr>
        <w:t>    </w:t>
      </w:r>
      <w:r>
        <w:rPr>
          <w:rFonts w:ascii="Times New Roman;serif" w:hAnsi="Times New Roman;serif"/>
          <w:b w:val="false"/>
          <w:strike/>
          <w:color w:val="FF0000"/>
          <w:sz w:val="20"/>
        </w:rPr>
        <w:t xml:space="preserve">Liens securing any Permitted Refinancing directly or indirectly permitted under Section 7.03 that are secured by Liens on the same assets as the Liens securing the Indebtedness being modified, refinanced, refunded, renewed, replaced or extended by such Permitted Refinancing,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 xml:space="preserve">improvements, accessions, dividends, distributions, proceeds or products thereof and after-acquired property;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the incurrence of any Lien pursuant to this clause (ii) shall not “refresh” any utilization of any other clause under this Section 7.01 pursuant to which such Lien was originally incurred;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(jj)</w:t>
      </w:r>
      <w:r>
        <w:rPr>
          <w:color w:val="000000"/>
        </w:rPr>
        <w:t>    </w:t>
      </w:r>
      <w:r>
        <w:rPr>
          <w:rFonts w:ascii="Times New Roman;serif" w:hAnsi="Times New Roman;serif"/>
          <w:b w:val="false"/>
          <w:strike/>
          <w:color w:val="FF0000"/>
          <w:sz w:val="20"/>
        </w:rPr>
        <w:t>any encumbrance or restriction (including put and call arrangements) with respect to Equity Interests of any joint venture or similar arrangement pursuant to any joint venture or similar agreement;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(kk)</w:t>
      </w:r>
      <w:r>
        <w:rPr>
          <w:color w:val="000000"/>
        </w:rPr>
        <w:t>    </w:t>
      </w:r>
      <w:r>
        <w:rPr>
          <w:rFonts w:ascii="Times New Roman;serif" w:hAnsi="Times New Roman;serif"/>
          <w:b w:val="false"/>
          <w:strike/>
          <w:color w:val="FF0000"/>
          <w:sz w:val="20"/>
        </w:rPr>
        <w:t>Liens on Equity Interests of an Unrestricted Subsidiary that secure Indebtedness or other obligations of such Unrestricted Subsidiary;</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(ll)</w:t>
      </w:r>
      <w:r>
        <w:rPr>
          <w:color w:val="000000"/>
        </w:rPr>
        <w:t>    </w:t>
      </w:r>
      <w:r>
        <w:rPr>
          <w:rFonts w:ascii="Times New Roman;serif" w:hAnsi="Times New Roman;serif"/>
          <w:b w:val="false"/>
          <w:strike/>
          <w:color w:val="FF0000"/>
          <w:sz w:val="20"/>
        </w:rPr>
        <w:t xml:space="preserve">deposits of cash with the owner or lessor of premises leased and operated by the Lead Borrower or any of its Subsidiaries in the ordinary course of business of the Lead Borrower and such </w:t>
      </w: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46685"/>
                <wp:effectExtent l="0" t="0" r="0" b="0"/>
                <wp:wrapNone/>
                <wp:docPr id="429" name="Frame4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Subsidiary or consistent with past practice to secure the performance of the Lead Borrower’s or such Subsidiary’s obligations under the terms of the lease for such premises;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(mm)</w:t>
      </w:r>
      <w:r>
        <w:rPr>
          <w:color w:val="000000"/>
        </w:rPr>
        <w:t>    </w:t>
      </w:r>
      <w:r>
        <w:rPr>
          <w:rFonts w:ascii="Times New Roman;serif" w:hAnsi="Times New Roman;serif"/>
          <w:b w:val="false"/>
          <w:strike/>
          <w:color w:val="FF0000"/>
          <w:sz w:val="20"/>
        </w:rPr>
        <w:t xml:space="preserve">security given to a public utility or any municipality or governmental authority when required by such utility or authority in connection with the operations of that Person in the ordinary course of business or consistent with past practice;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(nn)</w:t>
      </w:r>
      <w:r>
        <w:rPr>
          <w:color w:val="000000"/>
        </w:rPr>
        <w:t>    </w:t>
      </w:r>
      <w:r>
        <w:rPr>
          <w:rFonts w:ascii="Times New Roman;serif" w:hAnsi="Times New Roman;serif"/>
          <w:b w:val="false"/>
          <w:strike/>
          <w:color w:val="FF0000"/>
          <w:sz w:val="20"/>
        </w:rPr>
        <w:t xml:space="preserve">Liens on any funds or securities held in escrow accounts established for the purpose of holding proceeds from issuances of debt securities or incurrence of other Indebtedness by the Lead Borrower or any of the Restricted Subsidiaries issued after the Amendment No. 3 Effective Date, together with any additional funds required in order to fund any mandatory redemption or sinking fund payment on such debt securities or other Indebtedness;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(oo)</w:t>
      </w:r>
      <w:r>
        <w:rPr>
          <w:color w:val="000000"/>
        </w:rPr>
        <w:t>    </w:t>
      </w:r>
      <w:r>
        <w:rPr>
          <w:rFonts w:ascii="Times New Roman;serif" w:hAnsi="Times New Roman;serif"/>
          <w:b w:val="false"/>
          <w:strike/>
          <w:color w:val="FF0000"/>
          <w:sz w:val="20"/>
        </w:rPr>
        <w:t xml:space="preserve">(i) Liens on the Collateral on a junior Lien basis to the Liens securing the Obligations so long as immediately after giving effect to the incurrence of the Indebtedness secured by such Liens and the use of proceeds thereof, the Consolidated Secured Net Leverage Ratio on a Pro Forma Basis is not greater than 4.00 to 1.00 and (ii) Liens securing the Collateral on a pari passu basis to the Liens securing the Obligations so long as immediately after giving effect to the incurrence of the Indebtedness secured by such Liens and the use of proceeds thereof, the Consolidated First Lien Net Leverage Ratio on a Pro Forma Basis is not greater than 3.00 to 1.00;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 xml:space="preserve">that an Other Debt Representative acting on behalf of the holders of such Indebtedness shall have become party to (a) if such Indebtedness is secured by the Collateral on a </w:t>
      </w:r>
      <w:r>
        <w:rPr>
          <w:rFonts w:ascii="Times New Roman;serif" w:hAnsi="Times New Roman;serif"/>
          <w:b w:val="false"/>
          <w:i/>
          <w:strike/>
          <w:color w:val="FF0000"/>
          <w:sz w:val="20"/>
        </w:rPr>
        <w:t>pari passu</w:t>
      </w:r>
      <w:r>
        <w:rPr>
          <w:strike/>
          <w:color w:val="FF0000"/>
        </w:rPr>
        <w:t xml:space="preserve"> </w:t>
      </w:r>
      <w:r>
        <w:rPr>
          <w:rFonts w:ascii="Times New Roman;serif" w:hAnsi="Times New Roman;serif"/>
          <w:b w:val="false"/>
          <w:strike/>
          <w:color w:val="FF0000"/>
          <w:sz w:val="20"/>
        </w:rPr>
        <w:t xml:space="preserve">basis (but without regard to the control of remedies) with the Obligations, the Junior Lien Intercreditor Agreement (if any) as a “Senior Representative” (or similar term, in each case, as defined in the Junior Lien Intercreditor Agreement), if applicable, and the Closing Date Intercreditor Agreement or (b) if such Indebtedness is secured by the Collateral on a junior Lien basis to the Liens securing the Obligations, the Junior Lien Intercreditor Agreement as a “Junior Priority Representative” (or similar term, in each case, as defined in the Junior Lien Intercreditor Agreement);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(pp)</w:t>
      </w:r>
      <w:r>
        <w:rPr>
          <w:color w:val="000000"/>
        </w:rPr>
        <w:t>    </w:t>
      </w:r>
      <w:r>
        <w:rPr>
          <w:rFonts w:ascii="Times New Roman;serif" w:hAnsi="Times New Roman;serif"/>
          <w:b w:val="false"/>
          <w:strike/>
          <w:color w:val="FF0000"/>
          <w:sz w:val="20"/>
        </w:rPr>
        <w:t>Liens arising under Article 24 or 25 of the general terms and conditions (</w:t>
      </w:r>
      <w:r>
        <w:rPr>
          <w:rFonts w:ascii="Times New Roman;serif" w:hAnsi="Times New Roman;serif"/>
          <w:b w:val="false"/>
          <w:i/>
          <w:strike/>
          <w:color w:val="FF0000"/>
          <w:sz w:val="20"/>
        </w:rPr>
        <w:t>Algemene Bank Voorwaarden</w:t>
      </w:r>
      <w:r>
        <w:rPr>
          <w:rFonts w:ascii="Times New Roman;serif" w:hAnsi="Times New Roman;serif"/>
          <w:b w:val="false"/>
          <w:strike/>
          <w:color w:val="FF0000"/>
          <w:sz w:val="20"/>
        </w:rPr>
        <w:t>) of any member of the Dutch Bankers’ Association (</w:t>
      </w:r>
      <w:r>
        <w:rPr>
          <w:rFonts w:ascii="Times New Roman;serif" w:hAnsi="Times New Roman;serif"/>
          <w:b w:val="false"/>
          <w:i/>
          <w:strike/>
          <w:color w:val="FF0000"/>
          <w:sz w:val="20"/>
        </w:rPr>
        <w:t>Nederlandse Vereniging van Banken</w:t>
      </w:r>
      <w:r>
        <w:rPr>
          <w:rFonts w:ascii="Times New Roman;serif" w:hAnsi="Times New Roman;serif"/>
          <w:b w:val="false"/>
          <w:strike/>
          <w:color w:val="FF0000"/>
          <w:sz w:val="20"/>
        </w:rPr>
        <w:t xml:space="preserve">) or any similar term applied by a financial institution in the Netherlands pursuant to its general terms and conditions;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(qq)</w:t>
      </w:r>
      <w:r>
        <w:rPr>
          <w:color w:val="000000"/>
        </w:rPr>
        <w:t>    </w:t>
      </w:r>
      <w:r>
        <w:rPr>
          <w:rFonts w:ascii="Times New Roman;serif" w:hAnsi="Times New Roman;serif"/>
          <w:b w:val="false"/>
          <w:strike/>
          <w:color w:val="FF0000"/>
          <w:sz w:val="20"/>
        </w:rPr>
        <w:t>Liens, including any netting or set-off arising as a result of a fiscal unity (fiscale eenheid) for Dutch tax purposes, which consists solely of Loan Parties and other Restricted Subsidiaries that, in each case, are resident for tax purposes in the Netherlands; and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(rr)</w:t>
      </w:r>
      <w:r>
        <w:rPr>
          <w:color w:val="000000"/>
        </w:rPr>
        <w:t>    </w:t>
      </w:r>
      <w:r>
        <w:rPr>
          <w:rFonts w:ascii="Times New Roman;serif" w:hAnsi="Times New Roman;serif"/>
          <w:b w:val="false"/>
          <w:strike/>
          <w:color w:val="FF0000"/>
          <w:sz w:val="20"/>
        </w:rPr>
        <w:t>Liens consisting of cash collateral in support of letters of credit (including under Bilateral Letter of Credit Facilities) in an amount not to exceed $40,000,000.</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Notwithstanding the foregoing, no consensual Liens shall exist on Equity Interests of the Lead Borrower or any Restricted Subsidiary that constitute Collateral other than pursuant to clauses (a), (aa), (bb), (cc), (dd), (ee), (ii) and (oo) above.</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 xml:space="preserve">For purposes of determining compliance with this Section 7.01, (A) Liens need not be incurred solely by reference to one category of Liens permitted by this Section 7.01 but are permitted to be incurred in part under any combination thereof and of any other available exemption, (B) in the event that Lien (or any portion thereof) meets the criteria of one or more of the categories of Liens permitted by this Section 7.01, the Lead Borrower may, in its sole discretion, classify or reclassify such Lien (or any portion thereof) in any manner that complies with this provision, (C) in the event that a portion of Indebtedness or other obligations secured by a Lien could be classified as secured in part pursuant to Section 7.01(dd) above (giving pro forma effect to the incurrence of such portion of such Indebtedness or other obligations), the Lead Borrower, in its sole discretion, may classify such portion of such Indebtedness (and any obligations in respect thereof) as having been secured pursuant to Section 7.01(dd) above and thereafter the remainder of the Indebtedness or other obligations as having been secured pursuant to one or more of </w:t>
      </w:r>
    </w:p>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46685"/>
                <wp:effectExtent l="0" t="0" r="0" b="0"/>
                <wp:wrapNone/>
                <wp:docPr id="430" name="Frame4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the other clauses of this Section 7.01 and if any such test would be satisfied in any subsequent fiscal quarter following the relevant date of determination, then such reclassification may be deemed to have automatically occurred at such time and (D) with respect to any Lien securing Indebtedness that was permitted to secure such Indebtedness at the time of the incurrence of such Indebtedness, such Lien shall also be permitted to secure any amount permitted under Section 7.03(bb) in respect of such Indebtedness. Any Liens in respect of the accrual of interest, the accretion of accreted value and the payment of interest in the form of additional Indebtedness, in each case in respect of any Indebtedness, shall not be deemed to be an incurrence of a Lien in respect of such Indebtedness for purposes of this Section 7.01. In addition, with respect to any Indebtedness that is designated to be incurred on any Deemed Date pursuant to the last paragraph of Section 7.03, any Lien that does or that shall secure such Indebtedness may also be designated by the Lead Borrower or any Restricted Subsidiary to be incurred on such Deemed Date and, in such event, any related subsequent actual incurrence of such Lien shall be deemed for purposes of Sections 7.01 and 7.03 of this Agreement, without duplication, to be incurred on such prior date (and on any subsequent date until such commitment is funded or terminated or such election is rescinded or until such time as the related Indebtedness is no longer deemed outstanding pursuant to the last paragraph of Section 7.03), including for purposes of calculating usage of any permitted Lien.</w:t>
      </w:r>
    </w:p>
    <w:p>
      <w:pPr>
        <w:pStyle w:val="TextBody"/>
        <w:bidi w:val="0"/>
        <w:spacing w:lineRule="auto" w:line="288" w:before="0" w:after="0"/>
        <w:ind w:left="0" w:right="0" w:firstLine="720"/>
        <w:jc w:val="left"/>
        <w:rPr/>
      </w:pPr>
      <w:r>
        <w:rPr>
          <w:rFonts w:ascii="Times New Roman;serif" w:hAnsi="Times New Roman;serif"/>
          <w:b w:val="false"/>
          <w:strike/>
          <w:color w:val="FF0000"/>
          <w:sz w:val="20"/>
        </w:rPr>
        <w:t xml:space="preserve">Section 7.02. </w:t>
      </w:r>
      <w:r>
        <w:rPr>
          <w:rFonts w:ascii="Times New Roman;serif" w:hAnsi="Times New Roman;serif"/>
          <w:b w:val="false"/>
          <w:i/>
          <w:strike/>
          <w:color w:val="FF0000"/>
          <w:sz w:val="20"/>
        </w:rPr>
        <w:t>Investments</w:t>
      </w:r>
      <w:r>
        <w:rPr>
          <w:rFonts w:ascii="Times New Roman;serif" w:hAnsi="Times New Roman;serif"/>
          <w:b w:val="false"/>
          <w:strike/>
          <w:color w:val="FF0000"/>
          <w:sz w:val="20"/>
        </w:rPr>
        <w:t>. The Lead Borrower or the Restricted Subsidiaries shall not, directly or indirectly, make any Investments, except: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Investments by the Lead Borrower or any of the Restricted Subsidiaries in assets that were Cash Equivalents when such Investment was made;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 xml:space="preserve">loans or advances to, or guarantees of Indebtedness of, future, present or former officers, directors, managers, members, partners, independent contractors, consultants and employees of any Loan Party (or any direct or indirect parent thereof) or any of its Subsidiaries (i) for reasonable and customary business-related travel, entertainment, relocation and analogous ordinary business purposes, (ii) in connection with such Person’s purchase of Equity Interests of the Lead Borrower or any direct or indirect parent thereof directly from such issuing entity (provided that the amount of such loans and advances shall be contributed to the Lead Borrower in cash as Equity Interests other than Disqualified Equity Interests) and (iii) for any other purposes not described in the foregoing clauses (i) and (ii);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the aggregate principal amount outstanding at any time under clause (iii) above shall not exceed $10,000,000;</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 xml:space="preserve">Investments by Lead Borrower or any of the Restricted Subsidiaries in the Lead Borrower or any of the Restricted Subsidiaries or any Person that will, upon such Investment become a Restricted Subsidiary;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any such outstanding Investment in a Restricted Subsidiary that is not a Loan Party, together with any Permitted Acquisitions of any Restricted Subsidiary that is not a Loan Party pursuant to Section 7.02(i), does not exceed in the aggregate the greater of (i) $100,000,000 and (ii) 75% LTM Consolidated EBITDA, in each case determined at the time of such Investment;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w:t>
      </w:r>
      <w:r>
        <w:rPr>
          <w:color w:val="000000"/>
        </w:rPr>
        <w:t>    </w:t>
      </w:r>
      <w:r>
        <w:rPr>
          <w:rFonts w:ascii="Times New Roman;serif" w:hAnsi="Times New Roman;serif"/>
          <w:b w:val="false"/>
          <w:strike/>
          <w:color w:val="FF0000"/>
          <w:sz w:val="20"/>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strike/>
          <w:color w:val="FF0000"/>
          <w:sz w:val="20"/>
        </w:rPr>
        <w:t>Investments (excluding loans and advances made in lieu of Restricted Payments pursuant to and limited by Section 7.02(m) below) consisting of transactions permitted under Sections 7.01 (other than 7.01(p)), 7.03 (other than 7.03(c) and (d)), 7.04 (other than 7.04(c), (d) and (e)), 7.05 (other than 7.05 (d) (ii) or 7.05(e)), 7.06 (other than 7.06(e) and (i)(iv)) and 7.10, respectively;</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w:t>
      </w:r>
      <w:r>
        <w:rPr>
          <w:color w:val="000000"/>
        </w:rPr>
        <w:t>    </w:t>
      </w:r>
      <w:r>
        <w:rPr>
          <w:rFonts w:ascii="Times New Roman;serif" w:hAnsi="Times New Roman;serif"/>
          <w:b w:val="false"/>
          <w:strike/>
          <w:color w:val="FF0000"/>
          <w:sz w:val="20"/>
        </w:rPr>
        <w:t xml:space="preserve">Investments (i) existing or contemplated on the Amendment No. 3 Effective Date and, with respect to each such Investments in an amount in excess of $15,000,000, set forth on </w:t>
      </w:r>
      <w:r>
        <w:rPr>
          <w:rFonts w:ascii="Times New Roman;serif" w:hAnsi="Times New Roman;serif"/>
          <w:b w:val="false"/>
          <w:strike/>
          <w:color w:val="FF0000"/>
          <w:sz w:val="20"/>
          <w:u w:val="single"/>
        </w:rPr>
        <w:t>Schedule 7.02(f)</w:t>
      </w:r>
      <w:r>
        <w:rPr>
          <w:strike/>
          <w:color w:val="FF0000"/>
        </w:rPr>
        <w:t xml:space="preserve"> </w:t>
      </w:r>
      <w:r>
        <w:rPr>
          <w:rFonts w:ascii="Times New Roman;serif" w:hAnsi="Times New Roman;serif"/>
          <w:b w:val="false"/>
          <w:strike/>
          <w:color w:val="FF0000"/>
          <w:sz w:val="20"/>
        </w:rPr>
        <w:t xml:space="preserve">and any modification, replacement, renewal, reinvestment or extension thereof and (ii) existing on the Amendment No. 3 Effective Date by the Lead Borrower or any Restricted Subsidiary in a Borrower or any other Restricted Subsidiary and any modification, renewal or extension thereof;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the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46685"/>
                <wp:effectExtent l="0" t="0" r="0" b="0"/>
                <wp:wrapNone/>
                <wp:docPr id="431" name="Frame4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the original Investment is not increased except by the terms of such Investment as of the Amendment No. 3 Effective Date or as otherwise permitted by this Section 7.02;</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(g)</w:t>
      </w:r>
      <w:r>
        <w:rPr>
          <w:color w:val="000000"/>
        </w:rPr>
        <w:t>    </w:t>
      </w:r>
      <w:r>
        <w:rPr>
          <w:rFonts w:ascii="Times New Roman;serif" w:hAnsi="Times New Roman;serif"/>
          <w:b w:val="false"/>
          <w:strike/>
          <w:color w:val="FF0000"/>
          <w:sz w:val="20"/>
        </w:rPr>
        <w:t>Investments in Swap Contracts permitted under Section 7.03(f);</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(h)</w:t>
      </w:r>
      <w:r>
        <w:rPr>
          <w:color w:val="000000"/>
        </w:rPr>
        <w:t>    </w:t>
      </w:r>
      <w:r>
        <w:rPr>
          <w:rFonts w:ascii="Times New Roman;serif" w:hAnsi="Times New Roman;serif"/>
          <w:b w:val="false"/>
          <w:strike/>
          <w:color w:val="FF0000"/>
          <w:sz w:val="20"/>
        </w:rPr>
        <w:t>Investments consisting of purchases and acquisitions of assets or services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any acquisition of all or substantially all the assets of a Person, or any Equity Interests in a Person that becomes a Restricted Subsidiary or a division or line of business of a Person (or any subsequent Investment made in a Person, division or line of business previously acquired in a Permitted Acquisition), in a single transaction or series of related transactions, if immediately after giving effect thereto: (i) no Event of Default under Sections 8.01(a) or (f) with respect to the Lead Borrower shall have occurred and be continuing, (ii) any acquired or newly formed Restricted Subsidiary shall not be liable for any Indebtedness except for Indebtedness otherwise permitted by Section 7.03 and (iii) to the extent required by the Collateral and Guarantee Requirement, (A) the property, assets and businesses acquired in such purchase or other acquisition shall constitute Collateral and (B) any such newly created or acquired Subsidiary (other than an Excluded Subsidiary or an Unrestricted Subsidiary) shall become a Guarantor, in each case, in accordance with Section 6.11 (any such acquisition, a “</w:t>
      </w:r>
      <w:r>
        <w:rPr>
          <w:rFonts w:ascii="Times New Roman;serif" w:hAnsi="Times New Roman;serif"/>
          <w:b/>
          <w:strike/>
          <w:color w:val="FF0000"/>
          <w:sz w:val="20"/>
        </w:rPr>
        <w:t>Permitted Acquisition</w:t>
      </w:r>
      <w:r>
        <w:rPr>
          <w:strike/>
          <w:color w:val="FF0000"/>
        </w:rPr>
        <w:t>”</w:t>
      </w:r>
      <w:r>
        <w:rPr>
          <w:rFonts w:ascii="Times New Roman;serif" w:hAnsi="Times New Roman;serif"/>
          <w:b w:val="false"/>
          <w:strike/>
          <w:color w:val="FF0000"/>
          <w:sz w:val="20"/>
        </w:rPr>
        <w:t xml:space="preserve">);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any such Permitted Acquisitions of a Restricted Subsidiary that is not a Loan Party, together with any outstanding Investment in a Restricted Subsidiary that is not a Loan Party pursuant to Section 7.02(c), does not exceed in the aggregate the greater of (i) $100,000,000 and (ii) 75% LTM Consolidated EBITDA, in each case determined at the time of such Permitted Acquisition;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(j)</w:t>
      </w:r>
      <w:r>
        <w:rPr>
          <w:color w:val="000000"/>
        </w:rPr>
        <w:t>    </w:t>
      </w:r>
      <w:r>
        <w:rPr>
          <w:rFonts w:ascii="Times New Roman;serif" w:hAnsi="Times New Roman;serif"/>
          <w:b w:val="false"/>
          <w:strike/>
          <w:color w:val="FF0000"/>
          <w:sz w:val="20"/>
        </w:rPr>
        <w:t>the Lead Borrower and the Restricted Subsidiaries may make Investments in an unlimited amount so long as the Consolidated Total Net Leverage Ratio calculated on a Pro Forma Basis is less than or equal to 2.25 to 1.00;</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(k)</w:t>
      </w:r>
      <w:r>
        <w:rPr>
          <w:color w:val="000000"/>
        </w:rPr>
        <w:t>    </w:t>
      </w:r>
      <w:r>
        <w:rPr>
          <w:rFonts w:ascii="Times New Roman;serif" w:hAnsi="Times New Roman;serif"/>
          <w:b w:val="false"/>
          <w:strike/>
          <w:color w:val="FF0000"/>
          <w:sz w:val="20"/>
        </w:rPr>
        <w:t>Investments in the ordinary course of business consisting of UCC Article 3 endorsements for collection or deposit and UCC Article 4 customary trade arrangements with customers consistent with past practices;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(l)</w:t>
      </w:r>
      <w:r>
        <w:rPr>
          <w:color w:val="000000"/>
        </w:rPr>
        <w:t>    </w:t>
      </w:r>
      <w:r>
        <w:rPr>
          <w:rFonts w:ascii="Times New Roman;serif" w:hAnsi="Times New Roman;serif"/>
          <w:b w:val="false"/>
          <w:strike/>
          <w:color w:val="FF0000"/>
          <w:sz w:val="20"/>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consistent with past practice or upon the foreclosure with respect to any secured Investment or other transfer of title with respect to any secured Investment;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(m)</w:t>
      </w:r>
      <w:r>
        <w:rPr>
          <w:color w:val="000000"/>
        </w:rPr>
        <w:t>    </w:t>
      </w:r>
      <w:r>
        <w:rPr>
          <w:rFonts w:ascii="Times New Roman;serif" w:hAnsi="Times New Roman;serif"/>
          <w:b w:val="false"/>
          <w:strike/>
          <w:color w:val="FF0000"/>
          <w:sz w:val="20"/>
        </w:rPr>
        <w:t>loans and advances to Holdings, the Lead Borrower and any direct or indirect parent of Holdings, and not in excess of the amount of (after giving effect to any other loans, advances or Restricted Payments in respect thereof), Restricted Payments to the extent permitted to be made to such parent in accordance with Sections 7.06(g), (h) or (i);</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(n)</w:t>
      </w:r>
      <w:r>
        <w:rPr>
          <w:color w:val="000000"/>
        </w:rPr>
        <w:t>    </w:t>
      </w:r>
      <w:r>
        <w:rPr>
          <w:rFonts w:ascii="Times New Roman;serif" w:hAnsi="Times New Roman;serif"/>
          <w:b w:val="false"/>
          <w:strike/>
          <w:color w:val="FF0000"/>
          <w:sz w:val="20"/>
        </w:rPr>
        <w:t xml:space="preserve">other Investments in an aggregate amount outstanding pursuant to this clause (n) (valued at the time of the making thereof, and without giving effect to any write-downs or write-offs thereof) at any time not to exceed (x) the greater of (i) $40,000,000 and (ii) 30% of LTM Consolidated EBITDA (in each case, net of any return in respect thereof, including dividends, interest, distributions, returns of principal, profits on sale, repayments, income and similar amounts)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(y) the portion, if any, of the Cumulative Credit on such date that the Lead Borrower elects to apply to this clause (y)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 xml:space="preserve">that no Event of Default under Section 8.01(a) or Section 8.01(f) shall have occurred and be continuing or would exist after giving effect to such Investment under clause (y))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(z) the Available RP Capacity Amount;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(o)</w:t>
      </w:r>
      <w:r>
        <w:rPr>
          <w:color w:val="000000"/>
        </w:rPr>
        <w:t>    </w:t>
      </w:r>
      <w:r>
        <w:rPr>
          <w:rFonts w:ascii="Times New Roman;serif" w:hAnsi="Times New Roman;serif"/>
          <w:b w:val="false"/>
          <w:strike/>
          <w:color w:val="FF0000"/>
          <w:sz w:val="20"/>
        </w:rPr>
        <w:t>advances of payroll payments to employees in the ordinary course of business or consistent with past practice;</w:t>
      </w:r>
    </w:p>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46685"/>
                <wp:effectExtent l="0" t="0" r="0" b="0"/>
                <wp:wrapNone/>
                <wp:docPr id="432" name="Frame4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(p)</w:t>
      </w:r>
      <w:r>
        <w:rPr>
          <w:color w:val="000000"/>
        </w:rPr>
        <w:t>    </w:t>
      </w:r>
      <w:r>
        <w:rPr>
          <w:rFonts w:ascii="Times New Roman;serif" w:hAnsi="Times New Roman;serif"/>
          <w:b w:val="false"/>
          <w:strike/>
          <w:color w:val="FF0000"/>
          <w:sz w:val="20"/>
        </w:rPr>
        <w:t>Investments to the extent that payment for such Investments is made solely with Equity Interests (other than Disqualified Equity Interests) of the Lead Borrower (or any direct or indirect parent of the Lead Borrower);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(q)</w:t>
      </w:r>
      <w:r>
        <w:rPr>
          <w:color w:val="000000"/>
        </w:rPr>
        <w:t>    </w:t>
      </w:r>
      <w:r>
        <w:rPr>
          <w:rFonts w:ascii="Times New Roman;serif" w:hAnsi="Times New Roman;serif"/>
          <w:b w:val="false"/>
          <w:strike/>
          <w:color w:val="FF0000"/>
          <w:sz w:val="20"/>
        </w:rPr>
        <w:t>Investments of a Restricted Subsidiary acquired after the Amendment No. 3 Effective Date or of a Person merged or amalgamated or consolidated into the Lead Borrower or merged, amalgamated or consolidated with a Restricted Subsidiary in accordance with Section 7.04 after the Amendment No. 3 Effective Date to the extent that such Investments were not made in contemplation of or in connection with such acquisition, merger, amalgamation or consolidation and were in existence on the date of such acquisition, merger or consolidation;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(r)</w:t>
      </w:r>
      <w:r>
        <w:rPr>
          <w:color w:val="000000"/>
        </w:rPr>
        <w:t>    </w:t>
      </w:r>
      <w:r>
        <w:rPr>
          <w:rFonts w:ascii="Times New Roman;serif" w:hAnsi="Times New Roman;serif"/>
          <w:b w:val="false"/>
          <w:strike/>
          <w:color w:val="FF0000"/>
          <w:sz w:val="20"/>
        </w:rPr>
        <w:t>the contribution, assignment, licensing, sub-licensing or other Investment of IP Rights or other general intangibles pursuant to any Intercompany License Agreement and any other Investments made in connection therewith;</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(s)</w:t>
      </w:r>
      <w:r>
        <w:rPr>
          <w:color w:val="000000"/>
        </w:rPr>
        <w:t>    </w:t>
      </w:r>
      <w:r>
        <w:rPr>
          <w:rFonts w:ascii="Times New Roman;serif" w:hAnsi="Times New Roman;serif"/>
          <w:b w:val="false"/>
          <w:strike/>
          <w:color w:val="FF0000"/>
          <w:sz w:val="20"/>
        </w:rPr>
        <w:t>Investments constituting promissory notes or the non-cash portion of consideration, in each case, received in a Disposition permitted by Section 7.05;</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(t)</w:t>
      </w:r>
      <w:r>
        <w:rPr>
          <w:color w:val="000000"/>
        </w:rPr>
        <w:t>    </w:t>
      </w:r>
      <w:r>
        <w:rPr>
          <w:rFonts w:ascii="Times New Roman;serif" w:hAnsi="Times New Roman;serif"/>
          <w:b w:val="false"/>
          <w:strike/>
          <w:color w:val="FF0000"/>
          <w:sz w:val="20"/>
        </w:rPr>
        <w:t>Guarantees by the Lead Borrower or any of its Restricted Subsidiaries of leases (other than Financing Leases) or of other obligations that do not constitute Indebtedness, in each case entered into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(u)</w:t>
      </w:r>
      <w:r>
        <w:rPr>
          <w:color w:val="000000"/>
        </w:rPr>
        <w:t>    </w:t>
      </w:r>
      <w:r>
        <w:rPr>
          <w:rFonts w:ascii="Times New Roman;serif" w:hAnsi="Times New Roman;serif"/>
          <w:b w:val="false"/>
          <w:strike/>
          <w:color w:val="FF0000"/>
          <w:sz w:val="20"/>
        </w:rPr>
        <w:t>Investments in or relating to a Securitization Subsidiary that, in the good faith determination of the Lead Borrower are necessary or advisable to effect any Qualified Securitization Facility (including any contribution of replacement or substitute assets to such subsidiary) or any repurchase obligation in connection therewith;</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(v)</w:t>
      </w:r>
      <w:r>
        <w:rPr>
          <w:color w:val="000000"/>
        </w:rPr>
        <w:t>    </w:t>
      </w:r>
      <w:r>
        <w:rPr>
          <w:rFonts w:ascii="Times New Roman;serif" w:hAnsi="Times New Roman;serif"/>
          <w:b w:val="false"/>
          <w:strike/>
          <w:color w:val="FF0000"/>
          <w:sz w:val="20"/>
        </w:rPr>
        <w:t xml:space="preserve">Investments in Unrestricted Subsidiaries having an aggregate fair market value, taken together with all other Investments made pursuant to this clause (v) that are at the time outstanding, without giving effect to the sale of an Unrestricted Subsidiary to the extent the proceeds of such sale do not consist of cash or marketable securities (until such proceeds are converted to Cash Equivalents), not to exceed the greater of (i) $10,000,000 and (ii) 8% of LTM Consolidated EBITDA at the time of such Investment (with the fair market value of each Investment being measured at the time made and without giving effect to subsequent changes in value);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any Investment made by any Loan Party pursuant to this clause (v) shall be subordinated in right of payment to the Loans;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(w)</w:t>
      </w:r>
      <w:r>
        <w:rPr>
          <w:color w:val="000000"/>
        </w:rPr>
        <w:t>    </w:t>
      </w:r>
      <w:r>
        <w:rPr>
          <w:rFonts w:ascii="Times New Roman;serif" w:hAnsi="Times New Roman;serif"/>
          <w:b w:val="false"/>
          <w:strike/>
          <w:color w:val="FF0000"/>
          <w:sz w:val="20"/>
        </w:rPr>
        <w:t xml:space="preserve">any Investment in a Similar Business when taken together with all other Investments made pursuant to this clause (w) that are at that time outstanding not to exceed the greater of (i) $25,000,000 and (ii) 17% of LTM Consolidated EBITDA (in each case, determined on the date such Investment is made, with the fair market value of each Investment being measured at the time made and without giving effect to subsequent changes in value); </w:t>
      </w:r>
      <w:r>
        <w:rPr>
          <w:rFonts w:ascii="Times New Roman;serif" w:hAnsi="Times New Roman;serif"/>
          <w:b w:val="false"/>
          <w:i/>
          <w:strike/>
          <w:color w:val="FF0000"/>
          <w:sz w:val="20"/>
        </w:rPr>
        <w:t>provided, however</w:t>
      </w:r>
      <w:r>
        <w:rPr>
          <w:rFonts w:ascii="Times New Roman;serif" w:hAnsi="Times New Roman;serif"/>
          <w:b w:val="false"/>
          <w:strike/>
          <w:color w:val="FF0000"/>
          <w:sz w:val="20"/>
        </w:rPr>
        <w:t>, that if any Investment pursuant to this clause (w) is made in any Person that is not the Lead Borrower or a Restricted Subsidiary of the Lead Borrower at the date of the making of such Investment and such Person becomes a Restricted Subsidiary after such date, such investment shall thereafter be deemed to have been made pursuant to clause (c) above and shall cease to have been made pursuant to this clause (w);</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(x)</w:t>
      </w:r>
      <w:r>
        <w:rPr>
          <w:color w:val="000000"/>
        </w:rPr>
        <w:t>    </w:t>
      </w:r>
      <w:r>
        <w:rPr>
          <w:rFonts w:ascii="Times New Roman;serif" w:hAnsi="Times New Roman;serif"/>
          <w:b w:val="false"/>
          <w:strike/>
          <w:color w:val="FF0000"/>
          <w:sz w:val="20"/>
        </w:rPr>
        <w:t>Investments constituting Permitted Intercompany Activities;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(y)</w:t>
      </w:r>
      <w:r>
        <w:rPr>
          <w:color w:val="000000"/>
        </w:rPr>
        <w:t>    </w:t>
      </w:r>
      <w:r>
        <w:rPr>
          <w:rFonts w:ascii="Times New Roman;serif" w:hAnsi="Times New Roman;serif"/>
          <w:b w:val="false"/>
          <w:strike/>
          <w:color w:val="FF0000"/>
          <w:sz w:val="20"/>
        </w:rPr>
        <w:t>Investments that are made in (i) an amount equal to the amount of Excluded Contributions previously received and the Lead Borrower elects to apply under this clause (y) or (ii) without duplication with clause (i), in an amount equal to the net proceeds from a Disposition in respect of property or assets acquired after the Amendment No. 3 Effective Date, if the acquisition of such property or assets was financed with Excluded Contributions, in each case, to the extent Not Otherwise Applied;</w:t>
      </w:r>
    </w:p>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46685"/>
                <wp:effectExtent l="0" t="0" r="0" b="0"/>
                <wp:wrapNone/>
                <wp:docPr id="433" name="Frame4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(z)</w:t>
      </w:r>
      <w:r>
        <w:rPr>
          <w:color w:val="000000"/>
        </w:rPr>
        <w:t>    </w:t>
      </w:r>
      <w:r>
        <w:rPr>
          <w:rFonts w:ascii="Times New Roman;serif" w:hAnsi="Times New Roman;serif"/>
          <w:b w:val="false"/>
          <w:strike/>
          <w:color w:val="FF0000"/>
          <w:sz w:val="20"/>
        </w:rPr>
        <w:t>Investments in joint ventures of the Lead Borrower or any of the Restricted Subsidiaries, taken together with all other Investments made pursuant to this clause (z) that are at that time outstanding, not to exceed the greater of (i) $30,000,000 and (ii) 21% of LTM Consolidated EBITDA (in each case, determined on the date such Investment is made, with the fair market value of each Investment being measured at the time made and without giving effect to subsequent changes in value);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(aa)</w:t>
      </w:r>
      <w:r>
        <w:rPr>
          <w:color w:val="000000"/>
        </w:rPr>
        <w:t>    </w:t>
      </w:r>
      <w:r>
        <w:rPr>
          <w:rFonts w:ascii="Times New Roman;serif" w:hAnsi="Times New Roman;serif"/>
          <w:b w:val="false"/>
          <w:strike/>
          <w:color w:val="FF0000"/>
          <w:sz w:val="20"/>
        </w:rPr>
        <w:t xml:space="preserve">earnest money deposits required in connection with Permitted Acquisitions (or similar Investments);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(bb)</w:t>
      </w:r>
      <w:r>
        <w:rPr>
          <w:color w:val="000000"/>
        </w:rPr>
        <w:t>    </w:t>
      </w:r>
      <w:r>
        <w:rPr>
          <w:rFonts w:ascii="Times New Roman;serif" w:hAnsi="Times New Roman;serif"/>
          <w:b w:val="false"/>
          <w:strike/>
          <w:color w:val="FF0000"/>
          <w:sz w:val="20"/>
        </w:rPr>
        <w:t xml:space="preserve">contributions to a “rabbi” trust for the benefit of employees or other grantor trusts subject to claims of creditors in the case of bankruptcy of the Borrowers;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(cc)</w:t>
      </w:r>
      <w:r>
        <w:rPr>
          <w:color w:val="000000"/>
        </w:rPr>
        <w:t>    </w:t>
      </w:r>
      <w:r>
        <w:rPr>
          <w:rFonts w:ascii="Times New Roman;serif" w:hAnsi="Times New Roman;serif"/>
          <w:b w:val="false"/>
          <w:strike/>
          <w:color w:val="FF0000"/>
          <w:sz w:val="20"/>
        </w:rPr>
        <w:t xml:space="preserve">Investments to the extent required by applicable rules under the Exchange Act or by any Governmental Authority, including any Investment made in order to avoid any early warning or notice requirements under such rules or requirements;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7.01.    </w:t>
      </w:r>
      <w:r>
        <w:rPr>
          <w:rFonts w:ascii="Times New Roman;serif" w:hAnsi="Times New Roman;serif"/>
          <w:b w:val="false"/>
          <w:i/>
          <w:strike/>
          <w:color w:val="FF0000"/>
          <w:sz w:val="20"/>
        </w:rPr>
        <w:t>(dd)</w:t>
      </w:r>
      <w:r>
        <w:rPr>
          <w:rFonts w:ascii="Times New Roman;serif" w:hAnsi="Times New Roman;serif"/>
          <w:b w:val="false"/>
          <w:i/>
          <w:color w:val="000000"/>
          <w:sz w:val="20"/>
        </w:rPr>
        <w:t>[Reserved]</w:t>
      </w:r>
      <w:r>
        <w:rPr>
          <w:rFonts w:ascii="Times New Roman;serif" w:hAnsi="Times New Roman;serif"/>
          <w:b w:val="false"/>
          <w:i/>
          <w:strike/>
          <w:color w:val="FF0000"/>
          <w:sz w:val="20"/>
        </w:rPr>
        <w:t>;</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(ee)</w:t>
      </w:r>
      <w:r>
        <w:rPr>
          <w:color w:val="000000"/>
        </w:rPr>
        <w:t>    </w:t>
      </w:r>
      <w:r>
        <w:rPr>
          <w:rFonts w:ascii="Times New Roman;serif" w:hAnsi="Times New Roman;serif"/>
          <w:b w:val="false"/>
          <w:strike/>
          <w:color w:val="FF0000"/>
          <w:sz w:val="20"/>
        </w:rPr>
        <w:t>Investments made in the ordinary course of business or consistent with past practice in connection with obtaining, maintaining or renewing client contracts;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(ff)</w:t>
      </w:r>
      <w:r>
        <w:rPr>
          <w:color w:val="000000"/>
        </w:rPr>
        <w:t>    </w:t>
      </w:r>
      <w:r>
        <w:rPr>
          <w:rFonts w:ascii="Times New Roman;serif" w:hAnsi="Times New Roman;serif"/>
          <w:b w:val="false"/>
          <w:strike/>
          <w:color w:val="FF0000"/>
          <w:sz w:val="20"/>
        </w:rPr>
        <w:t xml:space="preserve">any Investment by any Captive Insurance Subsidiary in connection with the provision of insurance to the Lead Borrower or any of its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(gg)</w:t>
      </w:r>
      <w:r>
        <w:rPr>
          <w:color w:val="000000"/>
        </w:rPr>
        <w:t>    </w:t>
      </w:r>
      <w:r>
        <w:rPr>
          <w:rFonts w:ascii="Times New Roman;serif" w:hAnsi="Times New Roman;serif"/>
          <w:b w:val="false"/>
          <w:strike/>
          <w:color w:val="FF0000"/>
          <w:sz w:val="20"/>
        </w:rPr>
        <w:t xml:space="preserve">Investments to the extent that payment for such Investments is made solely with Qualified Equity Interests of Holdings or any other parent entity;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(hh)</w:t>
      </w:r>
      <w:r>
        <w:rPr>
          <w:color w:val="000000"/>
        </w:rPr>
        <w:t>    </w:t>
      </w:r>
      <w:r>
        <w:rPr>
          <w:rFonts w:ascii="Times New Roman;serif" w:hAnsi="Times New Roman;serif"/>
          <w:b w:val="false"/>
          <w:strike/>
          <w:color w:val="FF0000"/>
          <w:sz w:val="20"/>
        </w:rPr>
        <w:t>Investments in the ordinary course of business in prepaid expenses, negotiable instruments held for collection and lease, utility and worker’s compensation, performance and other similar deposits provided to third-parties;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(ii)</w:t>
      </w:r>
      <w:r>
        <w:rPr>
          <w:color w:val="000000"/>
        </w:rPr>
        <w:t>    </w:t>
      </w:r>
      <w:r>
        <w:rPr>
          <w:rFonts w:ascii="Times New Roman;serif" w:hAnsi="Times New Roman;serif"/>
          <w:b w:val="false"/>
          <w:strike/>
          <w:color w:val="FF0000"/>
          <w:sz w:val="20"/>
        </w:rPr>
        <w:t xml:space="preserve">Investments in Foreign Subsidiaries in connection with cash pooling arrangements and cash management services entered into in the ordinary course of business;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(jj)</w:t>
      </w:r>
      <w:r>
        <w:rPr>
          <w:color w:val="000000"/>
        </w:rPr>
        <w:t>    </w:t>
      </w:r>
      <w:r>
        <w:rPr>
          <w:rFonts w:ascii="Times New Roman;serif" w:hAnsi="Times New Roman;serif"/>
          <w:b w:val="false"/>
          <w:strike/>
          <w:color w:val="FF0000"/>
          <w:sz w:val="20"/>
        </w:rPr>
        <w:t xml:space="preserve">lease, utility and other similar deposits in the ordinary course of business; and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(kk)</w:t>
      </w:r>
      <w:r>
        <w:rPr>
          <w:color w:val="000000"/>
        </w:rPr>
        <w:t>    </w:t>
      </w:r>
      <w:r>
        <w:rPr>
          <w:rFonts w:ascii="Times New Roman;serif" w:hAnsi="Times New Roman;serif"/>
          <w:b w:val="false"/>
          <w:strike/>
          <w:color w:val="FF0000"/>
          <w:sz w:val="20"/>
        </w:rPr>
        <w:t xml:space="preserve">any transaction to the extent it constitutes an Investment that is permitted and made in accordance with Section 7.07 (except transactions described in Section 7.07(e)). </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For purposes of determining compliance with this Section 7.02, in the event that an item of Investment meets the criteria of more than one of the categories of Investments described above, the Lead Borrower may, in its sole discretion, classify or later divide, classify or reclassify all or a portion of such item of Investment or any portion thereof in a manner that complies with this Section 7.02 and will only be required to include the amount and type of such Investment in one or more of the above clauses. In the event that a portion of the Investments could be classified as incurred under a “ratio-based” basket (giving pro forma effect to the making of such Investments), the Lead Borrower, in its sole discretion, may classify such portion of such Investment as having been incurred pursuant to such “ratio-based” basket and thereafter the remainder of the Investments as having been incurred pursuant to one or more of the other clauses of this Section 7.02 and if any such test would be satisfied in any subsequent fiscal quarter following the relevant date of determination, then such reclassification may be deemed to have automatically occurred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46685"/>
                <wp:effectExtent l="0" t="0" r="0" b="0"/>
                <wp:wrapNone/>
                <wp:docPr id="434" name="Frame4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Notwithstanding anything in this Agreement to contrary, (i) no Loan Party or Restricted Subsidiary shall make an Investment in any Unrestricted Subsidiary constituting IP Rights (A) that was owned by any Loan Party or Restricted Subsidiary on the Amendment No. 3 Effective Date and (B) that is material (at the time of such Investment) to the business of the Lead Borrower and its Restricted Subsidiaries, taken as a whole and (ii) Investments in Unrestricted Subsidiaries by any Loan Party or Restricted Subsidiary shall not exceed 25% of LTM Consolidated EBITDA in the aggregate (at the time of such Investment (with the fair market value of each Investment being measured at the time made and without giving effect to subsequent changes in value)).</w:t>
      </w:r>
    </w:p>
    <w:p>
      <w:pPr>
        <w:pStyle w:val="TextBody"/>
        <w:bidi w:val="0"/>
        <w:spacing w:lineRule="auto" w:line="288" w:before="0" w:after="0"/>
        <w:ind w:left="0" w:right="0" w:firstLine="720"/>
        <w:jc w:val="left"/>
        <w:rPr/>
      </w:pPr>
      <w:r>
        <w:rPr>
          <w:rFonts w:ascii="Times New Roman;serif" w:hAnsi="Times New Roman;serif"/>
          <w:b w:val="false"/>
          <w:strike/>
          <w:color w:val="FF0000"/>
          <w:sz w:val="20"/>
        </w:rPr>
        <w:t xml:space="preserve">Section 7.03. </w:t>
      </w:r>
      <w:r>
        <w:rPr>
          <w:rFonts w:ascii="Times New Roman;serif" w:hAnsi="Times New Roman;serif"/>
          <w:b w:val="false"/>
          <w:i/>
          <w:strike/>
          <w:color w:val="FF0000"/>
          <w:sz w:val="20"/>
        </w:rPr>
        <w:t>Indebtedness</w:t>
      </w:r>
      <w:r>
        <w:rPr>
          <w:rFonts w:ascii="Times New Roman;serif" w:hAnsi="Times New Roman;serif"/>
          <w:b w:val="false"/>
          <w:strike/>
          <w:color w:val="FF0000"/>
          <w:sz w:val="20"/>
        </w:rPr>
        <w:t>. The Lead Borrower or any of the Restricted Subsidiaries shall not, directly or indirectly, create, incur, assume or suffer to exist any Indebtedness, except: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Indebtedness of the Lead Borrower or any Restricted Subsidiary under (i) the Loan Documents and (ii) the Senior Secured Notes Documents and in the case of clause (ii), in an aggregate outstanding principal amount not to exceed the principal amount outstanding as of the Closing Date and any Permitted Refinancing thereof;</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 xml:space="preserve">(i) Indebtedness outstanding on the Amendment No. 3 Effective Date and as listed on </w:t>
      </w:r>
      <w:r>
        <w:rPr>
          <w:rFonts w:ascii="Times New Roman;serif" w:hAnsi="Times New Roman;serif"/>
          <w:b w:val="false"/>
          <w:strike/>
          <w:color w:val="FF0000"/>
          <w:sz w:val="20"/>
          <w:u w:val="single"/>
        </w:rPr>
        <w:t>Schedule 7.03(b)</w:t>
      </w:r>
      <w:r>
        <w:rPr>
          <w:strike/>
          <w:color w:val="FF0000"/>
        </w:rPr>
        <w:t xml:space="preserve"> </w:t>
      </w:r>
      <w:r>
        <w:rPr>
          <w:rFonts w:ascii="Times New Roman;serif" w:hAnsi="Times New Roman;serif"/>
          <w:b w:val="false"/>
          <w:strike/>
          <w:color w:val="FF0000"/>
          <w:sz w:val="20"/>
        </w:rPr>
        <w:t xml:space="preserve">and any Permitted Refinancing thereof and (ii) Indebtedness owed to Holdings, the Lead Borrower or any Restricted Subsidiary outstanding on the Amendment No. 3 Effective Date and any refinancing thereof with Indebtedness owed to Holdings, the Lead Borrower or any Restricted Subsidiary in a principal amount that does not exceed the principal amount (or accreted value, if applicable) of the intercompany Indebtedness so refinanced;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(x) any Indebtedness advanced by any Person that is not a Loan Party to any Loan Party pursuant to this clause (b) shall be subordinated in right of payment to the Loans and (y) any Indebtedness advanced by any Loan Party to any Person that is not a Loan Party shall either (i) be made in the ordinary course of business or consistent with past practice or (ii) be evidenced by a note pledged as Collateral on a first priority basis for the benefit of the Obligations, which note shall be in form and substance reasonably satisfactory to the Administrative Agent (it being understood that an Intercompany Note shall be satisfactory to the Administrative Agent);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 xml:space="preserve">Guarantees by the Lead Borrower and any Restricted Subsidiary in respect of Indebtedness of the Lead Borrower or any Restricted Subsidiary otherwise permitted hereunder;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(A) no Guarantee (other than Guarantees by a Foreign Subsidiary of Indebtedness of another Foreign Subsidiary) of any Senior Secured Notes or any Indebtedness constituting Junior Financing with a principal amount in excess of the Threshold Amount shall be permitted unless such guaranteeing party shall have also provided a Guarantee of the Obligations on the terms set forth herein and (B) if the Indebtedness being Guaranteed is subordinated to the Obligations, such Guarantee shall be subordinated to the Guarantee of the Obligations on terms at least as favorable to the Lenders as those contained in the subordination of such Indebtedness;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w:t>
      </w:r>
      <w:r>
        <w:rPr>
          <w:color w:val="000000"/>
        </w:rPr>
        <w:t>    </w:t>
      </w:r>
      <w:r>
        <w:rPr>
          <w:rFonts w:ascii="Times New Roman;serif" w:hAnsi="Times New Roman;serif"/>
          <w:b w:val="false"/>
          <w:strike/>
          <w:color w:val="FF0000"/>
          <w:sz w:val="20"/>
        </w:rPr>
        <w:t xml:space="preserve">Indebtedness of the Lead Borrower or any Restricted Subsidiary owing to Holdings, the Lead Borrower or any Restricted Subsidiary (or issued or transferred to any direct or indirect parent of a Loan Party which is substantially contemporaneously transferred to a Loan Party or any Restricted Subsidiary of a Loan Party) to the extent constituting an Investment permitted by Section 7.02;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(x) any such Indebtedness advanced by any Loan Party to any Person that is not a Loan Party shall either (i) be made in the ordinary course of business or consistent with past practice or (ii) be evidenced by an Intercompany Note and (y) any such Indebtedness advanced by any Person that is not a Loan Party to any Loan Party shall be subordinated in right of payment to the Loans (for the avoidance of doubt, any such Indebtedness owing by a Loan Party to a Restricted Subsidiary that is not a Loan Party shall be deemed to be expressly subordinated in right of payment to the Loans unless the terms of such Indebtedness expressly provided otherwise);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strike/>
          <w:color w:val="FF0000"/>
          <w:sz w:val="20"/>
        </w:rPr>
        <w:t xml:space="preserve">(i) Attributable Indebtedness and other Indebtedness (including Financing Leases) financing an acquisition, construction, repair, replacement, lease, expansion, development, installation, relocation, renewal, maintenance, upgrade or improvement of a fixed or capital asset incurred the Lead Borrower or any Restricted Subsidiary prior to or within 365 days after the acquisition, construction, repair, </w:t>
      </w:r>
    </w:p>
    <w:p>
      <w:pPr>
        <w:pStyle w:val="TextBody"/>
        <w:bidi w:val="0"/>
        <w:spacing w:before="0" w:after="0"/>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46685"/>
                <wp:effectExtent l="0" t="0" r="0" b="0"/>
                <wp:wrapNone/>
                <wp:docPr id="435" name="Frame4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 xml:space="preserve">replacement, lease, expansion, development, installation, relocation, renewal, maintenance, upgrade or improvement of the applicable asset in an aggregate amount not to exceed (A) the amount of such Indebtedness outstanding on the Amendment No. 3 Effective Date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(B) the greater of (1) $70,000,000 and (2) 50% LTM Consolidated EBITDA, in each case determined at the time of incurrence at any time outstanding (together with any Permitted Refinancings thereof but without giving effect to any increase in principal amount permitted under clause (a) of the proviso to the definition of “Permitted Refinancing”), (ii) Attributable Indebtedness arising out of any Sale and Lease-Back Transaction or lease lease-back transactions that are subject to fair market terms and (iii) any Permitted Refinancing of any of the foregoing.</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w:t>
      </w:r>
      <w:r>
        <w:rPr>
          <w:color w:val="000000"/>
        </w:rPr>
        <w:t>    </w:t>
      </w:r>
      <w:r>
        <w:rPr>
          <w:rFonts w:ascii="Times New Roman;serif" w:hAnsi="Times New Roman;serif"/>
          <w:b w:val="false"/>
          <w:strike/>
          <w:color w:val="FF0000"/>
          <w:sz w:val="20"/>
        </w:rPr>
        <w:t>Indebtedness in respect of Swap Contracts incurred in the ordinary course of business and not for speculative purposes;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(g)</w:t>
      </w:r>
      <w:r>
        <w:rPr>
          <w:color w:val="000000"/>
        </w:rPr>
        <w:t>    </w:t>
      </w:r>
      <w:r>
        <w:rPr>
          <w:rFonts w:ascii="Times New Roman;serif" w:hAnsi="Times New Roman;serif"/>
          <w:b w:val="false"/>
          <w:strike/>
          <w:color w:val="FF0000"/>
          <w:sz w:val="20"/>
        </w:rPr>
        <w:t xml:space="preserve">(i) Indebtedness of the Lead Borrower or any Restricted Subsidiary incurred or assumed in connection with any Permitted Acquisition or similar Investment expressly permitted hereunder;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after giving pro forma effect to such Permitted Acquisition or Investment and the incurrence or assumption of such Indebtedness, the Lead Borrower could incur $1.00 of Indebtedness under Section 7.03(s) or the Consolidated Fixed Charge Coverage Ratio determined on a Pro Forma Basis would be greater than or equal to the Consolidated Fixed Charge Coverage Ratio immediately prior thereto;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any such Indebtedness incurred by a Restricted Subsidiary that is not a Loan Party, together with any Indebtedness incurred by a Restricted Subsidiary that is not a Loan Party pursuant to Sections 7.03(q) or 7.03(s), does not exceed in the aggregate at any time outstanding the greater of (i) $60,000,000 and (ii) 42% of LTM Consolidated EBITDA, in each case determined at the time of incurrence and (ii) any Permitted Refinancing thereof; </w:t>
      </w:r>
      <w:r>
        <w:rPr>
          <w:rFonts w:ascii="Times New Roman;serif" w:hAnsi="Times New Roman;serif"/>
          <w:b w:val="false"/>
          <w:i/>
          <w:strike/>
          <w:color w:val="FF0000"/>
          <w:sz w:val="20"/>
        </w:rPr>
        <w:t>provided, further,</w:t>
      </w:r>
      <w:r>
        <w:rPr>
          <w:strike/>
          <w:color w:val="FF0000"/>
        </w:rPr>
        <w:t xml:space="preserve"> </w:t>
      </w:r>
      <w:r>
        <w:rPr>
          <w:rFonts w:ascii="Times New Roman;serif" w:hAnsi="Times New Roman;serif"/>
          <w:b w:val="false"/>
          <w:strike/>
          <w:color w:val="FF0000"/>
          <w:sz w:val="20"/>
        </w:rPr>
        <w:t xml:space="preserve">that such Indebtedness (other than customary bridge loans, as determined by the Borrower in good faith), shall not mature earlier than the Maturity Date of, or have a shorter Weighted Average Life to Maturity (other than customary amortization in an amount not to exceed 1.00% per annum) than, any then-existing Term Loans or the Revolving Credit Commitments;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(h)</w:t>
      </w:r>
      <w:r>
        <w:rPr>
          <w:color w:val="000000"/>
        </w:rPr>
        <w:t>    </w:t>
      </w:r>
      <w:r>
        <w:rPr>
          <w:rFonts w:ascii="Times New Roman;serif" w:hAnsi="Times New Roman;serif"/>
          <w:b w:val="false"/>
          <w:strike/>
          <w:color w:val="FF0000"/>
          <w:sz w:val="20"/>
        </w:rPr>
        <w:t>Indebtedness representing deferred compensation or similar arrangements to any future, present or former employees, directors, officers, managers, members, partners, independent contractors or consultants of the Lead Borrower (or any direct or indirect parent thereof) or any of its Restricted Subsidiaries incurred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Indebtedness consisting of promissory notes issued by the Lead Borrower or any of the Restricted Subsidiaries to future, present or former officers, managers, members, independent contractors, consultants, directors and employees, their respective Controlled Investment Affiliates or Immediate Family Members, in each case, to finance the purchase or redemption of Equity Interests of the Lead Borrower or any direct or indirect parent of the Lead Borrower permitted by Section 7.06;</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(j)</w:t>
      </w:r>
      <w:r>
        <w:rPr>
          <w:color w:val="000000"/>
        </w:rPr>
        <w:t>    </w:t>
      </w:r>
      <w:r>
        <w:rPr>
          <w:rFonts w:ascii="Times New Roman;serif" w:hAnsi="Times New Roman;serif"/>
          <w:b w:val="false"/>
          <w:strike/>
          <w:color w:val="FF0000"/>
          <w:sz w:val="20"/>
        </w:rPr>
        <w:t>Indebtedness incurred by the Lead Borrower or any Restricted Subsidiary prior to the Amendment No. 3 Effective Date or thereafter in a Permitted Acquisition, any other Investment expressly permitted hereunder or any Disposition, in each case, constituting indemnification obligations or obligations in respect of purchase price (including earn-outs) or other similar adjustments;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(k)</w:t>
      </w:r>
      <w:r>
        <w:rPr>
          <w:color w:val="000000"/>
        </w:rPr>
        <w:t>    </w:t>
      </w:r>
      <w:r>
        <w:rPr>
          <w:rFonts w:ascii="Times New Roman;serif" w:hAnsi="Times New Roman;serif"/>
          <w:b w:val="false"/>
          <w:strike/>
          <w:color w:val="FF0000"/>
          <w:sz w:val="20"/>
        </w:rPr>
        <w:t>Indebtedness consisting of obligations of the Lead Borrower or any Restricted Subsidiary under deferred purchase price, earn-outs or other similar arrangements incurred by such Person prior to the Amendment No.3 Effective Date or thereafter in connection with Permitted Acquisitions or any other Investment expressly permitted hereunder;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(l)</w:t>
      </w:r>
      <w:r>
        <w:rPr>
          <w:color w:val="000000"/>
        </w:rPr>
        <w:t>    </w:t>
      </w:r>
      <w:r>
        <w:rPr>
          <w:rFonts w:ascii="Times New Roman;serif" w:hAnsi="Times New Roman;serif"/>
          <w:b w:val="false"/>
          <w:strike/>
          <w:color w:val="FF0000"/>
          <w:sz w:val="20"/>
        </w:rPr>
        <w:t>Treasury Services Obligations and other Indebtedness in respect of netting services, automatic clearinghouse arrangements, overdraft protections and similar arrangements in each case in connection with deposit accounts;</w:t>
      </w:r>
    </w:p>
    <w:p>
      <w:pPr>
        <w:pStyle w:val="TextBody"/>
        <w:bidi w:val="0"/>
        <w:spacing w:before="0" w:after="0"/>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46685"/>
                <wp:effectExtent l="0" t="0" r="0" b="0"/>
                <wp:wrapNone/>
                <wp:docPr id="436" name="Frame4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(m)(i) Indebtedness of the Lead Borrower or any Restricted Subsidiary, in an aggregate principal amount that at the time of, and after giving effect to, the incurrence thereof, would not exceed (x) the greater of (i) $55,000,000 and (ii) 40% of LTM Consolidated EBITDA at any time outstanding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 xml:space="preserve">(y) 100% of the cumulative amount of the net cash proceeds and Cash Equivalent proceeds from the sale of Equity Interests (other than Excluded Contributions, proceeds of Disqualified Equity Interests, Designated Equity Contributions or sales of Equity Interests to the Lead Borrower or any of its Subsidiaries) of the Lead Borrower or any direct or indirect parent of the Lead Borrower after the Amendment No. 3 Effective Date and on or prior to such time (including upon exercise of warrants or options) which proceeds have been contributed as common equity to the capital of the Lead Borrower that has been Not Otherwise Applied and (ii) any Permitted Refinancing thereof.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(n)</w:t>
      </w:r>
      <w:r>
        <w:rPr>
          <w:color w:val="000000"/>
        </w:rPr>
        <w:t>    </w:t>
      </w:r>
      <w:r>
        <w:rPr>
          <w:rFonts w:ascii="Times New Roman;serif" w:hAnsi="Times New Roman;serif"/>
          <w:b w:val="false"/>
          <w:strike/>
          <w:color w:val="FF0000"/>
          <w:sz w:val="20"/>
        </w:rPr>
        <w:t>Indebtedness consisting of (i) the financing of insurance premiums or (ii) take-or-pay obligations contained in supply arrangements, in each case,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(o)</w:t>
      </w:r>
      <w:r>
        <w:rPr>
          <w:color w:val="000000"/>
        </w:rPr>
        <w:t>    </w:t>
      </w:r>
      <w:r>
        <w:rPr>
          <w:rFonts w:ascii="Times New Roman;serif" w:hAnsi="Times New Roman;serif"/>
          <w:b w:val="false"/>
          <w:strike/>
          <w:color w:val="FF0000"/>
          <w:sz w:val="20"/>
        </w:rPr>
        <w:t>Indebtedness incurred by the Lead Borrower or any Restricted Subsidiary in respect of letters of credit, bank guarantees, bankers’ acceptances, warehouse receipts or similar instruments issued or created, or relating to obligations or liabilities incurred, in the ordinary course of business or consistent with past practice, including in respect of workers’ compensation claims, health, disability or other employee benefits or property, casualty or liability insurance or self-insurance or other Indebtedness with respect to reimbursement-type obligations regarding workers compensation claims;</w:t>
      </w:r>
      <w:r>
        <w:rPr>
          <w:strike/>
          <w:color w:val="FF0000"/>
        </w:rPr>
        <w:t xml:space="preserve">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(p)</w:t>
      </w:r>
      <w:r>
        <w:rPr>
          <w:color w:val="000000"/>
        </w:rPr>
        <w:t>    </w:t>
      </w:r>
      <w:r>
        <w:rPr>
          <w:rFonts w:ascii="Times New Roman;serif" w:hAnsi="Times New Roman;serif"/>
          <w:b w:val="false"/>
          <w:strike/>
          <w:color w:val="FF0000"/>
          <w:sz w:val="20"/>
        </w:rPr>
        <w:t>obligations in respect of self-insurance and obligations in respect of stays, customs, performance, bid, indemnity, appeal, judgment and other similar bonds or instruments and performance, bankers’ acceptance and completion guarantees and similar obligations provided by the Lead Borrower or any Restricted Subsidiary or obligations in respect of letters of credit, bank guarantees or similar instruments related thereto, in each case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(q)</w:t>
      </w:r>
      <w:r>
        <w:rPr>
          <w:color w:val="000000"/>
        </w:rPr>
        <w:t>    </w:t>
      </w:r>
      <w:r>
        <w:rPr>
          <w:rFonts w:ascii="Times New Roman;serif" w:hAnsi="Times New Roman;serif"/>
          <w:b w:val="false"/>
          <w:strike/>
          <w:color w:val="FF0000"/>
          <w:sz w:val="20"/>
        </w:rPr>
        <w:t xml:space="preserve">(i) Indebtedness incurred in an aggregate principal amount under this clause (q), when aggregated with the amount of Incremental Term Loans, Incremental Revolving Credit Commitments and Incremental Performance L/C Participation Commitments incurred pursuant to Section 2.14(d)(v), not to exceed the Available Incremental Amount, so long as (x) if the proceeds of such Indebtedness are being used to finance a Permitted Acquisition, Investment, or irrevocable repayment, repurchase or redemption of any Indebtedness, no Event of Default under Sections 8.01(a) or (f) with respect to Holdings or the Lead Borrower shall have occurred and be continuing or would exist after giving effect to such Indebtedness, or (y) if otherwise, no Event of Default shall have occurred and be continuing or would exist after giving effect to such Indebtedness;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such Indebtedness shall be subject to the maturity and Weighted Average Life to Maturity requirements applicable to Incremental Facilities under Section 2.14(e);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 xml:space="preserve">that if such Indebtedness is secured on a junior Lien basis by a Loan Party with respect to Collateral, be subject to the Junior Lien Intercreditor Agreement and, if the Indebtedness is secured on a </w:t>
      </w:r>
      <w:r>
        <w:rPr>
          <w:rFonts w:ascii="Times New Roman;serif" w:hAnsi="Times New Roman;serif"/>
          <w:b w:val="false"/>
          <w:i/>
          <w:strike/>
          <w:color w:val="FF0000"/>
          <w:sz w:val="20"/>
        </w:rPr>
        <w:t>pari passu</w:t>
      </w:r>
      <w:r>
        <w:rPr>
          <w:strike/>
          <w:color w:val="FF0000"/>
        </w:rPr>
        <w:t xml:space="preserve"> </w:t>
      </w:r>
      <w:r>
        <w:rPr>
          <w:rFonts w:ascii="Times New Roman;serif" w:hAnsi="Times New Roman;serif"/>
          <w:b w:val="false"/>
          <w:strike/>
          <w:color w:val="FF0000"/>
          <w:sz w:val="20"/>
        </w:rPr>
        <w:t xml:space="preserve">basis with the Facilities, be subject to the Closing Date Intercreditor Agreement;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any such Indebtedness incurred by a Restricted Subsidiary that is not a Loan Party, together with any Indebtedness incurred by a Restricted Subsidiary that is not a Loan Party pursuant to Sections 7.03(g) or 7.03(s), does not exceed in the aggregate at any time outstanding, the greater of (ii) $60,000,000 and (ii) 42% of LTM Consolidated EBITDA, in each case determined at the time of incurrence, and (ii) any Permitted Refinancing thereof;</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(r)(i) Indebtedness supported by a letter of credit, in a principal amount not to exceed the face amount of such letter of credit, (ii) Indebtedness under unsecured or cash collateralized Bilateral Letter of Credit Facilities not to exceed $40,000,000 at any time, (iii) Indebtedness under Secured Bilateral Letter of Credit Facilities not to exceed $25,000,000; </w:t>
      </w:r>
      <w:r>
        <w:rPr>
          <w:rFonts w:ascii="Times New Roman;serif" w:hAnsi="Times New Roman;serif"/>
          <w:b w:val="false"/>
          <w:strike/>
          <w:color w:val="FF0000"/>
          <w:sz w:val="20"/>
          <w:u w:val="single"/>
        </w:rPr>
        <w:t>provided</w:t>
      </w:r>
      <w:r>
        <w:rPr>
          <w:strike/>
          <w:color w:val="FF0000"/>
        </w:rPr>
        <w:t xml:space="preserve"> </w:t>
      </w:r>
      <w:r>
        <w:rPr>
          <w:rFonts w:ascii="Times New Roman;serif" w:hAnsi="Times New Roman;serif"/>
          <w:b w:val="false"/>
          <w:strike/>
          <w:color w:val="FF0000"/>
          <w:sz w:val="20"/>
        </w:rPr>
        <w:t xml:space="preserve">that the amount set forth in this Section 7.03(r)(iii) may be increased on a Dollar for Dollar basis by the amount of permanent reductions of the Performance L/C Participation Commitments in a minimum amount of $5,000,000 and in increments of $5,000,000 in excess thereof, pursuant to Section 2.06(a) at the election of the Lead Borrower, (iv) Indebtedness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46685"/>
                <wp:effectExtent l="0" t="0" r="0" b="0"/>
                <wp:wrapNone/>
                <wp:docPr id="437" name="Frame4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 xml:space="preserve">letters of credit outstanding as of the Amendment No. 3 Effective Date and set forth on </w:t>
      </w:r>
      <w:r>
        <w:rPr>
          <w:rFonts w:ascii="Times New Roman;serif" w:hAnsi="Times New Roman;serif"/>
          <w:b w:val="false"/>
          <w:strike/>
          <w:color w:val="FF0000"/>
          <w:sz w:val="20"/>
          <w:u w:val="single"/>
        </w:rPr>
        <w:t>Schedule 1.01F</w:t>
      </w:r>
      <w:r>
        <w:rPr>
          <w:strike/>
          <w:color w:val="FF0000"/>
        </w:rPr>
        <w:t xml:space="preserve"> </w:t>
      </w:r>
      <w:r>
        <w:rPr>
          <w:rFonts w:ascii="Times New Roman;serif" w:hAnsi="Times New Roman;serif"/>
          <w:b w:val="false"/>
          <w:strike/>
          <w:color w:val="FF0000"/>
          <w:sz w:val="20"/>
        </w:rPr>
        <w:t>and (v) Indebtedness under the letters of credit issued by HSBC USA N.A. with LC numbers SDCMTN584651 and SDCMTN584653; provided that, in the case of this clause (v), such letters of credit are cancelled within five (5) Business Days of the Amendment No. 3 Effective Date (subject to the extension of the Administrative Agent in its sole discretion);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(s)</w:t>
      </w:r>
      <w:r>
        <w:rPr>
          <w:color w:val="000000"/>
        </w:rPr>
        <w:t>    </w:t>
      </w:r>
      <w:r>
        <w:rPr>
          <w:rFonts w:ascii="Times New Roman;serif" w:hAnsi="Times New Roman;serif"/>
          <w:b w:val="false"/>
          <w:strike/>
          <w:color w:val="FF0000"/>
          <w:sz w:val="20"/>
        </w:rPr>
        <w:t>Permitted Ratio Debt and any Permitted Refinancing thereof;</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(t)</w:t>
      </w:r>
      <w:r>
        <w:rPr>
          <w:color w:val="000000"/>
        </w:rPr>
        <w:t>    </w:t>
      </w:r>
      <w:r>
        <w:rPr>
          <w:rFonts w:ascii="Times New Roman;serif" w:hAnsi="Times New Roman;serif"/>
          <w:b w:val="false"/>
          <w:strike/>
          <w:color w:val="FF0000"/>
          <w:sz w:val="20"/>
        </w:rPr>
        <w:t>Credit Agreement Refinancing Indebtedness;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(u)</w:t>
      </w:r>
      <w:r>
        <w:rPr>
          <w:color w:val="000000"/>
        </w:rPr>
        <w:t>    </w:t>
      </w:r>
      <w:r>
        <w:rPr>
          <w:rFonts w:ascii="Times New Roman;serif" w:hAnsi="Times New Roman;serif"/>
          <w:b w:val="false"/>
          <w:strike/>
          <w:color w:val="FF0000"/>
          <w:sz w:val="20"/>
        </w:rPr>
        <w:t>Indebtedness attributable to (but not incurred to finance) the exercise of appraisal rights and the settlement of any claims or actions (whether actual, contingent or potential) with respect thereto;</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(v)</w:t>
      </w:r>
      <w:r>
        <w:rPr>
          <w:color w:val="000000"/>
        </w:rPr>
        <w:t>    </w:t>
      </w:r>
      <w:r>
        <w:rPr>
          <w:rFonts w:ascii="Times New Roman;serif" w:hAnsi="Times New Roman;serif"/>
          <w:b w:val="false"/>
          <w:strike/>
          <w:color w:val="FF0000"/>
          <w:sz w:val="20"/>
        </w:rPr>
        <w:t>Indebtedness incurred by a Foreign Subsidiary and/or Indebtedness incurred on behalf thereof or representing Guarantees of Indebtedness of Foreign Subsidiaries which, when aggregated with the principal amount of all other Indebtedness incurred pursuant to this clause (v) and then outstanding, does not exceed the greater of $60,000,000 and 10% of Foreign Subsidiary Total Assets;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(w)</w:t>
      </w:r>
      <w:r>
        <w:rPr>
          <w:color w:val="000000"/>
        </w:rPr>
        <w:t>    </w:t>
      </w:r>
      <w:r>
        <w:rPr>
          <w:rFonts w:ascii="Times New Roman;serif" w:hAnsi="Times New Roman;serif"/>
          <w:b w:val="false"/>
          <w:strike/>
          <w:color w:val="FF0000"/>
          <w:sz w:val="20"/>
        </w:rPr>
        <w:t xml:space="preserve">Indebtedness arising as a result of vendor financing in the ordinary course of business;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(x)</w:t>
      </w:r>
      <w:r>
        <w:rPr>
          <w:color w:val="000000"/>
        </w:rPr>
        <w:t>    </w:t>
      </w:r>
      <w:r>
        <w:rPr>
          <w:rFonts w:ascii="Times New Roman;serif" w:hAnsi="Times New Roman;serif"/>
          <w:b w:val="false"/>
          <w:strike/>
          <w:color w:val="FF0000"/>
          <w:sz w:val="20"/>
        </w:rPr>
        <w:t>Indebtedness arising from Permitted Intercompany Activities;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(y)</w:t>
      </w:r>
      <w:r>
        <w:rPr>
          <w:color w:val="000000"/>
        </w:rPr>
        <w:t>    </w:t>
      </w:r>
      <w:r>
        <w:rPr>
          <w:rFonts w:ascii="Times New Roman;serif" w:hAnsi="Times New Roman;serif"/>
          <w:b w:val="false"/>
          <w:strike/>
          <w:color w:val="FF0000"/>
          <w:sz w:val="20"/>
        </w:rPr>
        <w:t xml:space="preserve">Indebtedness incurred by a Restricted Subsidiary that is not a Loan Party in an aggregate principal amount that at the time of, and after giving effect to, the incurrence thereof, would not exceed the greater of (i) $60,000,000 and (ii) 42% of LTM Consolidated EBITDA at any time outstanding;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(z)</w:t>
      </w:r>
      <w:r>
        <w:rPr>
          <w:color w:val="000000"/>
        </w:rPr>
        <w:t>    </w:t>
      </w:r>
      <w:r>
        <w:rPr>
          <w:rFonts w:ascii="Times New Roman;serif" w:hAnsi="Times New Roman;serif"/>
          <w:b w:val="false"/>
          <w:strike/>
          <w:color w:val="FF0000"/>
          <w:sz w:val="20"/>
        </w:rPr>
        <w:t xml:space="preserve">any Indebtedness arising under guarantees entered into pursuant to Section 2:403 of the Dutch Civil Code in respect of a Subsidiary incorporated in the Netherlands and any residual liability with respect to such guarantees arising under Section 2:404 of the Dutch Civil Code;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(aa)</w:t>
      </w:r>
      <w:r>
        <w:rPr>
          <w:color w:val="000000"/>
        </w:rPr>
        <w:t>    </w:t>
      </w:r>
      <w:r>
        <w:rPr>
          <w:rFonts w:ascii="Times New Roman;serif" w:hAnsi="Times New Roman;serif"/>
          <w:b w:val="false"/>
          <w:strike/>
          <w:color w:val="FF0000"/>
          <w:sz w:val="20"/>
        </w:rPr>
        <w:t>any joint and several liability arising as the result of a fiscal unity (</w:t>
      </w:r>
      <w:r>
        <w:rPr>
          <w:rFonts w:ascii="Times New Roman;serif" w:hAnsi="Times New Roman;serif"/>
          <w:b w:val="false"/>
          <w:i/>
          <w:strike/>
          <w:color w:val="FF0000"/>
          <w:sz w:val="20"/>
        </w:rPr>
        <w:t>fiscale eenheid</w:t>
      </w:r>
      <w:r>
        <w:rPr>
          <w:rFonts w:ascii="Times New Roman;serif" w:hAnsi="Times New Roman;serif"/>
          <w:b w:val="false"/>
          <w:strike/>
          <w:color w:val="FF0000"/>
          <w:sz w:val="20"/>
        </w:rPr>
        <w:t>) for Dutch tax purposes, which consists solely of Loan Parties and other Restricted Subsidiaries that, in each case, are resident for tax purposes in the Netherlands; and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(bb)</w:t>
      </w:r>
      <w:r>
        <w:rPr>
          <w:color w:val="000000"/>
        </w:rPr>
        <w:t>    </w:t>
      </w:r>
      <w:r>
        <w:rPr>
          <w:rFonts w:ascii="Times New Roman;serif" w:hAnsi="Times New Roman;serif"/>
          <w:b w:val="false"/>
          <w:strike/>
          <w:color w:val="FF0000"/>
          <w:sz w:val="20"/>
        </w:rPr>
        <w:t>all premiums (if any), interest (including post-petition interest and paid-in-kind interest), fees, expenses, charges and additional or contingent interest on obligations described in clauses (a) through aa) above.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For purposes of determining compliance with this Section 7.03, in the event that an item of Indebtedness meets the criteria of more than one of the categories or subcategories of Indebtedness described above, the Lead Borrower may, in its sole discretion, classify or later divide, classify or reclassify all or a portion of such item of Indebtedness or any portion thereof (including as between the Free and Clear Incremental Amount and the Incurrence-Based Incremental Amount) in a manner that complies with this Section 7.03 and will only be required to include the amount and type of such Indebtedness in one or more of the above clauses (or subclauses thereof);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all Indebtedness outstanding under the Loan Documents and any Senior Secured Notes Documents and, in each case, any Permitted Refinancing thereof, will at all times be deemed to be outstanding in reliance only on the exception in Section 7.03(a) (but without limiting the right of the Lead Borrower to classify and reclassify, or later divide, classify or reclassify, Indebtedness incurred under Section 2.14 or Sections 7.03(q) or 7.03(s)). In the event that a portion of Indebtedness or other obligations could be classified as incurred under a “ratio-based” basket (giving pro forma effect to the incurrence of such portion of such Indebtedness or other obligations), the Lead Borrower, in its sole discretion, may classify such portion of such Indebtedness (and any obligations in respect thereof) as having been incurred pursuant to such “ratio-based” basket and thereafter the remainder of the Indebtedness or other obligations as having been incurred pursuant to one or more of the other clauses of this Section 7.03 and if any such test would be satisfied in any subsequent fiscal quarter following the relevant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46685"/>
                <wp:effectExtent l="0" t="0" r="0" b="0"/>
                <wp:wrapNone/>
                <wp:docPr id="438" name="Frame4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determination, then such reclassification may be deemed to have automatically occurred at such time. The accrual of interest, the accretion of accreted value and the payment of interest in the form of additional Indebtedness shall not be deemed to be an incurrence of Indebtedness for purposes of this Section 7.03.</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Further, for purposes of determining compliance with this Section 7.03 and Section 7.01, in connection with the incurrence of revolving loan Indebtedness under this Section 7.03 (excluding for the avoidance of doubt any revolving loan Indebtedness pursuant to any Loan Document) or any commitment or other transaction relating to the incurrence of Indebtedness under this Section 7.03 and the granting of any Lien to secure such Indebtedness, the Lead Borrower or applicable Restricted Subsidiary may designate the incurrence of such Indebtedness and the granting of such Lien therefor as having occurred on the date of first incurrence of such revolving loan Indebtedness or commitment or intention to consummate such transaction (such date, the “</w:t>
      </w:r>
      <w:r>
        <w:rPr>
          <w:rFonts w:ascii="Times New Roman;serif" w:hAnsi="Times New Roman;serif"/>
          <w:b/>
          <w:strike/>
          <w:color w:val="FF0000"/>
          <w:sz w:val="20"/>
        </w:rPr>
        <w:t>Deemed Date</w:t>
      </w:r>
      <w:r>
        <w:rPr>
          <w:strike/>
          <w:color w:val="FF0000"/>
        </w:rPr>
        <w:t>”</w:t>
      </w:r>
      <w:r>
        <w:rPr>
          <w:rFonts w:ascii="Times New Roman;serif" w:hAnsi="Times New Roman;serif"/>
          <w:b w:val="false"/>
          <w:strike/>
          <w:color w:val="FF0000"/>
          <w:sz w:val="20"/>
        </w:rPr>
        <w:t>), and any related subsequent actual incurrence and the granting of such Lien therefor will be deemed for purposes of this Section 7.03 and Section 7.01 of this Agreement to have been incurred or granted on such Deemed Date, including, without limitation, for purposes of calculating usage of any baskets hereunder (if applicable), the Consolidated First Lien Net Leverage Ratio, Consolidated Total Net Leverage Ratio, Consolidated Fixed Charge Coverage Ratio and Consolidated EBITDA (and all such calculations, without duplication, on the Deemed Date and on any subsequent date until such commitment is funded or terminated or such transaction is consummated or abandoned or such election is rescinded shall be made on a Pro Forma Basis after giving effect to the deemed incurrence, the granting of any Lien therefor and related transactions in connection therewith).</w:t>
      </w:r>
    </w:p>
    <w:p>
      <w:pPr>
        <w:pStyle w:val="TextBody"/>
        <w:bidi w:val="0"/>
        <w:spacing w:lineRule="auto" w:line="288" w:before="0" w:after="0"/>
        <w:ind w:left="0" w:right="0" w:firstLine="720"/>
        <w:jc w:val="left"/>
        <w:rPr/>
      </w:pPr>
      <w:r>
        <w:rPr>
          <w:rFonts w:ascii="Times New Roman;serif" w:hAnsi="Times New Roman;serif"/>
          <w:b w:val="false"/>
          <w:strike/>
          <w:color w:val="FF0000"/>
          <w:sz w:val="20"/>
        </w:rPr>
        <w:t xml:space="preserve">Section 7.04. </w:t>
      </w:r>
      <w:r>
        <w:rPr>
          <w:rFonts w:ascii="Times New Roman;serif" w:hAnsi="Times New Roman;serif"/>
          <w:b w:val="false"/>
          <w:i/>
          <w:strike/>
          <w:color w:val="FF0000"/>
          <w:sz w:val="20"/>
        </w:rPr>
        <w:t>Fundamental Changes</w:t>
      </w:r>
      <w:r>
        <w:rPr>
          <w:rFonts w:ascii="Times New Roman;serif" w:hAnsi="Times New Roman;serif"/>
          <w:b w:val="false"/>
          <w:strike/>
          <w:color w:val="FF0000"/>
          <w:sz w:val="20"/>
        </w:rPr>
        <w:t>. The Lead Borrower or any of the Restricted Subsidiaries shall not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Division), except that: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 xml:space="preserve">any Restricted Subsidiary may merge, amalgamate or consolidate with (i) the Lead Borrower (including a merger, the purpose of which is to reorganize the Lead Borrower into a new jurisdiction);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the Lead Borrower shall be the continuing or surviving Person and such merger does not result in the Lead Borrower ceasing to be a corporation, partnership or limited liability company organized under the Laws of the United States, any state thereof or the District of Columbia or (ii) one or more other Restricted Subsidiaries;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when any Person that is a Loan Party is merging with a Restricted Subsidiary, a Loan Party shall be the continuing or surviving Person;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(i) any Subsidiary that is not a Loan Party may merge, amalgamate or consolidate with or into any other Subsidiary that is not a Loan Party and (ii) any Subsidiary may liquidate or dissolve or any Borrower or any Subsidiary may change its legal form (x) if the Lead Borrower determines in good faith that such action is in the best interest of the Lead Borrower and its Subsidiaries and if not materially disadvantageous to the Lenders and (y) to the extent such Restricted Subsidiary is a Loan Party, any assets or business not otherwise disposed of or transferred in accordance with Sections 7.02 (other than Section 7.02(e)) or Section 7.05 or, in the case of any such business, discontinued, shall be transferred to otherwise owned or conducted by another Loan Party after giving effect to such liquidation or dissolution (it being understood that in the case of any change in legal form, a Subsidiary that is a Guarantor will remain a Guarantor unless such Guarantor is otherwise permitted to cease being a Guarantor hereunder);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any Restricted Subsidiary may Dispose of all or substantially all of its assets (upon voluntary liquidation or otherwise) to the Lead Borrower or any other Restricted Subsidiary;</w:t>
      </w:r>
      <w:r>
        <w:rPr>
          <w:strike/>
          <w:color w:val="FF0000"/>
        </w:rPr>
        <w:t xml:space="preserve">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if the transferor in such a transaction is a Guarantor, then (i) the transferee must be a Guarantor or a Borrower or (ii) to the extent constituting an Investment, such Investment must be a permitted Investment in or Indebtedness of a Restricted Subsidiary that is not a Loan Party in accordance with Sections 7.02 and 7.03, respectively;</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w:t>
      </w:r>
      <w:r>
        <w:rPr>
          <w:color w:val="000000"/>
        </w:rPr>
        <w:t>    </w:t>
      </w:r>
      <w:r>
        <w:rPr>
          <w:rFonts w:ascii="Times New Roman;serif" w:hAnsi="Times New Roman;serif"/>
          <w:b w:val="false"/>
          <w:strike/>
          <w:color w:val="FF0000"/>
          <w:sz w:val="20"/>
        </w:rPr>
        <w:t xml:space="preserve">so long as no Default exists or would result therefrom, any Borrower may merge or consolidate with any other Person;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(i) such Borrower shall be the continuing or surviving corporation or (ii) if the Person formed by or surviving any such merger or consolidation is not such Borrower (any such Person, the “</w:t>
      </w:r>
      <w:r>
        <w:rPr>
          <w:rFonts w:ascii="Times New Roman;serif" w:hAnsi="Times New Roman;serif"/>
          <w:b/>
          <w:strike/>
          <w:color w:val="FF0000"/>
          <w:sz w:val="20"/>
        </w:rPr>
        <w:t>Successor Borrower</w:t>
      </w:r>
      <w:r>
        <w:rPr>
          <w:strike/>
          <w:color w:val="FF0000"/>
        </w:rPr>
        <w:t>”</w:t>
      </w:r>
      <w:r>
        <w:rPr>
          <w:rFonts w:ascii="Times New Roman;serif" w:hAnsi="Times New Roman;serif"/>
          <w:b w:val="false"/>
          <w:strike/>
          <w:color w:val="FF0000"/>
          <w:sz w:val="20"/>
        </w:rPr>
        <w:t xml:space="preserve">), (A) the Successor Borrower shall be an entity </w:t>
      </w:r>
    </w:p>
    <w:p>
      <w:pPr>
        <w:pStyle w:val="TextBody"/>
        <w:bidi w:val="0"/>
        <w:spacing w:before="0" w:after="0"/>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46685"/>
                <wp:effectExtent l="0" t="0" r="0" b="0"/>
                <wp:wrapNone/>
                <wp:docPr id="439" name="Frame4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organized or existing under the Laws of the United States, any state thereof or the District of Columbia (other than the Dutch Borrower, which shall remain organized in the Netherlands), (B) the Successor Borrower shall expressly assume all the obligations of the applicable Borrower under this Agreement and the other Loan Documents to which such Borrower is a party pursuant to a supplement hereto or thereto in form reasonably satisfactory to the Administrative Agent, (C) each Guarantor, unless it is the other party to such merger or consolidation, shall have confirmed that its Guaranty shall apply to the Successor Borrower’s obligations under the Loan Documents, (D) each Guarantor, unless it is the other party to such merger or consolidation, shall have by a supplement to the Security Agreement and other applicable Collateral Documents confirmed that its obligations thereunder shall apply to the Successor Borrower’s obligations under the Loan Documents, (E) if requested by the Administrative Agent, each mortgagor of a Mortgaged Property, unless it is the other party to such merger or consolidation, shall have by an amendment to or restatement of the applicable Mortgage (or other instrument reasonably satisfactory to the Administrative Agent) confirmed that its obligations thereunder shall apply to the Successor Borrower’s obligations under the Loan Documents, (F) the applicable Borrower shall have delivered to the Administrative Agent an officer’s certificate and an opinion of counsel, each stating that such merger or consolidation and such supplement to this Agreement or any Collateral Document preserves the enforceability of this Agreement, the Guaranty and the Collateral Documents and the perfection of the Liens under the Collateral Documents and (G) the Successor Borrower agrees to provide any documentation and other information about such Successor Borrower as shall have been reasonably requested in writing by any Lender through the Administrative Agent that is required by regulatory authorities or under applicable “know your customer” and anti-money laundering rules and regulations, including without limitation the USA PATRIOT Act and the Beneficial Ownership Regulation;</w:t>
      </w:r>
      <w:r>
        <w:rPr>
          <w:strike/>
          <w:color w:val="FF0000"/>
        </w:rPr>
        <w:t xml:space="preserve"> </w:t>
      </w:r>
      <w:r>
        <w:rPr>
          <w:rFonts w:ascii="Times New Roman;serif" w:hAnsi="Times New Roman;serif"/>
          <w:b w:val="false"/>
          <w:i/>
          <w:strike/>
          <w:color w:val="FF0000"/>
          <w:sz w:val="20"/>
        </w:rPr>
        <w:t>provided</w:t>
      </w:r>
      <w:r>
        <w:rPr>
          <w:rFonts w:ascii="Times New Roman;serif" w:hAnsi="Times New Roman;serif"/>
          <w:b w:val="false"/>
          <w:strike/>
          <w:color w:val="FF0000"/>
          <w:sz w:val="20"/>
        </w:rPr>
        <w:t xml:space="preserve">, </w:t>
      </w:r>
      <w:r>
        <w:rPr>
          <w:rFonts w:ascii="Times New Roman;serif" w:hAnsi="Times New Roman;serif"/>
          <w:b w:val="false"/>
          <w:i/>
          <w:strike/>
          <w:color w:val="FF0000"/>
          <w:sz w:val="20"/>
        </w:rPr>
        <w:t>further</w:t>
      </w:r>
      <w:r>
        <w:rPr>
          <w:rFonts w:ascii="Times New Roman;serif" w:hAnsi="Times New Roman;serif"/>
          <w:b w:val="false"/>
          <w:strike/>
          <w:color w:val="FF0000"/>
          <w:sz w:val="20"/>
        </w:rPr>
        <w:t>, that if the foregoing are satisfied, the Successor Borrower will succeed to, and be substituted for, the applicable Borrower under this Agreement; and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strike/>
          <w:color w:val="FF0000"/>
          <w:sz w:val="20"/>
        </w:rPr>
        <w:t xml:space="preserve">so long as no Default exists or would result therefrom (in the case of a merger involving a Loan Party), any Restricted Subsidiary may merge or consolidate with any other Person in order to effect an Investment permitted pursuant to Section 7.02;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the continuing or surviving Person shall be a Restricted Subsidiary or the Lead Borrower, which together with each of its Restricted Subsidiaries, shall have complied with the requirements of Section 6.11 to the extent required pursuant to the Collateral and Guarantee Requirement;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w:t>
      </w:r>
      <w:r>
        <w:rPr>
          <w:color w:val="000000"/>
        </w:rPr>
        <w:t>    </w:t>
      </w:r>
      <w:r>
        <w:rPr>
          <w:rFonts w:ascii="Times New Roman;serif" w:hAnsi="Times New Roman;serif"/>
          <w:b w:val="false"/>
          <w:strike/>
          <w:color w:val="FF0000"/>
          <w:sz w:val="20"/>
        </w:rPr>
        <w:t xml:space="preserve">so long as no Default exists or would result therefrom, a merger, dissolution, liquidation, consolidation or Disposition, the purpose of which is to effect a Disposition permitted pursuant to Section 7.05;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7.02.    </w:t>
      </w:r>
      <w:r>
        <w:rPr>
          <w:rFonts w:ascii="Times New Roman;serif" w:hAnsi="Times New Roman;serif"/>
          <w:b w:val="false"/>
          <w:i/>
          <w:strike/>
          <w:color w:val="FF0000"/>
          <w:sz w:val="20"/>
        </w:rPr>
        <w:t>(g)</w:t>
      </w:r>
      <w:r>
        <w:rPr>
          <w:rFonts w:ascii="Times New Roman;serif" w:hAnsi="Times New Roman;serif"/>
          <w:b w:val="false"/>
          <w:i/>
          <w:color w:val="000000"/>
          <w:sz w:val="20"/>
        </w:rPr>
        <w:t>[Reserved]</w:t>
      </w:r>
      <w:r>
        <w:rPr>
          <w:rFonts w:ascii="Times New Roman;serif" w:hAnsi="Times New Roman;serif"/>
          <w:b w:val="false"/>
          <w:i/>
          <w:strike/>
          <w:color w:val="FF0000"/>
          <w:sz w:val="20"/>
        </w:rPr>
        <w:t>;</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(h)</w:t>
      </w:r>
      <w:r>
        <w:rPr>
          <w:color w:val="000000"/>
        </w:rPr>
        <w:t>    </w:t>
      </w:r>
      <w:r>
        <w:rPr>
          <w:rFonts w:ascii="Times New Roman;serif" w:hAnsi="Times New Roman;serif"/>
          <w:b w:val="false"/>
          <w:strike/>
          <w:color w:val="FF0000"/>
          <w:sz w:val="20"/>
        </w:rPr>
        <w:t>[Reserved]; and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the Lead Borrower and its Subsidiaries may consummate Permitted Intercompany Activities.</w:t>
      </w:r>
    </w:p>
    <w:p>
      <w:pPr>
        <w:pStyle w:val="TextBody"/>
        <w:bidi w:val="0"/>
        <w:spacing w:lineRule="auto" w:line="288" w:before="0" w:after="0"/>
        <w:ind w:left="0" w:right="0" w:firstLine="720"/>
        <w:jc w:val="left"/>
        <w:rPr/>
      </w:pPr>
      <w:r>
        <w:rPr>
          <w:rFonts w:ascii="Times New Roman;serif" w:hAnsi="Times New Roman;serif"/>
          <w:b w:val="false"/>
          <w:strike/>
          <w:color w:val="FF0000"/>
          <w:sz w:val="20"/>
        </w:rPr>
        <w:t xml:space="preserve">Section 7.05. </w:t>
      </w:r>
      <w:r>
        <w:rPr>
          <w:rFonts w:ascii="Times New Roman;serif" w:hAnsi="Times New Roman;serif"/>
          <w:b w:val="false"/>
          <w:i/>
          <w:strike/>
          <w:color w:val="FF0000"/>
          <w:sz w:val="20"/>
        </w:rPr>
        <w:t>Dispositions</w:t>
      </w:r>
      <w:r>
        <w:rPr>
          <w:rFonts w:ascii="Times New Roman;serif" w:hAnsi="Times New Roman;serif"/>
          <w:b w:val="false"/>
          <w:strike/>
          <w:color w:val="FF0000"/>
          <w:sz w:val="20"/>
        </w:rPr>
        <w:t>. The Lead Borrower or any of the Restricted Subsidiaries shall not, directly or indirectly, make any Disposition, except: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(i) Dispositions of obsolete, non-core (that are acquired in an acquisition), worn out, damaged or surplus property, whether now owned or hereafter acquired or other property of the Lead Borrower or any of its Restricted Subsidiaries in the ordinary course of business or consistent with industry practice, (ii) Dispositions of property no longer used or useful or economically practical to maintain in the conduct of the business of the Lead Borrower or any of the Restricted Subsidiaries and (iii) Dispositions of property held for sale or no longer used or useful or necessary in the operation of the business of the Lead Borrower and the Restricted Subsidiaries;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Dispositions of inventory or goods held for sale and immaterial assets, in each case, in the ordinary course of business or consistent with past practice;</w:t>
      </w:r>
    </w:p>
    <w:p>
      <w:pPr>
        <w:pStyle w:val="TextBody"/>
        <w:bidi w:val="0"/>
        <w:spacing w:before="0" w:after="0"/>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46685"/>
                <wp:effectExtent l="0" t="0" r="0" b="0"/>
                <wp:wrapNone/>
                <wp:docPr id="440" name="Frame4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Dispositions of property to the extent that (i) such property is exchanged for credit against the purchase price of similar replacement property or (ii) the proceeds of such Disposition are promptly applied to the purchase price of such replacement property;</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w:t>
      </w:r>
      <w:r>
        <w:rPr>
          <w:color w:val="000000"/>
        </w:rPr>
        <w:t>    </w:t>
      </w:r>
      <w:r>
        <w:rPr>
          <w:rFonts w:ascii="Times New Roman;serif" w:hAnsi="Times New Roman;serif"/>
          <w:b w:val="false"/>
          <w:strike/>
          <w:color w:val="FF0000"/>
          <w:sz w:val="20"/>
        </w:rPr>
        <w:t xml:space="preserve">Dispositions of property to the Lead Borrower or any of the Restricted Subsidiaries;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if the transferor of such property is a Loan Party, (i) the transferee thereof must be a Loan Party or (ii) if such transaction constitutes an Investment, such transaction is permitted under Section 7.02 (other than Section 7.02(e));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strike/>
          <w:color w:val="FF0000"/>
          <w:sz w:val="20"/>
        </w:rPr>
        <w:t>to the extent constituting Dispositions, transactions permitted by Sections 7.01, 7.02 (other than Section 7.02(e)), 7.04 (other than Section 7.04(f)) and 7.06;</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w:t>
      </w:r>
      <w:r>
        <w:rPr>
          <w:color w:val="000000"/>
        </w:rPr>
        <w:t>    </w:t>
      </w:r>
      <w:r>
        <w:rPr>
          <w:rFonts w:ascii="Times New Roman;serif" w:hAnsi="Times New Roman;serif"/>
          <w:b w:val="false"/>
          <w:strike/>
          <w:color w:val="FF0000"/>
          <w:sz w:val="20"/>
        </w:rPr>
        <w:t>the Disposition of all or any portion of the Specified Business;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(g)</w:t>
      </w:r>
      <w:r>
        <w:rPr>
          <w:color w:val="000000"/>
        </w:rPr>
        <w:t>    </w:t>
      </w:r>
      <w:r>
        <w:rPr>
          <w:rFonts w:ascii="Times New Roman;serif" w:hAnsi="Times New Roman;serif"/>
          <w:b w:val="false"/>
          <w:strike/>
          <w:color w:val="FF0000"/>
          <w:sz w:val="20"/>
        </w:rPr>
        <w:t>Dispositions of Cash Equivalents;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(h)</w:t>
      </w:r>
      <w:r>
        <w:rPr>
          <w:color w:val="000000"/>
        </w:rPr>
        <w:t>    </w:t>
      </w:r>
      <w:r>
        <w:rPr>
          <w:rFonts w:ascii="Times New Roman;serif" w:hAnsi="Times New Roman;serif"/>
          <w:b w:val="false"/>
          <w:strike/>
          <w:color w:val="FF0000"/>
          <w:sz w:val="20"/>
        </w:rPr>
        <w:t>(i) leases, subleases, licenses or sublicenses (including the provision of software under an open source license), in each case in the ordinary course of business or consistent with past practice and which do not materially interfere with the business of the Lead Borrower or any of the Restricted Subsidiaries and (ii) Dispositions of IP Rights (including allowing any registrations or any applications for registration of any immaterial IP Rights to lapse or go abandoned) that do not materially interfere with the business of the Lead Borrower or any of the Restricted Subsidiaries;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transfers of property subject to Casualty Events upon receipt of the net proceeds of such Casualty Event;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(j)</w:t>
      </w:r>
      <w:r>
        <w:rPr>
          <w:color w:val="000000"/>
        </w:rPr>
        <w:t>    </w:t>
      </w:r>
      <w:r>
        <w:rPr>
          <w:rFonts w:ascii="Times New Roman;serif" w:hAnsi="Times New Roman;serif"/>
          <w:b w:val="false"/>
          <w:strike/>
          <w:color w:val="FF0000"/>
          <w:sz w:val="20"/>
        </w:rPr>
        <w:t xml:space="preserve">Dispositions of property or assets or issuance or sale of Equity Interests of any Restricted Subsidiary;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(i) such Disposition is for fair market value (as determined in good faith by the Lead Borrower) and (ii) the Lead Borrower or any of the Restricted Subsidiaries shall receive not less than 75% of such consideration in the form of cash or Cash Equivalents (in each case, free and clear of all Liens at the time received, other than nonconsensual Liens permitted by Section 7.01 and Liens permitted by Sections 7.01(a), (f), (k), (p), (q), (r)(i), (r)(ii), (dd) (only to the extent the Obligations are secured by such cash and Cash Equivalents) and (ee) (only to the extent the Obligations are secured by such cash and Cash Equivalents)); </w:t>
      </w:r>
      <w:r>
        <w:rPr>
          <w:rFonts w:ascii="Times New Roman;serif" w:hAnsi="Times New Roman;serif"/>
          <w:b w:val="false"/>
          <w:i/>
          <w:strike/>
          <w:color w:val="FF0000"/>
          <w:sz w:val="20"/>
        </w:rPr>
        <w:t>provided, however</w:t>
      </w:r>
      <w:r>
        <w:rPr>
          <w:rFonts w:ascii="Times New Roman;serif" w:hAnsi="Times New Roman;serif"/>
          <w:b w:val="false"/>
          <w:strike/>
          <w:color w:val="FF0000"/>
          <w:sz w:val="20"/>
        </w:rPr>
        <w:t>, that for the purposes of this clause (j)(ii), the following shall be deemed to be cash:</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the greater of the principal amount and the carrying value of any liabilities (as shown on the Lead Borrower’s (or the Restricted Subsidiaries’, as applicable) most recent consolidated balance sheet provided hereunder or in the footnotes thereto or, if incurred or increased subsequent to the date of such balance sheet, such liabilities that would have been shown on the Lead Borrower’s or such Restricted Subsidiary’s balance sheet or in the footnotes thereto if such incurrence or increase had taken place on or prior to the date of such balance sheet, as determined by the Lead Borrower) of the Lead Borrower or such Restricted Subsidiary, other than liabilities (other than intercompany liabilities owing to a Restricted Subsidiary being Disposed of) that are by their terms subordinated to the payment in cash of the Obligations, (i) assumed by the transferee of any such assets (or a third party in connection with such transfer) pursuant to a written agreement which releases or indemnifies the Lead Borrower or such Restricted Subsidiary from such liabilities or (ii) otherwise cancelled or terminated in connection with the transaction,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 xml:space="preserve">any securities, notes or other obligations or assets received by the Lead Borrower or the applicable Restricted Subsidiary from such transferee that are converted, or reasonably expected to be converted, by the Lead Borrower or such Restricted Subsidiary into cash or Cash Equivalents (to the extent of the cash or Cash Equivalents received or expected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46685"/>
                <wp:effectExtent l="0" t="0" r="0" b="0"/>
                <wp:wrapNone/>
                <wp:docPr id="441" name="Frame4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received) or by their terms are required to be satisfied for Cash Equivalents within 180 days following the closing of the applicable Disposition, and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aggregate non-cash consideration received by the Lead Borrower or the applicable Restricted Subsidiary having an aggregate fair market value (determined as of the closing of the applicable Disposition for which such non-cash consideration is received) not to exceed the greater of $30,000,000 and 21% of LTM Consolidated EBITDA at any time (net of any non-cash consideration converted into cash and Cash Equivalents), with the fair market value of each item of such non-cash consideration being measured without giving effect to subsequent changes in value;</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(k)</w:t>
      </w:r>
      <w:r>
        <w:rPr>
          <w:color w:val="000000"/>
        </w:rPr>
        <w:t>    </w:t>
      </w:r>
      <w:r>
        <w:rPr>
          <w:rFonts w:ascii="Times New Roman;serif" w:hAnsi="Times New Roman;serif"/>
          <w:b w:val="false"/>
          <w:strike/>
          <w:color w:val="FF0000"/>
          <w:sz w:val="20"/>
        </w:rPr>
        <w:t>the sale, assignment, licensing, sub-licensing or other Disposition of IP Rights or other general intangibles pursuant to any Intercompany License Agreement;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(l)</w:t>
      </w:r>
      <w:r>
        <w:rPr>
          <w:color w:val="000000"/>
        </w:rPr>
        <w:t>    </w:t>
      </w:r>
      <w:r>
        <w:rPr>
          <w:rFonts w:ascii="Times New Roman;serif" w:hAnsi="Times New Roman;serif"/>
          <w:b w:val="false"/>
          <w:strike/>
          <w:color w:val="FF0000"/>
          <w:sz w:val="20"/>
        </w:rPr>
        <w:t>Dispositions or discounts without recourse of accounts receivable, or participations therein, or Securitization Assets or related assets, or any disposition of the Equity Interests in a Subsidiary, all or substantially all of the assets of which are Securitization Assets, in each case in connection with any Qualified Securitization Facility or the disposition of an account receivable in connection with the collection or compromise thereof in the ordinary course of business;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(m)</w:t>
      </w:r>
      <w:r>
        <w:rPr>
          <w:color w:val="000000"/>
        </w:rPr>
        <w:t>    </w:t>
      </w:r>
      <w:r>
        <w:rPr>
          <w:rFonts w:ascii="Times New Roman;serif" w:hAnsi="Times New Roman;serif"/>
          <w:b w:val="false"/>
          <w:strike/>
          <w:color w:val="FF0000"/>
          <w:sz w:val="20"/>
        </w:rPr>
        <w:t xml:space="preserve">Dispositions of property pursuant to any Sale and Lease-Back Transaction or lease-leaseback transactions on fair market terms;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(n)</w:t>
      </w:r>
      <w:r>
        <w:rPr>
          <w:color w:val="000000"/>
        </w:rPr>
        <w:t>    </w:t>
      </w:r>
      <w:r>
        <w:rPr>
          <w:rFonts w:ascii="Times New Roman;serif" w:hAnsi="Times New Roman;serif"/>
          <w:b w:val="false"/>
          <w:strike/>
          <w:color w:val="FF0000"/>
          <w:sz w:val="20"/>
        </w:rPr>
        <w:t>any swap of assets in exchange for services or other assets of comparable or greater value or usefulness to the business of the Lead Borrower and its Subsidiaries as a whole, as determined in good faith by the management of the Lead Borrower;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(o)</w:t>
      </w:r>
      <w:r>
        <w:rPr>
          <w:color w:val="000000"/>
        </w:rPr>
        <w:t>    </w:t>
      </w:r>
      <w:r>
        <w:rPr>
          <w:rFonts w:ascii="Times New Roman;serif" w:hAnsi="Times New Roman;serif"/>
          <w:b w:val="false"/>
          <w:strike/>
          <w:color w:val="FF0000"/>
          <w:sz w:val="20"/>
        </w:rPr>
        <w:t>any issuance or sale of Equity Interests in, or Indebtedness or other securities of, an Unrestricted Subsidiary (other than Unrestricted Subsidiaries the primary assets of which are cash and/or Cash Equivalents) (or a Restricted Subsidiary which owns an Unrestricted Subsidiary so long as such Restricted Subsidiary owns no assets other than the Equity Interests of such an Unrestricted Subsidiary);</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(p)</w:t>
      </w:r>
      <w:r>
        <w:rPr>
          <w:color w:val="000000"/>
        </w:rPr>
        <w:t>    </w:t>
      </w:r>
      <w:r>
        <w:rPr>
          <w:rFonts w:ascii="Times New Roman;serif" w:hAnsi="Times New Roman;serif"/>
          <w:b w:val="false"/>
          <w:strike/>
          <w:color w:val="FF0000"/>
          <w:sz w:val="20"/>
        </w:rPr>
        <w:t>the unwinding of any Swap Contract pursuant to its terms;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(q)</w:t>
      </w:r>
      <w:r>
        <w:rPr>
          <w:color w:val="000000"/>
        </w:rPr>
        <w:t>    </w:t>
      </w:r>
      <w:r>
        <w:rPr>
          <w:rFonts w:ascii="Times New Roman;serif" w:hAnsi="Times New Roman;serif"/>
          <w:b w:val="false"/>
          <w:strike/>
          <w:color w:val="FF0000"/>
          <w:sz w:val="20"/>
        </w:rPr>
        <w:t>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(r)</w:t>
      </w:r>
      <w:r>
        <w:rPr>
          <w:color w:val="000000"/>
        </w:rPr>
        <w:t>    </w:t>
      </w:r>
      <w:r>
        <w:rPr>
          <w:rFonts w:ascii="Times New Roman;serif" w:hAnsi="Times New Roman;serif"/>
          <w:b w:val="false"/>
          <w:strike/>
          <w:color w:val="FF0000"/>
          <w:sz w:val="20"/>
        </w:rPr>
        <w:t>the lapse or abandonment in the ordinary course of business of any registrations or applications for registration of any immaterial IP Rights that are no longer used or useful or economically practicable or commercially reasonable to maintain;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(s)</w:t>
      </w:r>
      <w:r>
        <w:rPr>
          <w:color w:val="000000"/>
        </w:rPr>
        <w:t>    </w:t>
      </w:r>
      <w:r>
        <w:rPr>
          <w:rFonts w:ascii="Times New Roman;serif" w:hAnsi="Times New Roman;serif"/>
          <w:b w:val="false"/>
          <w:strike/>
          <w:color w:val="FF0000"/>
          <w:sz w:val="20"/>
        </w:rPr>
        <w:t xml:space="preserve">Permitted Intercompany Activities;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(t)</w:t>
      </w:r>
      <w:r>
        <w:rPr>
          <w:color w:val="000000"/>
        </w:rPr>
        <w:t>    </w:t>
      </w:r>
      <w:r>
        <w:rPr>
          <w:rFonts w:ascii="Times New Roman;serif" w:hAnsi="Times New Roman;serif"/>
          <w:b w:val="false"/>
          <w:strike/>
          <w:color w:val="FF0000"/>
          <w:sz w:val="20"/>
        </w:rPr>
        <w:t>Dispositions of assets (i) acquired pursuant to or in order to effectuate a Permitted Acquisition which assets are not used or useful to the core or principal business of the Lead Borrower and the Restricted Subsidiaries or (ii) that are made in connection with the approval of any applicable antitrust authority or otherwise necessary or advisable in the good faith determination of the Lead Borrower to consummate any acquisition;</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(u)</w:t>
      </w:r>
      <w:r>
        <w:rPr>
          <w:color w:val="000000"/>
        </w:rPr>
        <w:t>    </w:t>
      </w:r>
      <w:r>
        <w:rPr>
          <w:rFonts w:ascii="Times New Roman;serif" w:hAnsi="Times New Roman;serif"/>
          <w:b w:val="false"/>
          <w:strike/>
          <w:color w:val="FF0000"/>
          <w:sz w:val="20"/>
        </w:rPr>
        <w:t>any surrender or waiver of contract rights or the settlement, release or surrender of contract rights or other litigation claims, in each case,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46685"/>
                <wp:effectExtent l="0" t="0" r="0" b="0"/>
                <wp:wrapNone/>
                <wp:docPr id="442" name="Frame4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(v)</w:t>
      </w:r>
      <w:r>
        <w:rPr>
          <w:color w:val="000000"/>
        </w:rPr>
        <w:t>    </w:t>
      </w:r>
      <w:r>
        <w:rPr>
          <w:rFonts w:ascii="Times New Roman;serif" w:hAnsi="Times New Roman;serif"/>
          <w:b w:val="false"/>
          <w:strike/>
          <w:color w:val="FF0000"/>
          <w:sz w:val="20"/>
        </w:rPr>
        <w:t xml:space="preserve">the issuance of directors’ qualifying shares and shares issued to foreign nationals as required by applicable law;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(w)</w:t>
      </w:r>
      <w:r>
        <w:rPr>
          <w:color w:val="000000"/>
        </w:rPr>
        <w:t>    </w:t>
      </w:r>
      <w:r>
        <w:rPr>
          <w:rFonts w:ascii="Times New Roman;serif" w:hAnsi="Times New Roman;serif"/>
          <w:b w:val="false"/>
          <w:strike/>
          <w:color w:val="FF0000"/>
          <w:sz w:val="20"/>
        </w:rPr>
        <w:t xml:space="preserve">[reserved];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(x)</w:t>
      </w:r>
      <w:r>
        <w:rPr>
          <w:color w:val="000000"/>
        </w:rPr>
        <w:t>    </w:t>
      </w:r>
      <w:r>
        <w:rPr>
          <w:rFonts w:ascii="Times New Roman;serif" w:hAnsi="Times New Roman;serif"/>
          <w:b w:val="false"/>
          <w:strike/>
          <w:color w:val="FF0000"/>
          <w:sz w:val="20"/>
        </w:rPr>
        <w:t>any sale of property or assets, if the acquisition of such property or assets was financed with Excluded Contributions and the proceeds of such sale are used to make Investments or Restricted Payments pursuant to Sections 7.02(y) or 7.06(o); and</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(y)</w:t>
      </w:r>
      <w:r>
        <w:rPr>
          <w:color w:val="000000"/>
        </w:rPr>
        <w:t>    </w:t>
      </w:r>
      <w:r>
        <w:rPr>
          <w:rFonts w:ascii="Times New Roman;serif" w:hAnsi="Times New Roman;serif"/>
          <w:b w:val="false"/>
          <w:strike/>
          <w:color w:val="FF0000"/>
          <w:sz w:val="20"/>
        </w:rPr>
        <w:t xml:space="preserve">Dispositions of property which yields net cash proceeds to the Lead Borrower or any of its Restricted Subsidiaries of $25,000,000 or less in the aggregate for any such Disposition or series of related Dispositions. </w:t>
      </w:r>
    </w:p>
    <w:p>
      <w:pPr>
        <w:pStyle w:val="TextBody"/>
        <w:bidi w:val="0"/>
        <w:spacing w:lineRule="auto" w:line="288" w:before="0" w:after="240"/>
        <w:jc w:val="left"/>
        <w:rPr/>
      </w:pP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 xml:space="preserve">that any Disposition of any property pursuant to this Section 7.05 (except pursuant to Sections 7.05(e), (i), (k), (p), (r) and (s) and except for Dispositions from a Loan Party to any other Loan Party) shall be for no less than the fair market value of such property at the time of such Disposition as determined by the Lead Borrower in good faith. To the extent any Collateral is Disposed of as expressly permitted by this Section 7.05 to any Person other than a Loan Party, such Collateral shall be sold free and clear of the Liens created by the Loan Documents, and the Administrative Agent or the Collateral Agent, as applicable, shall take any actions deemed appropriate in order to effect the foregoing. At the option of the Lead Borrower, the foregoing determination and calculations may be made (i) at the time the definitive agreement with respect to such Disposition has been signed or (ii) at the time such Disposition is consummated. </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Notwithstanding anything in this Agreement to the contrary, no Loan Party or Restricted Subsidiary shall contribute, sell, transfer or otherwise dispose of any IP Rights (A) that were owned by any Loan Party or Restricted Subsidiary on the Amendment No. 3 Effective Date and (B) that are material (at the time of such contribution, sale, transfer or other disposition) to the business of the Lead Borrower and its Restricted Subsidiaries, taken as a whole.</w:t>
      </w:r>
    </w:p>
    <w:p>
      <w:pPr>
        <w:pStyle w:val="TextBody"/>
        <w:bidi w:val="0"/>
        <w:spacing w:lineRule="auto" w:line="288" w:before="0" w:after="0"/>
        <w:ind w:left="0" w:right="0" w:firstLine="720"/>
        <w:jc w:val="left"/>
        <w:rPr/>
      </w:pPr>
      <w:r>
        <w:rPr>
          <w:rFonts w:ascii="Times New Roman;serif" w:hAnsi="Times New Roman;serif"/>
          <w:b w:val="false"/>
          <w:strike/>
          <w:color w:val="FF0000"/>
          <w:sz w:val="20"/>
        </w:rPr>
        <w:t xml:space="preserve">Section 7.06. </w:t>
      </w:r>
      <w:r>
        <w:rPr>
          <w:rFonts w:ascii="Times New Roman;serif" w:hAnsi="Times New Roman;serif"/>
          <w:b w:val="false"/>
          <w:i/>
          <w:strike/>
          <w:color w:val="FF0000"/>
          <w:sz w:val="20"/>
        </w:rPr>
        <w:t>Restricted Payments</w:t>
      </w:r>
      <w:r>
        <w:rPr>
          <w:rFonts w:ascii="Times New Roman;serif" w:hAnsi="Times New Roman;serif"/>
          <w:b w:val="false"/>
          <w:strike/>
          <w:color w:val="FF0000"/>
          <w:sz w:val="20"/>
        </w:rPr>
        <w:t>. The Lead Borrower or any of the Restricted Subsidiaries shall not, directly or indirectly, declare or make any Restricted Payment, except: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w:t>
      </w:r>
      <w:r>
        <w:rPr>
          <w:color w:val="000000"/>
        </w:rPr>
        <w:t>    </w:t>
      </w:r>
      <w:r>
        <w:rPr>
          <w:rFonts w:ascii="Times New Roman;serif" w:hAnsi="Times New Roman;serif"/>
          <w:b w:val="false"/>
          <w:strike/>
          <w:color w:val="FF0000"/>
          <w:sz w:val="20"/>
        </w:rPr>
        <w:t>each Restricted Subsidiary may make Restricted Payments to the Lead Borrower and the other Restricted Subsidiaries (and, in the case of a Restricted Payment by a non-wholly owned Restricted Subsidiary, to the Lead Borrower and any other Restricted Subsidiary, as compared to the other owners of Equity Interests in such Restricted Subsidiary, on a pro rata or more than pro rata basis based on their relative ownership interests of the relevant class of Equity Interests);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(b)</w:t>
      </w:r>
      <w:r>
        <w:rPr>
          <w:color w:val="000000"/>
        </w:rPr>
        <w:t>    </w:t>
      </w:r>
      <w:r>
        <w:rPr>
          <w:rFonts w:ascii="Times New Roman;serif" w:hAnsi="Times New Roman;serif"/>
          <w:b w:val="false"/>
          <w:strike/>
          <w:color w:val="FF0000"/>
          <w:sz w:val="20"/>
        </w:rPr>
        <w:t>the Lead Borrower and each Restricted Subsidiary may declare and make Restricted Payments payable solely in Preferred Stock existing as of the Amendment No. 3 Effective Date of the Lead Borrower or any of its Restricted Subsidiaries permitted by any provision of Section 7.03 in an aggregate amount not to exceed $12,500,000 in any fiscal year of the Lead Borrower (subject to a carry-forward of unused or deferred amounts in any fiscal year to the subsequent fiscal year and carry-back of the amount available in the subsequent fiscal year to the current fiscal year);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(c)</w:t>
      </w:r>
      <w:r>
        <w:rPr>
          <w:color w:val="000000"/>
        </w:rPr>
        <w:t>    </w:t>
      </w:r>
      <w:r>
        <w:rPr>
          <w:rFonts w:ascii="Times New Roman;serif" w:hAnsi="Times New Roman;serif"/>
          <w:b w:val="false"/>
          <w:strike/>
          <w:color w:val="FF0000"/>
          <w:sz w:val="20"/>
        </w:rPr>
        <w:t>Restricted Payments using any net cash proceeds received from the Disposition of all or any portion of the Specified Business which proceeds are in excess of $200,000,000 in the aggregate (with Restricted Payments available to be made using only that amount that is in excess of $200,000,000) so long as (i) at least $200,000,000 of such proceeds (or such lesser amount as shall be outstanding at such time) shall first be used to prepay outstanding Revolving Credit Loans, unreimbursed Letters of Credit, and unreimbursed Performance Letters of Credit within ten (10) Business Days after the date such proceeds are received and (ii) the Consolidated Total Net Leverage Ratio calculated on a Pro Forma Basis after giving effect to such Restricted Payment is less than or equal to 2.50 to 1.00;</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(d)</w:t>
      </w:r>
      <w:r>
        <w:rPr>
          <w:color w:val="000000"/>
        </w:rPr>
        <w:t>    </w:t>
      </w:r>
      <w:r>
        <w:rPr>
          <w:rFonts w:ascii="Times New Roman;serif" w:hAnsi="Times New Roman;serif"/>
          <w:b w:val="false"/>
          <w:strike/>
          <w:color w:val="FF0000"/>
          <w:sz w:val="20"/>
        </w:rPr>
        <w:t xml:space="preserve">so long as no Event of Default has occurred and is continuing or would result therefrom, the Lead Borrower and the Restricted Subsidiaries may make Restricted Payments in an unlimited amount </w:t>
      </w:r>
    </w:p>
    <w:p>
      <w:pPr>
        <w:pStyle w:val="TextBody"/>
        <w:bidi w:val="0"/>
        <w:spacing w:before="0" w:after="0"/>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46685"/>
                <wp:effectExtent l="0" t="0" r="0" b="0"/>
                <wp:wrapNone/>
                <wp:docPr id="443" name="Frame4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so long as the Consolidated Total Net Leverage Ratio calculated on a Pro Forma Basis after giving effect to such Restricted Payment is less than or equal to 2.00 to 1.00;</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strike/>
          <w:color w:val="FF0000"/>
          <w:sz w:val="20"/>
        </w:rPr>
        <w:t>to the extent constituting Restricted Payments, the Lead Borrower and the Restricted Subsidiaries may enter into and consummate transactions expressly permitted by any provision of Sections 7.02 (other than Sections 7.02(e) and (m)), 7.04 or 7.07 (other than Sections 7.07(e) and (j));</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(f)</w:t>
      </w:r>
      <w:r>
        <w:rPr>
          <w:color w:val="000000"/>
        </w:rPr>
        <w:t>    </w:t>
      </w:r>
      <w:r>
        <w:rPr>
          <w:rFonts w:ascii="Times New Roman;serif" w:hAnsi="Times New Roman;serif"/>
          <w:b w:val="false"/>
          <w:strike/>
          <w:color w:val="FF0000"/>
          <w:sz w:val="20"/>
        </w:rPr>
        <w:t>repurchases of Equity Interests in the Lead Borrower (or any direct or indirect parent thereof) or any Restricted Subsidiary deemed to occur upon exercise of stock options or warrants if such Equity Interests represent a portion of the exercise price of such options or warrants;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(g)</w:t>
      </w:r>
      <w:r>
        <w:rPr>
          <w:color w:val="000000"/>
        </w:rPr>
        <w:t>    </w:t>
      </w:r>
      <w:r>
        <w:rPr>
          <w:rFonts w:ascii="Times New Roman;serif" w:hAnsi="Times New Roman;serif"/>
          <w:b w:val="false"/>
          <w:strike/>
          <w:color w:val="FF0000"/>
          <w:sz w:val="20"/>
        </w:rPr>
        <w:t>the Lead Borrower and each Restricted Subsidiary may pay (or make Restricted Payments to allow the Lead Borrower or any other direct or indirect parent thereof to pay) for the repurchase, retirement or other acquisition or retirement for value of Equity Interests of such Restricted Subsidiary (or of the Lead Borrower or any other such direct or indirect parent thereof) from any future, present or former employee, officer, director, manager, member, partner, independent contractor or consultant (or their respective Controlled Investment Affiliates or Immediate Family Members) of such Restricted Subsidiary (or the Lead Borrower or any other direct or indirect parent of such Restricted Subsidiary) or any of its Subsidiaries upon the death, disability, retirement or termination of employment of any such Person or pursuant to any employee or director equity plan, employee, manager, officer, member, partner, independent contractor or director stock option plan or any other employee, manager, officer, member, partner, independent contractor or director benefit plan or any agreement (including any stock subscription or shareholder agreement) with any employee, manager, director, officer, member, partner, independent contractor or consultant of such Restricted Subsidiary (or the Lead Borrower or any other direct or indirect parent thereof) or any of its Restricted Subsidiaries; provided that the aggregate amount of Restricted Payments made pursuant to this clause (g) shall not exceed $25,000,000 in any calendar year; provided, further, that such amount in any calendar year may be increased by an amount not to exceed:</w:t>
      </w:r>
    </w:p>
    <w:p>
      <w:pPr>
        <w:pStyle w:val="TextBody"/>
        <w:bidi w:val="0"/>
        <w:spacing w:lineRule="auto" w:line="288" w:before="0" w:after="24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 xml:space="preserve">to the extent contributed to the Lead Borrower, the net cash proceeds from the sale of Equity Interests (other than Disqualified Equity Interests or Designated Equity Contributions) of any of the Lead Borrower’s direct or indirect parent companies, in each case to any future, present or former employees, officers, members of management, managers, partners, independent contractors, directors or consultants (or their respective Controlled Investment Affiliates or Immediate Family Members) of the Lead Borrower, any of its Subsidiaries or any of its direct or indirect parent companies that occurs after the Amendment No. 3 Effective Date, to the extent net cash proceeds from the sale of such Equity Interests have been Not Otherwise Applied; </w:t>
      </w:r>
      <w:r>
        <w:rPr>
          <w:rFonts w:ascii="Times New Roman;serif" w:hAnsi="Times New Roman;serif"/>
          <w:b w:val="false"/>
          <w:i/>
          <w:strike/>
          <w:color w:val="FF0000"/>
          <w:sz w:val="20"/>
        </w:rPr>
        <w:t>plus</w:t>
      </w:r>
    </w:p>
    <w:p>
      <w:pPr>
        <w:pStyle w:val="TextBody"/>
        <w:bidi w:val="0"/>
        <w:spacing w:lineRule="auto" w:line="288" w:before="0" w:after="240"/>
        <w:jc w:val="left"/>
        <w:rPr/>
      </w:pPr>
      <w:r>
        <w:rPr>
          <w:rFonts w:ascii="Times New Roman;serif" w:hAnsi="Times New Roman;serif"/>
          <w:b w:val="false"/>
          <w:strike/>
          <w:color w:val="FF0000"/>
          <w:sz w:val="20"/>
        </w:rPr>
        <w:t>(ii)</w:t>
      </w:r>
      <w:r>
        <w:rPr>
          <w:color w:val="000000"/>
        </w:rPr>
        <w:t>    </w:t>
      </w:r>
      <w:r>
        <w:rPr>
          <w:rFonts w:ascii="Times New Roman;serif" w:hAnsi="Times New Roman;serif"/>
          <w:b w:val="false"/>
          <w:strike/>
          <w:color w:val="FF0000"/>
          <w:sz w:val="20"/>
        </w:rPr>
        <w:t xml:space="preserve">the net cash proceeds of key man life insurance policies received by the Lead Borrower or its Restricted Subsidiaries; </w:t>
      </w:r>
      <w:r>
        <w:rPr>
          <w:rFonts w:ascii="Times New Roman;serif" w:hAnsi="Times New Roman;serif"/>
          <w:b w:val="false"/>
          <w:i/>
          <w:strike/>
          <w:color w:val="FF0000"/>
          <w:sz w:val="20"/>
        </w:rPr>
        <w:t>less</w:t>
      </w:r>
    </w:p>
    <w:p>
      <w:pPr>
        <w:pStyle w:val="TextBody"/>
        <w:bidi w:val="0"/>
        <w:spacing w:lineRule="auto" w:line="288" w:before="0" w:after="240"/>
        <w:jc w:val="left"/>
        <w:rPr/>
      </w:pPr>
      <w:r>
        <w:rPr>
          <w:rFonts w:ascii="Times New Roman;serif" w:hAnsi="Times New Roman;serif"/>
          <w:b w:val="false"/>
          <w:strike/>
          <w:color w:val="FF0000"/>
          <w:sz w:val="20"/>
        </w:rPr>
        <w:t>(iii)</w:t>
      </w:r>
      <w:r>
        <w:rPr>
          <w:color w:val="000000"/>
        </w:rPr>
        <w:t>    </w:t>
      </w:r>
      <w:r>
        <w:rPr>
          <w:rFonts w:ascii="Times New Roman;serif" w:hAnsi="Times New Roman;serif"/>
          <w:b w:val="false"/>
          <w:strike/>
          <w:color w:val="FF0000"/>
          <w:sz w:val="20"/>
        </w:rPr>
        <w:t>the amount of any Restricted Payments previously made with the cash proceeds described in clauses (i) and (ii) of this Section 7.06(g);</w:t>
      </w:r>
    </w:p>
    <w:p>
      <w:pPr>
        <w:pStyle w:val="TextBody"/>
        <w:bidi w:val="0"/>
        <w:spacing w:lineRule="auto" w:line="288" w:before="0" w:after="240"/>
        <w:jc w:val="left"/>
        <w:rPr/>
      </w:pPr>
      <w:r>
        <w:rPr>
          <w:rFonts w:ascii="Times New Roman;serif" w:hAnsi="Times New Roman;serif"/>
          <w:b w:val="false"/>
          <w:strike/>
          <w:color w:val="FF0000"/>
          <w:sz w:val="20"/>
        </w:rPr>
        <w:t>(h)</w:t>
      </w:r>
      <w:r>
        <w:rPr>
          <w:color w:val="000000"/>
        </w:rPr>
        <w:t>    </w:t>
      </w:r>
      <w:r>
        <w:rPr>
          <w:rFonts w:ascii="Times New Roman;serif" w:hAnsi="Times New Roman;serif"/>
          <w:b w:val="false"/>
          <w:strike/>
          <w:color w:val="FF0000"/>
          <w:sz w:val="20"/>
        </w:rPr>
        <w:t xml:space="preserve">the Lead Borrower or any Restricted Subsidiary may make Restricted Payments in an aggregate amount not to exceed, when combined with prepayment of Indebtedness pursuant to Section 7.10(a)(v), (x) the greater of (i) $35,000,000 and (ii) 25% of LTM Consolidated EBITDA,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 xml:space="preserve">(y) subject to no Event of Default having occurred and continuing or resulting therefrom, the portion, if any, of the Cumulative Credit on such date that the Lead Borrower elects to apply to this clause (h);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with respect to any utilization of clause (b) of the definition of “Cumulative Credit”, the Consolidated Total Net Leverage Ratio calculated on a Pro Forma Basis after giving effect to such Restricted Payment shall be less than or equal to 3.50 to 1.00;</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the Lead Borrower or any of its Restricted Subsidiaries may make Restricted Payments to Holdings and any direct or indirect parent of Holdings:</w:t>
      </w:r>
    </w:p>
    <w:p>
      <w:pPr>
        <w:pStyle w:val="TextBody"/>
        <w:bidi w:val="0"/>
        <w:spacing w:before="0" w:after="0"/>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46685"/>
                <wp:effectExtent l="0" t="0" r="0" b="0"/>
                <wp:wrapNone/>
                <wp:docPr id="444" name="Frame4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(i)</w:t>
      </w:r>
      <w:r>
        <w:rPr>
          <w:color w:val="000000"/>
        </w:rPr>
        <w:t>    </w:t>
      </w:r>
      <w:r>
        <w:rPr>
          <w:rFonts w:ascii="Times New Roman;serif" w:hAnsi="Times New Roman;serif"/>
          <w:b w:val="false"/>
          <w:strike/>
          <w:color w:val="FF0000"/>
          <w:sz w:val="20"/>
        </w:rPr>
        <w:t>to pay its organizational, operating costs and other costs and expenses (including, without limitation, expenses related to auditing or other accounting or tax reporting matters) incurred in the ordinary course of business and other corporate overhead costs and expenses (including administrative, legal, accounting and similar expenses provided by third parties), which are reasonable and customary and incurred in the ordinary course of business and attributable to the ownership or operations of the Lead Borrower and the Restricted Subsidiaries, any costs, expenses and liabilities incurred by the Lead Borrower in connection with any litigation or arbitration attributable to the ownership or operations of the Lead Borrower and the Restricted Subsidiaries, Transaction Expenses and any reasonable and customary indemnification claims made by directors, managers or officers of such parent attributable to the ownership or operations of the Lead Borrower and the Restricted Subsidiaries;</w:t>
      </w:r>
    </w:p>
    <w:p>
      <w:pPr>
        <w:pStyle w:val="TextBody"/>
        <w:bidi w:val="0"/>
        <w:spacing w:lineRule="auto" w:line="288" w:before="0" w:after="240"/>
        <w:jc w:val="left"/>
        <w:rPr/>
      </w:pPr>
      <w:r>
        <w:rPr>
          <w:rFonts w:ascii="Times New Roman;serif" w:hAnsi="Times New Roman;serif"/>
          <w:b w:val="false"/>
          <w:strike/>
          <w:color w:val="FF0000"/>
          <w:sz w:val="20"/>
        </w:rPr>
        <w:t>(ii)</w:t>
      </w:r>
      <w:r>
        <w:rPr>
          <w:color w:val="000000"/>
        </w:rPr>
        <w:t>    </w:t>
      </w:r>
      <w:r>
        <w:rPr>
          <w:rFonts w:ascii="Times New Roman;serif" w:hAnsi="Times New Roman;serif"/>
          <w:b w:val="false"/>
          <w:strike/>
          <w:color w:val="FF0000"/>
          <w:sz w:val="20"/>
        </w:rPr>
        <w:t>the proceeds of which shall be used by Holdings or such parent to pay franchise and similar Taxes, and other fees and expenses, required to maintain its (or any of its direct or indirect parents’) corporate existence;</w:t>
      </w:r>
    </w:p>
    <w:p>
      <w:pPr>
        <w:pStyle w:val="TextBody"/>
        <w:bidi w:val="0"/>
        <w:spacing w:lineRule="auto" w:line="288" w:before="0" w:after="240"/>
        <w:jc w:val="left"/>
        <w:rPr/>
      </w:pPr>
      <w:r>
        <w:rPr>
          <w:rFonts w:ascii="Times New Roman;serif" w:hAnsi="Times New Roman;serif"/>
          <w:b w:val="false"/>
          <w:strike/>
          <w:color w:val="FF0000"/>
          <w:sz w:val="20"/>
        </w:rPr>
        <w:t>(iii)</w:t>
      </w:r>
      <w:r>
        <w:rPr>
          <w:color w:val="000000"/>
        </w:rPr>
        <w:t>    </w:t>
      </w:r>
      <w:r>
        <w:rPr>
          <w:rFonts w:ascii="Times New Roman;serif" w:hAnsi="Times New Roman;serif"/>
          <w:b w:val="false"/>
          <w:strike/>
          <w:color w:val="FF0000"/>
          <w:sz w:val="20"/>
        </w:rPr>
        <w:t>for any taxable period (i) for which the Lead Borrower and/or any of its Subsidiaries is a member of a consolidated, combined or similar foreign, federal, state or local income or similar tax group that includes the Lead Borrower and/or its Subsidiaries and whose common parent is a direct or indirect parent of the Lead Borrower (a “Tax Group”) or (ii) for which the Lead Borrower is a disregarded entity or a partnership with a direct or indirect corporate parent (a “Corporate Parent”), to the extent such income or similar Taxes are attributable to the income of the Lead Borrower and/or its Restricted Subsidiaries, as applicable, and, to the extent of any cash amounts actually received from its Unrestricted Subsidiaries for such purpose, to the income of such Unrestricted Subsidiaries, to pay the portion of such U.S. federal, state and local and/or foreign income or similar Taxes (as applicable) of such Tax Group or such Corporate Parent that are attributable to the taxable income of the Lead Borrower and/or its applicable Subsidiaries; provided, that in each case the amount of such payments in respect of any taxable year does not exceed the amount that the Lead Borrower and/or its applicable Restricted Subsidiaries (and, to the extent permitted above, its applicable Unrestricted Subsidiaries), as applicable, would have been required to pay in respect of the relevant foreign, federal, state or local income or similar Taxes for such taxable year had the Lead Borrower and/or its applicable Subsidiaries (including its Unrestricted Subsidiaries to the extent described above), as applicable, paid such Taxes separately from any such parent company for all relevant taxable periods, provided that any distributions in respect of any taxable period (or portion thereof) ending on or before the Closing Date shall be permitted only to the extent relating to income tax adjustments that arise after the Closing Date as a result of tax audits or other tax proceedings;</w:t>
      </w:r>
    </w:p>
    <w:p>
      <w:pPr>
        <w:pStyle w:val="TextBody"/>
        <w:bidi w:val="0"/>
        <w:spacing w:lineRule="auto" w:line="288" w:before="0" w:after="240"/>
        <w:jc w:val="left"/>
        <w:rPr/>
      </w:pPr>
      <w:r>
        <w:rPr>
          <w:rFonts w:ascii="Times New Roman;serif" w:hAnsi="Times New Roman;serif"/>
          <w:b w:val="false"/>
          <w:strike/>
          <w:color w:val="FF0000"/>
          <w:sz w:val="20"/>
        </w:rPr>
        <w:t>(iv)</w:t>
      </w:r>
      <w:r>
        <w:rPr>
          <w:color w:val="000000"/>
        </w:rPr>
        <w:t>    </w:t>
      </w:r>
      <w:r>
        <w:rPr>
          <w:rFonts w:ascii="Times New Roman;serif" w:hAnsi="Times New Roman;serif"/>
          <w:b w:val="false"/>
          <w:strike/>
          <w:color w:val="FF0000"/>
          <w:sz w:val="20"/>
        </w:rPr>
        <w:t xml:space="preserve">to finance any Investment that would be permitted to be made pursuant to Section 7.02 (other than Section 7.02(e)) if Holdings or such parent were subject to such Section 7.02;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(A) such Restricted Payment shall be made substantially concurrently with the closing of such Investment and (B) such parent shall, immediately following the closing thereof, cause (1) all property acquired (whether assets or Equity Interests) to be contributed to the Lead Borrower or the Restricted Subsidiaries or (2) the merger (to the extent permitted in Section 7.04) of the Person formed or acquired into the Lead Borrower or its Restricted Subsidiaries in order to consummate such Permitted Acquisition or Investment, in each case, in accordance with the requirements of Section 6.11;</w:t>
      </w:r>
    </w:p>
    <w:p>
      <w:pPr>
        <w:pStyle w:val="TextBody"/>
        <w:bidi w:val="0"/>
        <w:spacing w:lineRule="auto" w:line="288" w:before="0" w:after="240"/>
        <w:jc w:val="left"/>
        <w:rPr/>
      </w:pPr>
      <w:r>
        <w:rPr>
          <w:rFonts w:ascii="Times New Roman;serif" w:hAnsi="Times New Roman;serif"/>
          <w:b w:val="false"/>
          <w:strike/>
          <w:color w:val="FF0000"/>
          <w:sz w:val="20"/>
        </w:rPr>
        <w:t>(v)</w:t>
      </w:r>
      <w:r>
        <w:rPr>
          <w:color w:val="000000"/>
        </w:rPr>
        <w:t>    </w:t>
      </w:r>
      <w:r>
        <w:rPr>
          <w:rFonts w:ascii="Times New Roman;serif" w:hAnsi="Times New Roman;serif"/>
          <w:b w:val="false"/>
          <w:strike/>
          <w:color w:val="FF0000"/>
          <w:sz w:val="20"/>
        </w:rPr>
        <w:t>the proceeds of which shall be used to pay customary salary, bonus, indemnity and other benefits payable to future, present or former officers, directors, managers, members, partners, consultants, independent contractors or employees of the Lead Borrower or any direct or indirect parent company of the Lead Borrower to the extent such salaries, bonuses, indemnity and other benefits are attributable to the ownership or operation of Holdings, the Lead Borrower and the Restricted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46685"/>
                <wp:effectExtent l="0" t="0" r="0" b="0"/>
                <wp:wrapNone/>
                <wp:docPr id="445" name="Frame4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(vi)</w:t>
      </w:r>
      <w:r>
        <w:rPr>
          <w:color w:val="000000"/>
        </w:rPr>
        <w:t>    </w:t>
      </w:r>
      <w:r>
        <w:rPr>
          <w:rFonts w:ascii="Times New Roman;serif" w:hAnsi="Times New Roman;serif"/>
          <w:b w:val="false"/>
          <w:strike/>
          <w:color w:val="FF0000"/>
          <w:sz w:val="20"/>
        </w:rPr>
        <w:t xml:space="preserve">the proceeds of which shall be used by the Lead Borrower to pay (or to make Restricted Payments to allow Holdings or any direct or indirect parent thereof to pay) fees and expenses (other than to Affiliates) related to any equity or debt offering, financing transaction, acquisition, divestiture, investment or other non-ordinary course transaction not prohibited by this Agreement (whether or not successful);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 xml:space="preserve">that any such transaction was in the good faith judgment of the Lead Borrower intended to be for the benefit of the Lead Borrower and its Restricted Subsidiaries; and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(j)</w:t>
      </w:r>
      <w:r>
        <w:rPr>
          <w:color w:val="000000"/>
        </w:rPr>
        <w:t>    </w:t>
      </w:r>
      <w:r>
        <w:rPr>
          <w:rFonts w:ascii="Times New Roman;serif" w:hAnsi="Times New Roman;serif"/>
          <w:b w:val="false"/>
          <w:strike/>
          <w:color w:val="FF0000"/>
          <w:sz w:val="20"/>
        </w:rPr>
        <w:t>payments made or expected to be made by the Lead Borrower or any of the Restricted Subsidiaries in respect of required withholding or similar Taxes payable upon or in connection with the exercise or vesting of Equity Interests or any other equity award with respect to any future, present or former employee, director, manager, officer, partner, independent consultant or consultant (or their respective Controlled Investment Affiliates and Immediate Family Members) and any repurchases or withholdings of Equity Interests in consideration of such payments including in connection with the exercise or vesting of stock options, warrants or the issuance of restricted stock units or similar stock based awards;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(k)</w:t>
      </w:r>
      <w:r>
        <w:rPr>
          <w:color w:val="000000"/>
        </w:rPr>
        <w:t>    </w:t>
      </w:r>
      <w:r>
        <w:rPr>
          <w:rFonts w:ascii="Times New Roman;serif" w:hAnsi="Times New Roman;serif"/>
          <w:b w:val="false"/>
          <w:strike/>
          <w:color w:val="FF0000"/>
          <w:sz w:val="20"/>
        </w:rPr>
        <w:t>the Lead Borrower or any Restricted Subsidiary may (i) make, or may make Restricted Payments or distributions to Holdings to permit it to make, payments of cash in lieu of fractional Equity Interests of the Lead Borrower or any direct or indirect parent company of the Lead Borrower in connection with any dividend, distribution, split, merger, consolidation, amalgamation or combination thereof or any Permitted Acquisition and (ii) honor any conversion request by a holder of convertible Indebtedness and make cash payments in lieu of fractional shares in connection with any such conversion and may make payments on convertible Indebtedness in accordance with its terms;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(l)</w:t>
      </w:r>
      <w:r>
        <w:rPr>
          <w:color w:val="000000"/>
        </w:rPr>
        <w:t>    </w:t>
      </w:r>
      <w:r>
        <w:rPr>
          <w:rFonts w:ascii="Times New Roman;serif" w:hAnsi="Times New Roman;serif"/>
          <w:b w:val="false"/>
          <w:strike/>
          <w:color w:val="FF0000"/>
          <w:sz w:val="20"/>
        </w:rPr>
        <w:t>Restricted Payments in an aggregate amount per annum not to exceed 5.00% of the aggregate proceeds received from all public offerings of common Equity Interests of the publicly traded parent of the Lead Borrower, which are contributed to the Borrowers;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(m)</w:t>
      </w:r>
      <w:r>
        <w:rPr>
          <w:color w:val="000000"/>
        </w:rPr>
        <w:t>    </w:t>
      </w:r>
      <w:r>
        <w:rPr>
          <w:rFonts w:ascii="Times New Roman;serif" w:hAnsi="Times New Roman;serif"/>
          <w:b w:val="false"/>
          <w:strike/>
          <w:color w:val="FF0000"/>
          <w:sz w:val="20"/>
        </w:rPr>
        <w:t>distributions or payments of Securitization Fees;</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(n)</w:t>
      </w:r>
      <w:r>
        <w:rPr>
          <w:color w:val="000000"/>
        </w:rPr>
        <w:t>    </w:t>
      </w:r>
      <w:r>
        <w:rPr>
          <w:rFonts w:ascii="Times New Roman;serif" w:hAnsi="Times New Roman;serif"/>
          <w:b w:val="false"/>
          <w:strike/>
          <w:color w:val="FF0000"/>
          <w:sz w:val="20"/>
        </w:rPr>
        <w:t>payments or distributions to dissenting stockholders pursuant to applicable law (including in connection with, or as a result of, exercise of appraisal rights and the settlement of any claims or action (whether actual, contingent or potential)), pursuant to or in connection with a consolidation, merger or transfer of assets permitted by Section 7.02 (other than Section 7.02(e)) or Section 7.04;</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(o)</w:t>
      </w:r>
      <w:r>
        <w:rPr>
          <w:color w:val="000000"/>
        </w:rPr>
        <w:t>    </w:t>
      </w:r>
      <w:r>
        <w:rPr>
          <w:rFonts w:ascii="Times New Roman;serif" w:hAnsi="Times New Roman;serif"/>
          <w:b w:val="false"/>
          <w:strike/>
          <w:color w:val="FF0000"/>
          <w:sz w:val="20"/>
        </w:rPr>
        <w:t xml:space="preserve">Restricted Payments that are made in (i) an amount equal to the amount of Excluded Contributions previously received and the Lead Borrower elects to apply under this clause (o) or (ii) without duplication with clause (i), in an amount equal to the net proceeds from a Disposition in respect of property or assets acquired after the Amendment No. 3 Effective Date, if the acquisition of such property or assets was financed with Excluded Contributions, in each case, to the extent Not Otherwise Applied;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7.03.    </w:t>
      </w:r>
      <w:r>
        <w:rPr>
          <w:rFonts w:ascii="Times New Roman;serif" w:hAnsi="Times New Roman;serif"/>
          <w:b w:val="false"/>
          <w:i/>
          <w:strike/>
          <w:color w:val="FF0000"/>
          <w:sz w:val="20"/>
        </w:rPr>
        <w:t>(p)</w:t>
      </w:r>
      <w:r>
        <w:rPr>
          <w:rFonts w:ascii="Times New Roman;serif" w:hAnsi="Times New Roman;serif"/>
          <w:b w:val="false"/>
          <w:i/>
          <w:color w:val="000000"/>
          <w:sz w:val="20"/>
        </w:rPr>
        <w:t>[Reserved]</w:t>
      </w:r>
      <w:r>
        <w:rPr>
          <w:rFonts w:ascii="Times New Roman;serif" w:hAnsi="Times New Roman;serif"/>
          <w:b w:val="false"/>
          <w:i/>
          <w:strike/>
          <w:color w:val="FF0000"/>
          <w:sz w:val="20"/>
        </w:rPr>
        <w:t xml:space="preserve">; </w:t>
      </w: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7.04.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7.05.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7.06.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(q)</w:t>
      </w:r>
      <w:r>
        <w:rPr>
          <w:color w:val="000000"/>
        </w:rPr>
        <w:t>    </w:t>
      </w:r>
      <w:r>
        <w:rPr>
          <w:rFonts w:ascii="Times New Roman;serif" w:hAnsi="Times New Roman;serif"/>
          <w:b w:val="false"/>
          <w:strike/>
          <w:color w:val="FF0000"/>
          <w:sz w:val="20"/>
        </w:rPr>
        <w:t xml:space="preserve">the payment of any dividend or other distribution or the consummation of any irrevocable redemption within 60 days after the date of declaration of the dividend or other distribution or the giving of the redemption notice, as the case may be, if at the date of declaration or notice, the dividend or other distribution or redemption payment would have complied with the provisions of this Agreement;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(r)</w:t>
      </w:r>
      <w:r>
        <w:rPr>
          <w:color w:val="000000"/>
        </w:rPr>
        <w:t>    </w:t>
      </w:r>
      <w:r>
        <w:rPr>
          <w:rFonts w:ascii="Times New Roman;serif" w:hAnsi="Times New Roman;serif"/>
          <w:b w:val="false"/>
          <w:strike/>
          <w:color w:val="FF0000"/>
          <w:sz w:val="20"/>
        </w:rPr>
        <w:t xml:space="preserve">Restricted Payments under hedge and warrant or other derivative transactions entered into in connection with the issuance of any Permitted Convertible Notes Offering (including payments to Holdings or another direct or indirect parent of the Lead Borrower in respect of such transactions related to </w:t>
      </w:r>
    </w:p>
    <w:p>
      <w:pPr>
        <w:pStyle w:val="TextBody"/>
        <w:bidi w:val="0"/>
        <w:spacing w:before="0" w:after="0"/>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46685"/>
                <wp:effectExtent l="0" t="0" r="0" b="0"/>
                <wp:wrapNone/>
                <wp:docPr id="446" name="Frame4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its convertible Indebtedness, to the extent such convertible Indebtedness is guaranteed by the Lead Borrower or any of its Restricted Subsidiaries in accordance with this Agreement) or any early termination thereof;</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(s)</w:t>
      </w:r>
      <w:r>
        <w:rPr>
          <w:color w:val="000000"/>
        </w:rPr>
        <w:t>    </w:t>
      </w:r>
      <w:r>
        <w:rPr>
          <w:rFonts w:ascii="Times New Roman;serif" w:hAnsi="Times New Roman;serif"/>
          <w:b w:val="false"/>
          <w:strike/>
          <w:color w:val="FF0000"/>
          <w:sz w:val="20"/>
        </w:rPr>
        <w:t>the making of cash payments in satisfaction of the conversion obligation upon conversion of convertible Indebtedness issued in any Permitted Convertible Notes Offering (including payments to Holdings or another direct or indirect parent of the Lead Borrower in respect of its convertible Indebtedness, to the extent guaranteed by the Lead Borrower or any of its Restricted Subsidiaries in accordance with this Agreement); provided that, to the extent the aggregate amount of such cash payments made since the Amendment No. 3 Effective Date exceeds the sum of (x) the principal amount of such convertible Indebtedness plus (y) the amount of any payments received by the Lead Borrower or any of its Restricted Subsidiaries since the Amendment No. 3 Effective Date pursuant to the exercise, settlement or termination in connection with convertible Indebtedness such cash payments shall be subtracted from the Cumulative Credit;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(t)</w:t>
      </w:r>
      <w:r>
        <w:rPr>
          <w:color w:val="000000"/>
        </w:rPr>
        <w:t>    </w:t>
      </w:r>
      <w:r>
        <w:rPr>
          <w:rFonts w:ascii="Times New Roman;serif" w:hAnsi="Times New Roman;serif"/>
          <w:b w:val="false"/>
          <w:strike/>
          <w:color w:val="FF0000"/>
          <w:sz w:val="20"/>
        </w:rPr>
        <w:t xml:space="preserve">so long as no Event of Default has occurred and is continuing or would result therefrom, the declaration and payment of dividends to the Lead Borrower or any direct or indirect parent company of Lead Borrower, the proceeds of which will be used to fund the payment of dividends to holders of any class or series of Designated Preferred Stock (other than Disqualified Equity Interests) issued by the Lead Borrower or such parent company after the Amendment No. 3 Effective Date, provided that the amount of dividends paid pursuant to this clause (t) shall not exceed the aggregate amount of cash actually contributed to the Lead Borrower from the sale of such Designated Preferred Stock;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(u)</w:t>
      </w:r>
      <w:r>
        <w:rPr>
          <w:color w:val="000000"/>
        </w:rPr>
        <w:t>    </w:t>
      </w:r>
      <w:r>
        <w:rPr>
          <w:rFonts w:ascii="Times New Roman;serif" w:hAnsi="Times New Roman;serif"/>
          <w:b w:val="false"/>
          <w:strike/>
          <w:color w:val="FF0000"/>
          <w:sz w:val="20"/>
        </w:rPr>
        <w:t>(i) the redemption, repurchase, defeasance, retirement or other acquisition of any Equity Interests (“</w:t>
      </w:r>
      <w:r>
        <w:rPr>
          <w:rFonts w:ascii="Times New Roman;serif" w:hAnsi="Times New Roman;serif"/>
          <w:b/>
          <w:strike/>
          <w:color w:val="FF0000"/>
          <w:sz w:val="20"/>
        </w:rPr>
        <w:t>Treasury Capital Stock</w:t>
      </w:r>
      <w:r>
        <w:rPr>
          <w:strike/>
          <w:color w:val="FF0000"/>
        </w:rPr>
        <w:t>”</w:t>
      </w:r>
      <w:r>
        <w:rPr>
          <w:rFonts w:ascii="Times New Roman;serif" w:hAnsi="Times New Roman;serif"/>
          <w:b w:val="false"/>
          <w:strike/>
          <w:color w:val="FF0000"/>
          <w:sz w:val="20"/>
        </w:rPr>
        <w:t>), including any accrued and unpaid dividends thereon, of the Lead Borrower or any Restricted Subsidiary or any Equity Interests of the Lead Borrower or any direct or indirect parent company of the Lead Borrower, in exchange for, or in an amount not to exceed the proceeds of, the sale or issuance, within 120 days of such redemption, repurchase, retirement or other acquisition (other than to a Restricted Subsidiary) of Equity Interests of Lead Borrower or any direct or indirect parent company of the Lead Borrower to the extent contributed to the Lead Borrower (in each case, other than any Disqualified Equity Interests) (“</w:t>
      </w:r>
      <w:r>
        <w:rPr>
          <w:rFonts w:ascii="Times New Roman;serif" w:hAnsi="Times New Roman;serif"/>
          <w:b/>
          <w:strike/>
          <w:color w:val="FF0000"/>
          <w:sz w:val="20"/>
        </w:rPr>
        <w:t>Refunding Capital Stock</w:t>
      </w:r>
      <w:r>
        <w:rPr>
          <w:strike/>
          <w:color w:val="FF0000"/>
        </w:rPr>
        <w:t>”</w:t>
      </w:r>
      <w:r>
        <w:rPr>
          <w:rFonts w:ascii="Times New Roman;serif" w:hAnsi="Times New Roman;serif"/>
          <w:b w:val="false"/>
          <w:strike/>
          <w:color w:val="FF0000"/>
          <w:sz w:val="20"/>
        </w:rPr>
        <w:t xml:space="preserve">), (ii) the declaration and payment of dividends on Treasury Capital Stock out of the proceeds of the substantially concurrent sale or issuance (other than to a Subsidiary of the Lead Borrower or to an employee stock ownership plan or any trust established by the Lead Borrower or any of its Subsidiaries) of Refunding Capital Stock, (iii) if, immediately prior to the retirement of Treasury Capital Stock, the declaration and payment of dividends thereon was permitted under clauses (u)(i) or (i) of this Section 7.06, the declaration and payment of dividends on the Refunding Capital Stock (other than Refunding Capital Stock the proceeds of which were used to redeem, repurchase, retire or otherwise acquire any Equity Interests of any direct or indirect parent company of the Lead Borrower) in an aggregate amount per year no greater than the aggregate amount of dividends per annum that were declarable and payable on such Treasury Capital Stock immediately prior to such retirement, and (iv) the declaration and payment of dividends on Refunding Capital Stock that is Preferred Stock in excess of the dividends declarable and payable thereon pursuant to this Section 7.06(u); </w:t>
      </w:r>
      <w:r>
        <w:rPr>
          <w:rFonts w:ascii="Times New Roman;serif" w:hAnsi="Times New Roman;serif"/>
          <w:b w:val="false"/>
          <w:i/>
          <w:strike/>
          <w:color w:val="FF0000"/>
          <w:sz w:val="20"/>
        </w:rPr>
        <w:t>provided</w:t>
      </w:r>
      <w:r>
        <w:rPr>
          <w:rFonts w:ascii="Times New Roman;serif" w:hAnsi="Times New Roman;serif"/>
          <w:b w:val="false"/>
          <w:strike/>
          <w:color w:val="FF0000"/>
          <w:sz w:val="20"/>
        </w:rPr>
        <w:t>, in the case of each of this clause (u)(iv), that for the most recently ended four full fiscal quarters for which internal financial statements are available immediately preceding the date of issuance of such Designated Preferred Stock or the declaration of such dividends on Refunding Capital Stock that is Preferred Stock, after giving effect to such issuance or declaration on a pro forma basis, the Lead Borrower or any of its Restricted Subsidiaries could incur $1.00 of additional Indebtedness pursuant to Section 7.03(s); and</w:t>
      </w:r>
    </w:p>
    <w:p>
      <w:pPr>
        <w:pStyle w:val="TextBody"/>
        <w:bidi w:val="0"/>
        <w:spacing w:lineRule="auto" w:line="288" w:before="0" w:after="240"/>
        <w:jc w:val="left"/>
        <w:rPr/>
      </w:pPr>
      <w:r>
        <w:rPr>
          <w:rFonts w:ascii="Times New Roman;serif" w:hAnsi="Times New Roman;serif"/>
          <w:b w:val="false"/>
          <w:strike/>
          <w:color w:val="FF0000"/>
          <w:sz w:val="20"/>
        </w:rPr>
        <w:t>(v)</w:t>
      </w:r>
      <w:r>
        <w:rPr>
          <w:color w:val="000000"/>
        </w:rPr>
        <w:t>    </w:t>
      </w:r>
      <w:r>
        <w:rPr>
          <w:rFonts w:ascii="Times New Roman;serif" w:hAnsi="Times New Roman;serif"/>
          <w:b w:val="false"/>
          <w:strike/>
          <w:color w:val="FF0000"/>
          <w:sz w:val="20"/>
        </w:rPr>
        <w:t>the Lead Borrower or any Restricted Subsidiary may declare and pay dividends or other distributions with respect to its Equity Interests payable solely in additional shares of its Qualified Equity Interests or options to purchase Qualified Equity Interests.</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 xml:space="preserve">For purposes of determining compliance with this Section 7.06, in the event that a Restricted Payment meets the criteria of more than one of the categories of Restricted Payments described above, the Lead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46685"/>
                <wp:effectExtent l="0" t="0" r="0" b="0"/>
                <wp:wrapNone/>
                <wp:docPr id="447" name="Frame4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0"/>
        </w:rPr>
      </w:pPr>
      <w:r>
        <w:rPr>
          <w:rFonts w:ascii="Times New Roman;serif" w:hAnsi="Times New Roman;serif"/>
          <w:b w:val="false"/>
          <w:strike/>
          <w:color w:val="FF0000"/>
          <w:sz w:val="20"/>
        </w:rPr>
        <w:t xml:space="preserve">may, in its sole discretion, classify or later divide, classify or reclassify all or a portion of such Restricted Payment or any portion thereof in a manner that complies with this Section 7.06 and will only be required to include the amount and type of such Restricted Payment in one or more of the above clauses. In the event that a Restricted Payment or other obligations could be classified as incurred under a “ratio-based” basket (giving pro forma effect to the making of such portion of such Restricted Payment), the Lead Borrower, in its sole discretion, may classify such portion of such Restricted Payment (and any obligations in respect thereof) as having been made pursuant to such “ratio-based” basket and thereafter the remainder of the Restricted Payment as having been made pursuant to one or more of the other clauses of this Section 7.06.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7.07.    </w:t>
      </w:r>
      <w:r>
        <w:rPr>
          <w:rFonts w:ascii="Times New Roman;serif" w:hAnsi="Times New Roman;serif"/>
          <w:b w:val="false"/>
          <w:i/>
          <w:strike/>
          <w:color w:val="FF0000"/>
          <w:sz w:val="20"/>
        </w:rPr>
        <w:t>Transactions with Affiliates</w:t>
      </w:r>
      <w:r>
        <w:rPr>
          <w:rFonts w:ascii="Times New Roman;serif" w:hAnsi="Times New Roman;serif"/>
          <w:b w:val="false"/>
          <w:i/>
          <w:color w:val="0000FF"/>
          <w:sz w:val="20"/>
          <w:u w:val="single"/>
        </w:rPr>
        <w:t>[Reserved]</w:t>
      </w:r>
      <w:r>
        <w:rPr>
          <w:rFonts w:ascii="Times New Roman;serif" w:hAnsi="Times New Roman;serif"/>
          <w:b w:val="false"/>
          <w:strike/>
          <w:color w:val="FF0000"/>
          <w:sz w:val="20"/>
        </w:rPr>
        <w:t>. The Lead Borrower shall not, nor shall the Lead Borrower permit any of the Restricted Subsidiaries to, directly or indirectly, enter into any transaction of any kind with any Affiliate of the Lead Borrower, whether or not in the ordinary course of business, involving aggregate payments or consideration in excess of $10,000,000, other than (a) loans and other transactions among Holdings, the Lead Borrower and the Restricted Subsidiaries or any entity that becomes a Restricted Subsidiary as a result of such loan or other transaction to the extent permitted under this Article 7, (b) on terms substantially as favorable to the Lead Borrower or such Restricted Subsidiary as would be obtainable by the Lead Borrower or such Restricted Subsidiary at the time in a comparable arm’s-length transaction with a Person other than an Affiliate, (c) the Transactions and the payment of Transaction Expenses as part of or in connection with the Transactions, (d) compensation and other customary arrangements relating to the operation of the business of the Lead Borrower, any of its direct or indirect parent companies and its Restricted Subsidiaries, (e) Restricted Payments permitted under Section 7.06 (other than Section 7.06(e)), Investments permitted under Section 7.02 and prepayments redemptions, purchases, defeasances and other payments permitted by Section 7.10, (f) employment and severance arrangements between the Lead Borrower, any of its direct or indirect parent companies and the Restricted Subsidiaries and their respective officers and employees in the ordinary course of business or consistent with past practice and transactions pursuant to equity-based plans and employee benefit plans and arrangements in the ordinary course of business, (g) the payment of customary fees and reasonable out-of-pocket costs to, and indemnities provided on behalf of, directors, managers, officers, employees and consultants of Holdings, the Lead Borrower and the Restricted Subsidiaries (or any direct or indirect parent of Holdings) in the ordinary course of business to the extent attributable to the ownership or operation of the Lead Borrower, any of its direct or indirect parent companies and the Restricted Subsidiaries, (h) transactions pursuant to agreements in existence on the Amendment No. 3 Effective Date and set forth on Schedule 7.07 or any amendment thereto to the extent such an amendment is not materially adverse to the Lenders in any material respect, (i) contemporaneous purchases and/or sales by the Lead Borrower or any of its Restricted Subsidiaries and an Affiliate of the Lead Borrower, of assets, capital stock, bonds, notes, debentures or other debt securities, and bank loans, participations or similar obligations of third parties at substantially the same price, (j) payments by the Lead Borrower or any of its Subsidiaries pursuant to any tax sharing agreements with the Lead Borrower or any direct or indirect parent of the Lead Borrower to the extent attributable to the ownership or operation of Holdings, the Lead Borrower and its Subsidiaries, but only to the extent permitted by Section 7.06(i)(iii), (k) the issuance or transfer of Equity Interests (other than Disqualified Equity Interests) of the Lead Borrower to any Permitted Holder or to any former, present or future director, manager, officer, employee or consultant (or any Affiliate or any Immediate Family Member of any of the foregoing) of Holdings, any of its Subsidiaries or any direct or indirect parent thereof, (l) sales of accounts receivable, or participations therein, or Securitization Assets or related assets in connection with any Qualified Securitization Facility, (m) Permitted Intercompany Activities, (n) a joint venture which would constitute a transaction with an Affiliate solely as a result of Holdings, the Lead Borrower or any Restricted Subsidiary owning an equity interest or otherwise controlling such joint venture or similar entity, (o) [reserved], (p) [reserved], (q) the issuance of Qualified Equity Interests of the Lead Borrower or Holdings and the granting of registration or other customary rights in connection therewith and (r) any transaction in which the only consideration paid by the Lead Borrower or any of the Restricted Subsidiaries is in the form of Qualified Equity Interests of the Lead Borrower or any direct or indirect parent of the Lead Borrower to Affiliates of the Lead Borrower, or any contribution to the capital of the Lead Borrower or any Restricted Subsidiary (other than in consideration of Disqualified Equity Interests).</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 xml:space="preserve">. </w:t>
      </w:r>
    </w:p>
    <w:p>
      <w:pPr>
        <w:pStyle w:val="TextBody"/>
        <w:bidi w:val="0"/>
        <w:spacing w:lineRule="auto" w:line="288"/>
        <w:ind w:left="0" w:right="0" w:firstLine="720"/>
        <w:jc w:val="left"/>
        <w:rPr/>
      </w:pPr>
      <w:r>
        <w:rPr>
          <w:rFonts w:ascii="Times New Roman;serif" w:hAnsi="Times New Roman;serif"/>
          <w:b w:val="false"/>
          <w:color w:val="000000"/>
          <w:sz w:val="20"/>
        </w:rPr>
        <w:t>Section 7.08.    </w:t>
      </w:r>
      <w:r>
        <w:rPr>
          <w:rFonts w:ascii="Times New Roman;serif" w:hAnsi="Times New Roman;serif"/>
          <w:b w:val="false"/>
          <w:i/>
          <w:strike/>
          <w:color w:val="FF0000"/>
          <w:sz w:val="20"/>
        </w:rPr>
        <w:t>Burdensome Agreements</w:t>
      </w:r>
      <w:r>
        <w:rPr>
          <w:rFonts w:ascii="Times New Roman;serif" w:hAnsi="Times New Roman;serif"/>
          <w:b w:val="false"/>
          <w:i/>
          <w:color w:val="0000FF"/>
          <w:sz w:val="20"/>
          <w:u w:val="single"/>
        </w:rPr>
        <w:t>[Reserved]</w:t>
      </w:r>
      <w:r>
        <w:rPr>
          <w:rFonts w:ascii="Times New Roman;serif" w:hAnsi="Times New Roman;serif"/>
          <w:b w:val="false"/>
          <w:strike/>
          <w:color w:val="FF0000"/>
          <w:sz w:val="20"/>
        </w:rPr>
        <w:t xml:space="preserve">. The Lead Borrower shall not, nor shall the Lead Borrower permit any of the Restricted Subsidiaries to, enter into or permit to exist any Contractual Obligation (other </w:t>
      </w:r>
    </w:p>
    <w:p>
      <w:pPr>
        <w:pStyle w:val="TextBody"/>
        <w:bidi w:val="0"/>
        <w:spacing w:before="0" w:after="0"/>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46685"/>
                <wp:effectExtent l="0" t="0" r="0" b="0"/>
                <wp:wrapNone/>
                <wp:docPr id="448" name="Frame4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strike/>
          <w:color w:val="FF0000"/>
          <w:sz w:val="20"/>
        </w:rPr>
        <w:t xml:space="preserve">than this Agreement or any other Loan Document) that prohibits (a) any Restricted Subsidiary of the Lead Borrower that is not a Guarantor to make Restricted Payments to a Borrower or any Subsidiary Guarantor or to make or repay intercompany loans and advances to a Borrower or any Subsidiary Guarantor or (b) the Lead Borrower or any Subsidiary Guarantor to create, incur, assume or suffer to exist Liens on property of such Person for the benefit of the Lenders with respect to the Facilities and the Obligations or under the Loan Documents;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the foregoing clauses (a) and (b) shall not apply to Contractual Obligations which (i) (x) exist on the Amendment No. 3 Effective Date and (to the extent not otherwise permitted by this Section 7.08) are listed on Schedule 7.08 hereto 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(ii) are binding on a Restricted Subsidiary at the time such Restricted Subsidiary first becomes a Restricted Subsidiary of the Lead Borrower, so long as such Contractual Obligations were not entered into solely in contemplation of such Person becoming a Restricted Subsidiary of the Lead Borrower;</w:t>
      </w:r>
      <w:r>
        <w:rPr>
          <w:strike/>
          <w:color w:val="FF0000"/>
        </w:rPr>
        <w:t xml:space="preserve"> </w:t>
      </w:r>
      <w:r>
        <w:rPr>
          <w:rFonts w:ascii="Times New Roman;serif" w:hAnsi="Times New Roman;serif"/>
          <w:b w:val="false"/>
          <w:i/>
          <w:strike/>
          <w:color w:val="FF0000"/>
          <w:sz w:val="20"/>
        </w:rPr>
        <w:t>provided, further</w:t>
      </w:r>
      <w:r>
        <w:rPr>
          <w:rFonts w:ascii="Times New Roman;serif" w:hAnsi="Times New Roman;serif"/>
          <w:b w:val="false"/>
          <w:strike/>
          <w:color w:val="FF0000"/>
          <w:sz w:val="20"/>
        </w:rPr>
        <w:t>, that this clause (ii) shall not apply to Contractual Obligations that are binding on a Person that becomes a Restricted Subsidiary pursuant to Section 6.14, (iii) [reserved], (iv) arise in connection with (x) any Lien permitted by Section 7.01 and relate to the property subject to such Lien or (y) any Disposition permitted by Sections 7.04 or 7.05 and relate solely to the assets or Person subject to such Disposition, (v) are customary provisions in joint venture agreements and other similar agreements applicable to joint ventures permitted under Section 7.02 and applicable solely to such joint venture entered into in the ordinary course of business, (vi) are negative pledges and restrictions on Liens in favor of any holder of Indebtedness permitted under Section 7.03 but solely to the extent any negative pledge relates to the property financed by such Indebtedness, (vii) are customary restrictions on leases, subleases, licenses or asset sale agreements otherwise permitted hereby so long as such restrictions relate to the assets subject thereto, (viii) comprise restrictions imposed by any agreement relating to secured Indebtedness permitted pursuant to Section 7.03 and to the extent that such restrictions apply only to the property or assets securing such Indebtedness or to the Restricted Subsidiaries incurring or guaranteeing such Indebtedness, (ix) are customary provisions restricting subletting or assignment of any lease governing a leasehold interest of the Lead Borrower or any Restricted Subsidiary or the assignment of any license or sublicense agreement, (x) are customary provisions restricting assignment of any agreement entered into in the ordinary course of business, (xi) are restrictions on cash or other deposits imposed by customers under contracts entered into in the ordinary course of business or consistent with past practice, (xii) are restrictions created in connection with any Qualified Securitization Facility that in the good faith determination of the Lead Borrower are necessary or advisable to effect such Qualified Securitization Facility and relate solely to the Securitization Assets subject thereto, (xiii) arise in connection with cash or other deposits permitted under Sections 7.01 and 7.02 and limited to such cash or deposit and (xiv) are customary restrictions contained in any Senior Secured Notes Documents or any Permitted Refinancing thereof.</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7.09.    </w:t>
      </w:r>
      <w:r>
        <w:rPr>
          <w:rFonts w:ascii="Times New Roman;serif" w:hAnsi="Times New Roman;serif"/>
          <w:b w:val="false"/>
          <w:i/>
          <w:strike/>
          <w:color w:val="FF0000"/>
          <w:sz w:val="20"/>
        </w:rPr>
        <w:t>Financial Covenants</w:t>
      </w:r>
      <w:r>
        <w:rPr>
          <w:rFonts w:ascii="Times New Roman;serif" w:hAnsi="Times New Roman;serif"/>
          <w:b w:val="false"/>
          <w:i/>
          <w:color w:val="0000FF"/>
          <w:sz w:val="20"/>
          <w:u w:val="single"/>
        </w:rPr>
        <w:t>[Reserved]</w:t>
      </w:r>
      <w:r>
        <w:rPr>
          <w:rFonts w:ascii="Times New Roman;serif" w:hAnsi="Times New Roman;serif"/>
          <w:b w:val="false"/>
          <w:strike/>
          <w:color w:val="FF0000"/>
          <w:sz w:val="20"/>
        </w:rPr>
        <w:t>. The Lead Borrower will not permit the Consolidated First Lien Net Leverage Ratio as of the last day of a Test Period to exceed 4.50 to 1.00 and the Fixed Charge Coverage Ratio as of the last day of a Test Period to be less than 2.50 to 1.00 (in each case, commencing with the Test Period ended on or about June 30, 2025) (together, the “</w:t>
      </w:r>
      <w:r>
        <w:rPr>
          <w:rFonts w:ascii="Times New Roman;serif" w:hAnsi="Times New Roman;serif"/>
          <w:b/>
          <w:strike/>
          <w:color w:val="FF0000"/>
          <w:sz w:val="20"/>
        </w:rPr>
        <w:t>Financial Covenants</w:t>
      </w:r>
      <w:r>
        <w:rPr>
          <w:strike/>
          <w:color w:val="FF0000"/>
        </w:rPr>
        <w:t>”</w:t>
      </w:r>
      <w:r>
        <w:rPr>
          <w:rFonts w:ascii="Times New Roman;serif" w:hAnsi="Times New Roman;serif"/>
          <w:b w:val="false"/>
          <w:strike/>
          <w:color w:val="FF0000"/>
          <w:sz w:val="20"/>
        </w:rPr>
        <w:t>).</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7.10.    </w:t>
      </w:r>
      <w:r>
        <w:rPr>
          <w:rFonts w:ascii="Times New Roman;serif" w:hAnsi="Times New Roman;serif"/>
          <w:b w:val="false"/>
          <w:i/>
          <w:strike/>
          <w:color w:val="FF0000"/>
          <w:sz w:val="20"/>
        </w:rPr>
        <w:t>Prepayments, Etc. of Indebtedness</w:t>
      </w:r>
      <w:r>
        <w:rPr>
          <w:rFonts w:ascii="Times New Roman;serif" w:hAnsi="Times New Roman;serif"/>
          <w:b w:val="false"/>
          <w:i/>
          <w:color w:val="0000FF"/>
          <w:sz w:val="20"/>
          <w:u w:val="single"/>
        </w:rPr>
        <w:t>[Reserved]</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 The Lead Borrower shall not, nor shall the Lead Borrower permit any of the Restricted Subsidiaries to, directly or indirectly, voluntarily prepay, redeem, purchase, defease or otherwise satisfy prior to the scheduled maturity thereof in any manner (it being understood that (A) payments of regularly scheduled principal and interest, (B) customary “AHYDO catchup” payments and (C) any prepayment, redemption, purchase, defeasance or other retirement in anticipation of satisfying a sinking fund obligation, principal installment or final maturity, in each case, due within one year of such prepayment redemption, purchase, defeasance or other retirement thereof shall be permitted), any principal amount in respect of any unsecured, junior lien or subordinated Indebtedness (collectively, “</w:t>
      </w:r>
      <w:r>
        <w:rPr>
          <w:rFonts w:ascii="Times New Roman;serif" w:hAnsi="Times New Roman;serif"/>
          <w:b/>
          <w:strike/>
          <w:color w:val="FF0000"/>
          <w:sz w:val="20"/>
        </w:rPr>
        <w:t>Junior Financing</w:t>
      </w:r>
      <w:r>
        <w:rPr>
          <w:strike/>
          <w:color w:val="FF0000"/>
        </w:rPr>
        <w:t>”</w:t>
      </w:r>
      <w:r>
        <w:rPr>
          <w:rFonts w:ascii="Times New Roman;serif" w:hAnsi="Times New Roman;serif"/>
          <w:b w:val="false"/>
          <w:strike/>
          <w:color w:val="FF0000"/>
          <w:sz w:val="20"/>
        </w:rPr>
        <w:t xml:space="preserve">), in each case, in an amount in excess of $50,000,000 or make any payment in violation of any subordination terms of any Junior Financing Documentation, except (i) the refinancing thereof with the Net Proceeds of any Indebtedness (to the extent such Indebtedness constitutes a Permitted Refinancing, to the extent not </w:t>
      </w:r>
    </w:p>
    <w:p>
      <w:pPr>
        <w:pStyle w:val="TextBody"/>
        <w:bidi w:val="0"/>
        <w:spacing w:before="0" w:after="0"/>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46685"/>
                <wp:effectExtent l="0" t="0" r="0" b="0"/>
                <wp:wrapNone/>
                <wp:docPr id="449" name="Frame4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 xml:space="preserve">required to prepay any Loans pursuant to Section 2.05(b)), (ii) the conversion of any Junior Financing to Equity Interests (other than Disqualified Equity Interests) of the Lead Borrower or any of its direct or indirect parents, (iii) the prepayment of Indebtedness of the Lead Borrower or any Restricted Subsidiary to the Lead Borrower or any Restricted Subsidiary to the extent not prohibited by the subordination provisions contained in the Intercompany Note, (iv) prepayments, redemptions, purchases, defeasances and other payments in respect of Junior Financings prior to their scheduled maturity in (x) an amount equal to the amount of Excluded Contributions previously received and the Lead Borrower elects to apply under this clause (iv) or (y) without duplication with clause (x), in an amount equal to the net proceeds from a Disposition in respect of property or assets acquired after the Amendment No. 3 Effective Date, if the acquisition of such property or assets was financed with Excluded Contributions, in each case, to the extent Not Otherwise Applied, (v) prepayments, redemptions, purchases, defeasances and other payments in respect of Junior Financings prior to their scheduled maturity in an aggregate amount not to exceed, when combined with the amount of Restricted Payments pursuant to Section 7.06(h), (x) the greater of (I) $35,000,000 and (II) 25% of LTM Consolidated EBITDA </w:t>
      </w:r>
      <w:r>
        <w:rPr>
          <w:rFonts w:ascii="Times New Roman;serif" w:hAnsi="Times New Roman;serif"/>
          <w:b w:val="false"/>
          <w:i/>
          <w:strike/>
          <w:color w:val="FF0000"/>
          <w:sz w:val="20"/>
        </w:rPr>
        <w:t>plus</w:t>
      </w:r>
      <w:r>
        <w:rPr>
          <w:strike/>
          <w:color w:val="FF0000"/>
        </w:rPr>
        <w:t xml:space="preserve"> </w:t>
      </w:r>
      <w:r>
        <w:rPr>
          <w:rFonts w:ascii="Times New Roman;serif" w:hAnsi="Times New Roman;serif"/>
          <w:b w:val="false"/>
          <w:strike/>
          <w:color w:val="FF0000"/>
          <w:sz w:val="20"/>
        </w:rPr>
        <w:t>(y) subject to no Event of Default under Section 8.01(a) or (f) with respect to Holdings or the Lead Borrower having occurred and continuing or resulting therefrom, the portion, if any, of the Cumulative Credit on such date that the Lead Borrower elects to apply to this clause (a), (vi) prepayments, redemptions, purchases, defeasances and other payments in respect of Junior Financings prior to their scheduled maturity in an aggregate amount not to exceed the Available RP Capacity Amount, (vii) so long as no Event of Default under Section 8.01(a) or (f) has occurred and is continuing or would result therefrom, prepayments, redemptions, or purchases, defeasances and other payments in respect of Junior Financings prior to their scheduled maturity in an unlimited amount so long as the Consolidated Total Net Leverage Ratio calculated on a Pro Forma Basis is less than or equal to 2.25 to 1.00, (viii) the prepayment, defeasance, redemption, repurchase, exchange or other acquisition or retirement of Junior Financing of the Lead Borrower or any Restricted Subsidiary or any Equity Interests of the Lead Borrower or any direct or indirect parent company of the Lead Borrower, in exchange for, or in an amount not to exceed the proceeds of, the sale or issuance, within 120 days of such prepayment, defeasance, redemption, repurchase, exchange or other acquisition or retirement of Refunding Capital Stock and (ix) the prepayment, defeasance, redemption, repurchase, exchange or other acquisition or retirement of (a) Junior Financing of the Lead Borrower or any Restricted Subsidiary made by exchange for, or in an amount not to exceed the proceeds of the sale of, new Indebtedness of the Lead Borrower or any Restricted Subsidiary or Disqualified Equity Interests of the Lead Borrower or any Restricted Subsidiary made within 120 days of such incurrence or issuance of new Indebtedness or Disqualified Equity Interests or (b) Disqualified Equity Interests of the Lead Borrower or any Restricted Subsidiary made by exchange for, or in an amount not to exceed the proceeds of the sale of, Disqualified Equity Interests of the Lead Borrower or any Restricted Subsidiary made within 120 days of such issuance of Disqualified Equity Interests, that, in each case, is incurred or issued, as applicable, in compliance with Section 7.03 so long as (i) the principal amount (or accreted value, if applicable) of such new Indebtedness or the liquidation preference of such new Disqualified Equity Interests does not exceed the principal amount of (or accreted value, if applicable), plus any accrued and unpaid interest on, the Junior Financing or the liquidation preference of, plus any accrued and unpaid dividends on, the Disqualified Equity Interests being so prepaid, defeased, redeemed, repurchased, exchanged, acquired or retired for value, plus the amount of any premium (including tender premium) paid on the Junior Financing or Disqualified Equity Interests being so defeased, redeemed, repurchased, exchanged, acquired or retired, defeasance costs and any fees and expenses incurred in connection with the issuance of such new Indebtedness or Disqualified Equity Interests; (ii) such new Indebtedness is subordinated to the Loans or the applicable Guarantee at least to the same extent as such Junior Financing so defeased, redeemed, repurchased, exchanged, acquired or retired; (iii) such new Indebtedness or Disqualified Equity Interests has a final scheduled maturity date equal to or later than the final scheduled maturity date of the Junior Financing or Disqualified Equity Interests being so defeased, redeemed, repurchased, exchanged, acquired or retired; and (iv) such new Indebtedness or Disqualified Equity Interests has a weighted average life to maturity equal to or greater than the remaining weighted average life to maturity of the Junior Financing or Disqualified Equity Interests being so defeased, redeemed, repurchased, exchanged, acquired or retired.</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(b) The Lead Borrower shall not, nor the Lead Borrower permit any of the Restricted Subsidiaries to amend, modify or change in any manner materially adverse to the interests of the Lenders any term or condition of any Junior Financing Documentation in respect of any Junior Financing having an aggregate outstanding principal amount in excess of the Threshold Amount without the consent of the Administrative Agent (which consent shall not be unreasonably withheld, conditioned or delayed).</w:t>
      </w:r>
    </w:p>
    <w:p>
      <w:pPr>
        <w:pStyle w:val="TextBody"/>
        <w:bidi w:val="0"/>
        <w:spacing w:before="0" w:after="0"/>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46685"/>
                <wp:effectExtent l="0" t="0" r="0" b="0"/>
                <wp:wrapNone/>
                <wp:docPr id="450" name="Frame4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For purposes of determining compliance with this Section 7.10, in the event that a payment meets the criteria of more than one of the categories of payments described above, the Lead Borrower may, in its sole discretion, classify or later divide, classify or reclassify all or a portion of such payment or any portion thereof in a manner that complies with this Section 7.10 and will only be required to include the amount and type of such payment in one or more of the above clauses. In the event that a payment or other obligations could be classified as incurred under a “ratio-based” basket (giving pro forma effect to the making of such portion of such payment), the Lead Borrower, in its sole discretion, may classify such portion of such payment (and any obligations in respect thereof) as having been made pursuant to such “ratio-based” basket and thereafter the remainder of the payment as having been made pursuant to one or more of the other clauses of this Section 7.10 and if any such test would be satisfied in any subsequent fiscal quarter following the relevant date of determination, then such reclassification may be deemed to have automatically occurred at such time.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7.11.    </w:t>
      </w:r>
      <w:r>
        <w:rPr>
          <w:rFonts w:ascii="Times New Roman;serif" w:hAnsi="Times New Roman;serif"/>
          <w:b w:val="false"/>
          <w:i/>
          <w:strike/>
          <w:color w:val="FF0000"/>
          <w:sz w:val="20"/>
        </w:rPr>
        <w:t>Holdings Covenant</w:t>
      </w:r>
      <w:r>
        <w:rPr>
          <w:rFonts w:ascii="Times New Roman;serif" w:hAnsi="Times New Roman;serif"/>
          <w:b w:val="false"/>
          <w:i/>
          <w:color w:val="0000FF"/>
          <w:sz w:val="20"/>
          <w:u w:val="single"/>
        </w:rPr>
        <w:t>[Reserved]</w:t>
      </w:r>
      <w:r>
        <w:rPr>
          <w:rFonts w:ascii="Times New Roman;serif" w:hAnsi="Times New Roman;serif"/>
          <w:b w:val="false"/>
          <w:strike/>
          <w:color w:val="FF0000"/>
          <w:sz w:val="20"/>
        </w:rPr>
        <w:t>. Holdings shall directly own 100% of the Equity Interests of the Lead Borrower. Holdings may not pledge or grant any consensual Lien on the Equity Interests of the Lead Borrower to any Person other than (a) Liens granted to the Administrative Agent for the benefit of the Secured Parties and (b) Liens granted to secure obligations permitted to be secured pursuant to clauses (a), (aa), (bb), (cc), (dd), (ee), (ii) and (oo) of Section 7.01.</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7.12.    </w:t>
      </w:r>
      <w:r>
        <w:rPr>
          <w:rFonts w:ascii="Times New Roman;serif" w:hAnsi="Times New Roman;serif"/>
          <w:b w:val="false"/>
          <w:i/>
          <w:strike/>
          <w:color w:val="FF0000"/>
          <w:sz w:val="20"/>
        </w:rPr>
        <w:t>Outbound Investment Rules</w:t>
      </w:r>
      <w:r>
        <w:rPr>
          <w:rFonts w:ascii="Times New Roman;serif" w:hAnsi="Times New Roman;serif"/>
          <w:b w:val="false"/>
          <w:i/>
          <w:color w:val="0000FF"/>
          <w:sz w:val="20"/>
          <w:u w:val="single"/>
        </w:rPr>
        <w:t>[Reserved]</w:t>
      </w:r>
      <w:r>
        <w:rPr>
          <w:rFonts w:ascii="Times New Roman;serif" w:hAnsi="Times New Roman;serif"/>
          <w:b w:val="false"/>
          <w:strike/>
          <w:color w:val="FF0000"/>
          <w:sz w:val="20"/>
        </w:rPr>
        <w:t xml:space="preserve">Section 7.13. </w:t>
      </w:r>
      <w:r>
        <w:rPr>
          <w:rFonts w:ascii="Times New Roman;serif" w:hAnsi="Times New Roman;serif"/>
          <w:b w:val="false"/>
          <w:i/>
          <w:strike/>
          <w:color w:val="FF0000"/>
          <w:sz w:val="20"/>
        </w:rPr>
        <w:t xml:space="preserve">. </w:t>
      </w:r>
      <w:r>
        <w:rPr>
          <w:rFonts w:ascii="Times New Roman;serif" w:hAnsi="Times New Roman;serif"/>
          <w:b w:val="false"/>
          <w:strike/>
          <w:color w:val="FF0000"/>
          <w:sz w:val="20"/>
        </w:rPr>
        <w:t>The Borrowers will not, and will not permit any of their Subsidiaries to, (a) be or become a “covered foreign person”, as that term is defined in the Outbound Investment Rules, or (b) engage, directly or indirectly, in any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FF"/>
          <w:sz w:val="20"/>
          <w:u w:val="single"/>
        </w:rPr>
        <w:t>Section 7.13.    </w:t>
      </w:r>
      <w:r>
        <w:rPr>
          <w:rFonts w:ascii="Times New Roman;serif" w:hAnsi="Times New Roman;serif"/>
          <w:b w:val="false"/>
          <w:i/>
          <w:color w:val="0000FF"/>
          <w:sz w:val="20"/>
          <w:u w:val="single"/>
        </w:rPr>
        <w:t>Newco Credit Agreement</w:t>
      </w:r>
      <w:r>
        <w:rPr>
          <w:rFonts w:ascii="Times New Roman;serif" w:hAnsi="Times New Roman;serif"/>
          <w:b w:val="false"/>
          <w:color w:val="0000FF"/>
          <w:sz w:val="20"/>
          <w:u w:val="single"/>
        </w:rPr>
        <w:t>. The PLOC Credit Commitment (as defined in the Newco Credit Agreement) shall not at any time be terminated or reduced to any amount less than $15,000,000 unless and to the extent the aggregate amount of Performance L/C Participation Commitments hereunder has been reduced to the same Dollar Amount.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8</w:t>
        <w:br/>
        <w:t>Events of Default and Remedies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8.01.    </w:t>
      </w:r>
      <w:r>
        <w:rPr>
          <w:rFonts w:ascii="Times New Roman;serif" w:hAnsi="Times New Roman;serif"/>
          <w:b w:val="false"/>
          <w:i/>
          <w:color w:val="000000"/>
          <w:sz w:val="20"/>
        </w:rPr>
        <w:t>Events of Default</w:t>
      </w:r>
      <w:r>
        <w:rPr>
          <w:rFonts w:ascii="Times New Roman;serif" w:hAnsi="Times New Roman;serif"/>
          <w:b w:val="false"/>
          <w:color w:val="000000"/>
          <w:sz w:val="20"/>
        </w:rPr>
        <w:t>. Any of the following from and after the Closing Date shall constitute an event of default (an “</w:t>
      </w:r>
      <w:r>
        <w:rPr>
          <w:rFonts w:ascii="Times New Roman;serif" w:hAnsi="Times New Roman;serif"/>
          <w:b/>
          <w:color w:val="000000"/>
          <w:sz w:val="20"/>
        </w:rPr>
        <w:t>Event of Default</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i/>
          <w:color w:val="000000"/>
          <w:sz w:val="20"/>
        </w:rPr>
        <w:t>Non-Payment</w:t>
      </w:r>
      <w:r>
        <w:rPr>
          <w:rFonts w:ascii="Times New Roman;serif" w:hAnsi="Times New Roman;serif"/>
          <w:b w:val="false"/>
          <w:color w:val="000000"/>
          <w:sz w:val="20"/>
        </w:rPr>
        <w:t>. Any Borrower fails to pay (i) when and as required to be paid herein, any amount of principal of any Loan or any disbursement under any Letter of Credit or Performance Letter of Credit or (ii) within five (5) Business Days after the same becomes due, any interest on any Loan or any other amount payable hereunder or with respect to any other Loan Document;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i/>
          <w:color w:val="000000"/>
          <w:sz w:val="20"/>
        </w:rPr>
        <w:t>Specific Covenants</w:t>
      </w:r>
      <w:r>
        <w:rPr>
          <w:rFonts w:ascii="Times New Roman;serif" w:hAnsi="Times New Roman;serif"/>
          <w:b w:val="false"/>
          <w:color w:val="000000"/>
          <w:sz w:val="20"/>
        </w:rPr>
        <w:t xml:space="preserve">. Holdings, the Borrowers or any Restricted Subsidiary fails to perform or observe any applicable term, covenant or agreement contained in any of </w:t>
      </w:r>
      <w:r>
        <w:rPr>
          <w:rFonts w:ascii="Times New Roman;serif" w:hAnsi="Times New Roman;serif"/>
          <w:b w:val="false"/>
          <w:strike/>
          <w:color w:val="FF0000"/>
          <w:sz w:val="20"/>
        </w:rPr>
        <w:t xml:space="preserve">Section 6.03(a), 6.05(a) (solely with respect to the Borrowers), 6.16 or Article 7;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a Default as a result of a breach of Section 7.09 (a “</w:t>
      </w:r>
      <w:r>
        <w:rPr>
          <w:rFonts w:ascii="Times New Roman;serif" w:hAnsi="Times New Roman;serif"/>
          <w:b/>
          <w:strike/>
          <w:color w:val="FF0000"/>
          <w:sz w:val="20"/>
        </w:rPr>
        <w:t>Financial Covenant Event of Default</w:t>
      </w:r>
      <w:r>
        <w:rPr>
          <w:strike/>
          <w:color w:val="FF0000"/>
        </w:rPr>
        <w:t>”</w:t>
      </w:r>
      <w:r>
        <w:rPr>
          <w:rFonts w:ascii="Times New Roman;serif" w:hAnsi="Times New Roman;serif"/>
          <w:b w:val="false"/>
          <w:strike/>
          <w:color w:val="FF0000"/>
          <w:sz w:val="20"/>
        </w:rPr>
        <w:t>) is subject to cure pursuant to Section 8.05; or</w:t>
      </w:r>
      <w:r>
        <w:rPr>
          <w:rFonts w:ascii="Times New Roman;serif" w:hAnsi="Times New Roman;serif"/>
          <w:b w:val="false"/>
          <w:color w:val="0000FF"/>
          <w:sz w:val="20"/>
          <w:u w:val="single"/>
        </w:rPr>
        <w:t>Article 7;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rFonts w:ascii="Times New Roman;serif" w:hAnsi="Times New Roman;serif"/>
          <w:b w:val="false"/>
          <w:i/>
          <w:color w:val="000000"/>
          <w:sz w:val="20"/>
        </w:rPr>
        <w:t>Other Defaults</w:t>
      </w:r>
      <w:r>
        <w:rPr>
          <w:rFonts w:ascii="Times New Roman;serif" w:hAnsi="Times New Roman;serif"/>
          <w:b w:val="false"/>
          <w:color w:val="000000"/>
          <w:sz w:val="20"/>
        </w:rPr>
        <w:t>. Any Loan Party fails to perform or observe any other covenant or agreement (not specified in Sections 8.01(a) or (b) above) contained in any Loan Document on its part to be performed or observed and such failure continues for thirty (30) days after written notice thereof by the Administrative Agent to the Lead Borrower;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(d)    </w:t>
      </w:r>
      <w:r>
        <w:rPr>
          <w:rFonts w:ascii="Times New Roman;serif" w:hAnsi="Times New Roman;serif"/>
          <w:b w:val="false"/>
          <w:strike/>
          <w:color w:val="FF0000"/>
          <w:sz w:val="20"/>
        </w:rPr>
        <w:t>(d)</w:t>
      </w:r>
      <w:r>
        <w:rPr>
          <w:rFonts w:ascii="Times New Roman;serif" w:hAnsi="Times New Roman;serif"/>
          <w:b w:val="false"/>
          <w:i/>
          <w:color w:val="000000"/>
          <w:sz w:val="20"/>
        </w:rPr>
        <w:t>Representations and Warranties</w:t>
      </w:r>
      <w:r>
        <w:rPr>
          <w:rFonts w:ascii="Times New Roman;serif" w:hAnsi="Times New Roman;serif"/>
          <w:b w:val="false"/>
          <w:color w:val="000000"/>
          <w:sz w:val="20"/>
        </w:rPr>
        <w:t xml:space="preserve">. Any representation, warranty, certification or statement of fact made or deemed made by or on behalf of the Borrowers or any Restricted Subsidiary herein, in any other Loan Document, or in any document required to be delivered in connection herewith or </w:t>
      </w:r>
    </w:p>
    <w:p>
      <w:pPr>
        <w:pStyle w:val="TextBody"/>
        <w:bidi w:val="0"/>
        <w:spacing w:before="0" w:after="0"/>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46685"/>
                <wp:effectExtent l="0" t="0" r="0" b="0"/>
                <wp:wrapNone/>
                <wp:docPr id="451" name="Frame4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therewith shall be incorrect in any material respect when made or deemed made and, to the extent capable of being cured, such incorrect representation or warranty shall remain incorrect for a period of thirty (30) days after written notice thereof from the Administrative Agent to the Borrowers;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(e)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or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(e)</w:t>
      </w:r>
      <w:r>
        <w:rPr>
          <w:color w:val="000000"/>
        </w:rPr>
        <w:t>    </w:t>
      </w:r>
      <w:r>
        <w:rPr>
          <w:rFonts w:ascii="Times New Roman;serif" w:hAnsi="Times New Roman;serif"/>
          <w:b w:val="false"/>
          <w:i/>
          <w:strike/>
          <w:color w:val="FF0000"/>
          <w:sz w:val="20"/>
        </w:rPr>
        <w:t>Cross-Default</w:t>
      </w:r>
      <w:r>
        <w:rPr>
          <w:rFonts w:ascii="Times New Roman;serif" w:hAnsi="Times New Roman;serif"/>
          <w:b w:val="false"/>
          <w:strike/>
          <w:color w:val="FF0000"/>
          <w:sz w:val="20"/>
        </w:rPr>
        <w:t xml:space="preserve">. Any Borrower or any Restricted Subsidiary (A) fails to make any payment beyond the applicable grace period with respect thereto, if any, (whether by scheduled maturity, required prepayment, acceleration, demand, or otherwise) in respect of any Indebtedness (other than Indebtedness hereunder) having an outstanding aggregate principal amount of not less than the Threshold Amount, or (B) fails to observe or perform any other agreement or condition relating to any Indebtedness having an outstanding aggregate principal amount of not less than the Threshold Amount, or any other event occurs (other than, with respect to Indebtedness consisting of Swap Contracts, termination events or equivalent events pursuant to the terms of such Swap Contracts), the effect of which default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this clause (e)(B)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(f)    </w:t>
      </w:r>
      <w:r>
        <w:rPr>
          <w:rFonts w:ascii="Times New Roman;serif" w:hAnsi="Times New Roman;serif"/>
          <w:b w:val="false"/>
          <w:strike/>
          <w:color w:val="FF0000"/>
          <w:sz w:val="20"/>
        </w:rPr>
        <w:t>(f)</w:t>
      </w:r>
      <w:r>
        <w:rPr>
          <w:rFonts w:ascii="Times New Roman;serif" w:hAnsi="Times New Roman;serif"/>
          <w:b w:val="false"/>
          <w:i/>
          <w:color w:val="000000"/>
          <w:sz w:val="20"/>
        </w:rPr>
        <w:t>Insolvency Proceedings, Etc</w:t>
      </w:r>
      <w:r>
        <w:rPr>
          <w:rFonts w:ascii="Times New Roman;serif" w:hAnsi="Times New Roman;serif"/>
          <w:b w:val="false"/>
          <w:color w:val="000000"/>
          <w:sz w:val="20"/>
        </w:rPr>
        <w:t>. Any Loan Party or any Restricted Subsidiary institutes or consents to the 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(g)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(h)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or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(g)</w:t>
      </w:r>
      <w:r>
        <w:rPr>
          <w:color w:val="000000"/>
        </w:rPr>
        <w:t>    </w:t>
      </w:r>
      <w:r>
        <w:rPr>
          <w:rFonts w:ascii="Times New Roman;serif" w:hAnsi="Times New Roman;serif"/>
          <w:b w:val="false"/>
          <w:i/>
          <w:strike/>
          <w:color w:val="FF0000"/>
          <w:sz w:val="20"/>
        </w:rPr>
        <w:t>Judgments</w:t>
      </w:r>
      <w:r>
        <w:rPr>
          <w:rFonts w:ascii="Times New Roman;serif" w:hAnsi="Times New Roman;serif"/>
          <w:b w:val="false"/>
          <w:strike/>
          <w:color w:val="FF0000"/>
          <w:sz w:val="20"/>
        </w:rPr>
        <w:t>. There is entered against any Borrower or any Restricted Subsidiary a final judgment or order for the payment of money in an aggregate amount exceeding the Threshold Amount (to the extent not covered by independent third-party insurance as to which the insurer has been notified of such judgment or order and has not denied coverage) and such judgment or order shall not have been satisfied, vacated, discharged or stayed or bonded pending an appeal for a period of sixty (60) consecutive days; or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(h)</w:t>
      </w:r>
      <w:r>
        <w:rPr>
          <w:color w:val="000000"/>
        </w:rPr>
        <w:t>    </w:t>
      </w:r>
      <w:r>
        <w:rPr>
          <w:rFonts w:ascii="Times New Roman;serif" w:hAnsi="Times New Roman;serif"/>
          <w:b w:val="false"/>
          <w:i/>
          <w:strike/>
          <w:color w:val="FF0000"/>
          <w:sz w:val="20"/>
        </w:rPr>
        <w:t>Change of Control</w:t>
      </w:r>
      <w:r>
        <w:rPr>
          <w:rFonts w:ascii="Times New Roman;serif" w:hAnsi="Times New Roman;serif"/>
          <w:b w:val="false"/>
          <w:strike/>
          <w:color w:val="FF0000"/>
          <w:sz w:val="20"/>
        </w:rPr>
        <w:t>. There occurs any Change of Control;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(i)    </w:t>
      </w:r>
      <w:r>
        <w:rPr>
          <w:rFonts w:ascii="Times New Roman;serif" w:hAnsi="Times New Roman;serif"/>
          <w:b w:val="false"/>
          <w:strike/>
          <w:color w:val="FF0000"/>
          <w:sz w:val="20"/>
        </w:rPr>
        <w:t>(i)</w:t>
      </w:r>
      <w:r>
        <w:rPr>
          <w:rFonts w:ascii="Times New Roman;serif" w:hAnsi="Times New Roman;serif"/>
          <w:b w:val="false"/>
          <w:i/>
          <w:color w:val="000000"/>
          <w:sz w:val="20"/>
        </w:rPr>
        <w:t>Collateral Documents</w:t>
      </w:r>
      <w:r>
        <w:rPr>
          <w:rFonts w:ascii="Times New Roman;serif" w:hAnsi="Times New Roman;serif"/>
          <w:b w:val="false"/>
          <w:color w:val="000000"/>
          <w:sz w:val="20"/>
        </w:rPr>
        <w:t xml:space="preserve">. Any Collateral Document after delivery thereof pursuant to Sections 4.01, 6.11, 6.13, </w:t>
      </w:r>
      <w:r>
        <w:rPr>
          <w:rFonts w:ascii="Times New Roman;serif" w:hAnsi="Times New Roman;serif"/>
          <w:b w:val="false"/>
          <w:strike/>
          <w:color w:val="FF0000"/>
          <w:sz w:val="20"/>
        </w:rPr>
        <w:t xml:space="preserve">6.16 </w:t>
      </w:r>
      <w:r>
        <w:rPr>
          <w:rFonts w:ascii="Times New Roman;serif" w:hAnsi="Times New Roman;serif"/>
          <w:b w:val="false"/>
          <w:color w:val="000000"/>
          <w:sz w:val="20"/>
        </w:rPr>
        <w:t>and the Security Agreement shall for any reason (other than pursuant to the terms thereof including as a result of a transaction not prohibited under this Agreement) cease to create a valid and perfected Lien, with the priority required by the Collateral Documents and the Intercreditor Agreements on and security interest in any material portion of the Collateral purported to be covered thereby, subject to Liens permitted under Section 7.01</w:t>
      </w:r>
      <w:r>
        <w:rPr>
          <w:color w:val="0000FF"/>
          <w:u w:val="single"/>
        </w:rPr>
        <w:t xml:space="preserve"> </w:t>
      </w:r>
      <w:r>
        <w:rPr>
          <w:rFonts w:ascii="Times New Roman;serif" w:hAnsi="Times New Roman;serif"/>
          <w:b w:val="false"/>
          <w:color w:val="0000FF"/>
          <w:sz w:val="20"/>
          <w:u w:val="single"/>
        </w:rPr>
        <w:t>of the Prior Credit Agreement</w:t>
      </w:r>
      <w:r>
        <w:rPr>
          <w:rFonts w:ascii="Times New Roman;serif" w:hAnsi="Times New Roman;serif"/>
          <w:b w:val="false"/>
          <w:color w:val="000000"/>
          <w:sz w:val="20"/>
        </w:rPr>
        <w:t xml:space="preserve">, except to the extent that any such perfection or priority is not required pursuant to the Collateral and Guarantee Requirement or any loss thereof results from the failure of the Administrative Agent or the Collateral Agent to maintain </w:t>
      </w:r>
    </w:p>
    <w:p>
      <w:pPr>
        <w:pStyle w:val="TextBody"/>
        <w:bidi w:val="0"/>
        <w:spacing w:before="0" w:after="0"/>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46685"/>
                <wp:effectExtent l="0" t="0" r="0" b="0"/>
                <wp:wrapNone/>
                <wp:docPr id="452" name="Frame4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possession of certificates actually delivered to it representing securities pledged under the Collateral Documents or to file Uniform Commercial Code continuation statements; </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(j)</w:t>
      </w:r>
      <w:r>
        <w:rPr>
          <w:color w:val="000000"/>
        </w:rPr>
        <w:t>    </w:t>
      </w:r>
      <w:r>
        <w:rPr>
          <w:rFonts w:ascii="Times New Roman;serif" w:hAnsi="Times New Roman;serif"/>
          <w:b w:val="false"/>
          <w:i/>
          <w:strike/>
          <w:color w:val="FF0000"/>
          <w:sz w:val="20"/>
        </w:rPr>
        <w:t>ERISA</w:t>
      </w:r>
      <w:r>
        <w:rPr>
          <w:rFonts w:ascii="Times New Roman;serif" w:hAnsi="Times New Roman;serif"/>
          <w:b w:val="false"/>
          <w:strike/>
          <w:color w:val="FF0000"/>
          <w:sz w:val="20"/>
        </w:rPr>
        <w:t>. (i) An ERISA Event occurs which has resulted or would reasonably be expected to result in liability of any Borrower or a Restricted Subsidiary or any ERISA Affiliate in an aggregate amount which would reasonably be expected to result in a Material Adverse Effect, or (ii) any Borrower, any Restricted Subsidiary or any ERISA Affiliate fails to pay when due, after the expiration of any applicable grace period, any installment payment with respect to its withdrawal liability under Section 4201 of ERISA under a Multiemployer Plan which has resulted or would reasonably be expected to result in liability of any Borrower or a Restricted Subsidiary or any ERISA Affiliate in an aggregate amount which would reasonably be expected to result in a Material Adverse Effect;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(j)    </w:t>
      </w:r>
      <w:r>
        <w:rPr>
          <w:rFonts w:ascii="Times New Roman;serif" w:hAnsi="Times New Roman;serif"/>
          <w:b w:val="false"/>
          <w:i/>
          <w:color w:val="0000FF"/>
          <w:sz w:val="20"/>
          <w:u w:val="single"/>
        </w:rPr>
        <w:t>[Reserved]</w:t>
      </w:r>
      <w:r>
        <w:rPr>
          <w:rFonts w:ascii="Times New Roman;serif" w:hAnsi="Times New Roman;serif"/>
          <w:b w:val="false"/>
          <w:color w:val="0000FF"/>
          <w:sz w:val="20"/>
          <w:u w:val="single"/>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(k)    </w:t>
      </w:r>
      <w:r>
        <w:rPr>
          <w:rFonts w:ascii="Times New Roman;serif" w:hAnsi="Times New Roman;serif"/>
          <w:b w:val="false"/>
          <w:strike/>
          <w:color w:val="FF0000"/>
          <w:sz w:val="20"/>
        </w:rPr>
        <w:t>(k)</w:t>
      </w:r>
      <w:r>
        <w:rPr>
          <w:rFonts w:ascii="Times New Roman;serif" w:hAnsi="Times New Roman;serif"/>
          <w:b w:val="false"/>
          <w:i/>
          <w:color w:val="000000"/>
          <w:sz w:val="20"/>
        </w:rPr>
        <w:t>Invalidity of Guaranty</w:t>
      </w:r>
      <w:r>
        <w:rPr>
          <w:rFonts w:ascii="Times New Roman;serif" w:hAnsi="Times New Roman;serif"/>
          <w:b w:val="false"/>
          <w:color w:val="000000"/>
          <w:sz w:val="20"/>
        </w:rPr>
        <w:t>. Any material provision of the Guaranty, at any time after the execution and delivery of this Agreement and for any reason other than as expressly permitted hereunder (including as a result of a transaction permitted under Sections 7.04 or 7.05) or the satisfaction in full of all the Obligations, ceases to be in full force and effect; or any Loan Party contests in writing the validity or enforceability of any provision of the Guaranty or; or any Loan Party denies in writing that it has any or further liability or obligation under the Guaranty (other than as a result of repayment in full of the Obligations and termination of the Aggregate Commitments), or purports in writing to revoke or rescind the Guaranty</w:t>
      </w:r>
      <w:r>
        <w:rPr>
          <w:rFonts w:ascii="Times New Roman;serif" w:hAnsi="Times New Roman;serif"/>
          <w:b w:val="false"/>
          <w:strike/>
          <w:color w:val="FF0000"/>
          <w:sz w:val="20"/>
        </w:rPr>
        <w:t>.</w:t>
      </w:r>
      <w:r>
        <w:rPr>
          <w:rFonts w:ascii="Times New Roman;serif" w:hAnsi="Times New Roman;serif"/>
          <w:b w:val="false"/>
          <w:color w:val="0000FF"/>
          <w:sz w:val="20"/>
          <w:u w:val="single"/>
        </w:rPr>
        <w:t>;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(l)    </w:t>
      </w:r>
      <w:r>
        <w:rPr>
          <w:rFonts w:ascii="Times New Roman;serif" w:hAnsi="Times New Roman;serif"/>
          <w:b w:val="false"/>
          <w:i/>
          <w:color w:val="0000FF"/>
          <w:sz w:val="20"/>
          <w:u w:val="single"/>
        </w:rPr>
        <w:t>Event of Default under the Intercompany Credit Agreement</w:t>
      </w:r>
      <w:r>
        <w:rPr>
          <w:rFonts w:ascii="Times New Roman;serif" w:hAnsi="Times New Roman;serif"/>
          <w:b w:val="false"/>
          <w:color w:val="0000FF"/>
          <w:sz w:val="20"/>
          <w:u w:val="single"/>
        </w:rPr>
        <w:t xml:space="preserve">. An Event of Default (as defined in the Intercompany Credit Agreement) shall have occurred.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8.02.    </w:t>
      </w:r>
      <w:r>
        <w:rPr>
          <w:rFonts w:ascii="Times New Roman;serif" w:hAnsi="Times New Roman;serif"/>
          <w:b w:val="false"/>
          <w:i/>
          <w:color w:val="000000"/>
          <w:sz w:val="20"/>
        </w:rPr>
        <w:t>Remedies Upon Event of Default</w:t>
      </w:r>
      <w:r>
        <w:rPr>
          <w:rFonts w:ascii="Times New Roman;serif" w:hAnsi="Times New Roman;serif"/>
          <w:b w:val="false"/>
          <w:color w:val="000000"/>
          <w:sz w:val="20"/>
        </w:rPr>
        <w:t>. If any Event of Default occurs and is continuing, the Administrative Agent may and, at the request of the Required Lenders, shall take any or all of the following actions:</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declare the commitment of each Lender to make Loans, any obligation of the L/C Issuers to make L/C Credit Extensions and any obligation of the Performance L/C Issuers to make Performance L/C Credit Extensions to be terminated, whereupon such commitments and obligation shall be terminated;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require that the Borrowers Cash Collateralize the L/C Obligations and the Performance L/C Obligations (in an amount equal to the then Outstanding Amount thereof, respectively); and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exercise on behalf of itself and the Lenders all rights and remedies available to it and the Lenders under the Loan Documents or applicable Law;</w: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upon the occurrence of an actual or deemed entry of an order for relief with respect to Holdings or the Borrowers under the Bankruptcy Code of the United States, the obligation of each Lender to make Loans, any obligation of the L/C Issuers to make L/C Credit Extensions and obligation of the Performance L/C Issuers to make Performance L/C Credit Extensions shall automatically terminate, the unpaid principal amount of all outstanding Loans and all interest and other amounts as aforesaid shall automatically become due and payable and the obligation of the Borrowers to Cash Collateralize the L/C Obligations and/or the Performance L/C Obligations as aforesaid shall automatically become effective, in each case without further act of the Administrative Agent or any Lender.</w:t>
      </w:r>
    </w:p>
    <w:p>
      <w:pPr>
        <w:pStyle w:val="TextBody"/>
        <w:bidi w:val="0"/>
        <w:spacing w:lineRule="auto" w:line="288"/>
        <w:ind w:left="0" w:right="0" w:firstLine="720"/>
        <w:jc w:val="left"/>
        <w:rPr/>
      </w:pPr>
      <w:r>
        <w:rPr>
          <w:rFonts w:ascii="Times New Roman;serif" w:hAnsi="Times New Roman;serif"/>
          <w:b w:val="false"/>
          <w:color w:val="000000"/>
          <w:sz w:val="20"/>
        </w:rPr>
        <w:t>Section 8.03.    </w:t>
      </w:r>
      <w:r>
        <w:rPr>
          <w:rFonts w:ascii="Times New Roman;serif" w:hAnsi="Times New Roman;serif"/>
          <w:b w:val="false"/>
          <w:i/>
          <w:color w:val="000000"/>
          <w:sz w:val="20"/>
        </w:rPr>
        <w:t>Exclusion of Immaterial Subsidiaries</w:t>
      </w:r>
      <w:r>
        <w:rPr>
          <w:rFonts w:ascii="Times New Roman;serif" w:hAnsi="Times New Roman;serif"/>
          <w:b w:val="false"/>
          <w:color w:val="000000"/>
          <w:sz w:val="20"/>
        </w:rPr>
        <w:t>. Solely for the purpose of determining whether a Default or Event of Default has occurred under Section 8.01(f), any reference in any such clause to any Restricted Subsidiary or Loan Party shall be deemed not to include any Restricted Subsidiary (an “</w:t>
      </w:r>
      <w:r>
        <w:rPr>
          <w:rFonts w:ascii="Times New Roman;serif" w:hAnsi="Times New Roman;serif"/>
          <w:b/>
          <w:color w:val="000000"/>
          <w:sz w:val="20"/>
        </w:rPr>
        <w:t>Immaterial Subsidiary</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46685"/>
                <wp:effectExtent l="0" t="0" r="0" b="0"/>
                <wp:wrapNone/>
                <wp:docPr id="453" name="Frame4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affected by any event or circumstances referred to in any such clause that did not, as of the last day of the most recent completed fiscal quarter of the Lead Borrower, have assets with a fair market value in excess of 2.5% of Total Assets (it being agreed that all Restricted Subsidiaries affected by any event or circumstance referred to in any such clause shall be considered together, as a single consolidated Restricted Subsidiary, for purposes of determining whether the condition specified above is satisfied).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8.04.    </w:t>
      </w:r>
      <w:r>
        <w:rPr>
          <w:rFonts w:ascii="Times New Roman;serif" w:hAnsi="Times New Roman;serif"/>
          <w:b w:val="false"/>
          <w:i/>
          <w:color w:val="000000"/>
          <w:sz w:val="20"/>
        </w:rPr>
        <w:t>Application of Funds</w:t>
      </w:r>
      <w:r>
        <w:rPr>
          <w:rFonts w:ascii="Times New Roman;serif" w:hAnsi="Times New Roman;serif"/>
          <w:b w:val="false"/>
          <w:color w:val="000000"/>
          <w:sz w:val="20"/>
        </w:rPr>
        <w:t>. After the exercise of remedies provided for in Section 8.02 (or after the Loans have automatically become immediately due and payable and the L/C Obligations and Performance L/C Obligations have automatically been required to be Cash Collateralized as set forth in the proviso to Section 8.02), any amounts received on account of the Obligations shall, subject to any Intercreditor Agreements then in effect, be applied by the Administrative Agent in the following order (to the fullest extent permitted by mandatory provisions of applicable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First, to payment of that portion of the Obligations constituting fees, indemnities, expenses and other amounts (other than principal and interest, but including Attorney Costs payable under Section 10.04 and amounts payable under Article 3) payable to the Administrative Agent or the Collateral Agent in its capacity as such;</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Second, to payment of that portion of the Obligations constituting fees, indemnities and other amounts </w:t>
      </w:r>
      <w:r>
        <w:rPr>
          <w:rFonts w:ascii="Times New Roman;serif" w:hAnsi="Times New Roman;serif"/>
          <w:b w:val="false"/>
          <w:strike/>
          <w:color w:val="FF0000"/>
          <w:sz w:val="20"/>
        </w:rPr>
        <w:t xml:space="preserve">(other than principal, interest and payments under Secured Hedge Agreements, Treasury Services Obligations and Secured Bilateral Letter of Credit Facilities) </w:t>
      </w:r>
      <w:r>
        <w:rPr>
          <w:rFonts w:ascii="Times New Roman;serif" w:hAnsi="Times New Roman;serif"/>
          <w:b w:val="false"/>
          <w:color w:val="000000"/>
          <w:sz w:val="20"/>
        </w:rPr>
        <w:t>payable to the Lenders (including Attorney Costs payable under Section 10.04 and amounts payable under Article 3), ratably among them in proportion to the amounts described in this clause Second payable to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Third, to payment of that portion of the Obligations constituting (a) accrued and unpaid interest on the Loans, L/C Borrowings</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and</w:t>
      </w:r>
      <w:r>
        <w:rPr>
          <w:color w:val="000000"/>
        </w:rPr>
        <w:t xml:space="preserve"> </w:t>
      </w:r>
      <w:r>
        <w:rPr>
          <w:rFonts w:ascii="Times New Roman;serif" w:hAnsi="Times New Roman;serif"/>
          <w:b w:val="false"/>
          <w:color w:val="000000"/>
          <w:sz w:val="20"/>
        </w:rPr>
        <w:t>Performance L/C Borrowings</w:t>
      </w:r>
      <w:r>
        <w:rPr>
          <w:strike/>
          <w:color w:val="FF0000"/>
        </w:rPr>
        <w:t xml:space="preserve"> </w:t>
      </w:r>
      <w:r>
        <w:rPr>
          <w:rFonts w:ascii="Times New Roman;serif" w:hAnsi="Times New Roman;serif"/>
          <w:b w:val="false"/>
          <w:strike/>
          <w:color w:val="FF0000"/>
          <w:sz w:val="20"/>
        </w:rPr>
        <w:t>and pursuant to Secured Bilateral Letter of Credit Facilities, and (b) any fees, premiums and scheduled periodic payments due under Treasury Services Obligations or Secured Hedge Agreements</w:t>
      </w:r>
      <w:r>
        <w:rPr>
          <w:rFonts w:ascii="Times New Roman;serif" w:hAnsi="Times New Roman;serif"/>
          <w:b w:val="false"/>
          <w:color w:val="0000FF"/>
          <w:sz w:val="20"/>
          <w:u w:val="single"/>
        </w:rPr>
        <w:t>, and (b) [reserved]</w:t>
      </w:r>
      <w:r>
        <w:rPr>
          <w:rFonts w:ascii="Times New Roman;serif" w:hAnsi="Times New Roman;serif"/>
          <w:b w:val="false"/>
          <w:color w:val="000000"/>
          <w:sz w:val="20"/>
        </w:rPr>
        <w:t>, ratably among the Secured Parties in proportion to the respective amounts described in this clause Third payable to them;</w:t>
      </w:r>
    </w:p>
    <w:p>
      <w:pPr>
        <w:pStyle w:val="TextBody"/>
        <w:bidi w:val="0"/>
        <w:spacing w:lineRule="auto" w:line="288" w:before="0" w:after="240"/>
        <w:ind w:left="0" w:right="0" w:firstLine="720"/>
        <w:jc w:val="left"/>
        <w:rPr/>
      </w:pPr>
      <w:r>
        <w:rPr>
          <w:rFonts w:ascii="Times New Roman;serif" w:hAnsi="Times New Roman;serif"/>
          <w:b w:val="false"/>
          <w:color w:val="000000"/>
          <w:sz w:val="20"/>
        </w:rPr>
        <w:t>Fourth, to payment of that portion of the Obligations constituting unpaid principal of the Loans, L/C Borrowings, Performance L/C Borrowings (including to Cash Collateralize that portion of L/C Obligations comprised of the aggregate undrawn amount of Letters of Credit</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and</w:t>
      </w:r>
      <w:r>
        <w:rPr>
          <w:color w:val="000000"/>
        </w:rPr>
        <w:t xml:space="preserve"> </w:t>
      </w:r>
      <w:r>
        <w:rPr>
          <w:rFonts w:ascii="Times New Roman;serif" w:hAnsi="Times New Roman;serif"/>
          <w:b w:val="false"/>
          <w:color w:val="000000"/>
          <w:sz w:val="20"/>
        </w:rPr>
        <w:t>that portion of Performance L/C Obligations comprised of the aggregate undrawn amount of Performance Letters of Credit</w:t>
      </w:r>
      <w:r>
        <w:rPr>
          <w:strike/>
          <w:color w:val="FF0000"/>
        </w:rPr>
        <w:t xml:space="preserve"> </w:t>
      </w:r>
      <w:r>
        <w:rPr>
          <w:rFonts w:ascii="Times New Roman;serif" w:hAnsi="Times New Roman;serif"/>
          <w:b w:val="false"/>
          <w:strike/>
          <w:color w:val="FF0000"/>
          <w:sz w:val="20"/>
        </w:rPr>
        <w:t>and to cash collateralize that portion of the obligations under Secured Bilateral Letter of Credit Facilities comprised of the aggregate undrawn amount of letters of credit thereunder</w:t>
      </w:r>
      <w:r>
        <w:rPr>
          <w:rFonts w:ascii="Times New Roman;serif" w:hAnsi="Times New Roman;serif"/>
          <w:b w:val="false"/>
          <w:color w:val="000000"/>
          <w:sz w:val="20"/>
        </w:rPr>
        <w:t>), and any breakage, termination</w:t>
      </w:r>
      <w:r>
        <w:rPr>
          <w:strike/>
          <w:color w:val="FF0000"/>
        </w:rPr>
        <w:t xml:space="preserve"> </w:t>
      </w:r>
      <w:r>
        <w:rPr>
          <w:rFonts w:ascii="Times New Roman;serif" w:hAnsi="Times New Roman;serif"/>
          <w:b w:val="false"/>
          <w:strike/>
          <w:color w:val="FF0000"/>
          <w:sz w:val="20"/>
        </w:rPr>
        <w:t>or other payments under Treasury Services Obligations or Secured Hedge Agreements</w:t>
      </w:r>
      <w:r>
        <w:rPr>
          <w:rFonts w:ascii="Times New Roman;serif" w:hAnsi="Times New Roman;serif"/>
          <w:b w:val="false"/>
          <w:color w:val="000000"/>
          <w:sz w:val="20"/>
        </w:rPr>
        <w:t>, ratably among the Secured Parties in proportion to the respective amounts described in this clause Fourth held by them;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Fifth, to the payment of all other Obligations of the Borrowers that are due and payable to the Administrative Agent and the other Secured Parties on such date, ratably based upon the respective aggregate amounts of all such Obligations owing to the Administrative Agent and the other Secured Parties on such date;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Last, the balance, if any, after all of the Obligations have been paid in full, to the Borrowers or as otherwise required by Law.</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Subject to Section </w:t>
      </w:r>
      <w:r>
        <w:rPr>
          <w:rFonts w:ascii="Times New Roman;serif" w:hAnsi="Times New Roman;serif"/>
          <w:b w:val="false"/>
          <w:strike/>
          <w:color w:val="FF0000"/>
          <w:sz w:val="20"/>
        </w:rPr>
        <w:t xml:space="preserve">2.03(g) and Section </w:t>
      </w:r>
      <w:r>
        <w:rPr>
          <w:rFonts w:ascii="Times New Roman;serif" w:hAnsi="Times New Roman;serif"/>
          <w:b w:val="false"/>
          <w:color w:val="000000"/>
          <w:sz w:val="20"/>
        </w:rPr>
        <w:t>2.18(g), amounts used to Cash Collateralize the aggregate undrawn amount of Letters of Credit or Performance Letters of Credit pursuant to clause Fourth above shall be applied to satisfy drawings under such Letters of Credit</w:t>
      </w:r>
      <w:r>
        <w:rPr>
          <w:rFonts w:ascii="Times New Roman;serif" w:hAnsi="Times New Roman;serif"/>
          <w:b w:val="false"/>
          <w:strike/>
          <w:color w:val="FF0000"/>
          <w:sz w:val="20"/>
        </w:rPr>
        <w:t>,</w:t>
      </w:r>
      <w:r>
        <w:rPr>
          <w:color w:val="000000"/>
        </w:rPr>
        <w:t xml:space="preserve"> </w:t>
      </w:r>
      <w:r>
        <w:rPr>
          <w:rFonts w:ascii="Times New Roman;serif" w:hAnsi="Times New Roman;serif"/>
          <w:b w:val="false"/>
          <w:color w:val="0000FF"/>
          <w:sz w:val="20"/>
          <w:u w:val="single"/>
        </w:rPr>
        <w:t>or</w:t>
      </w:r>
      <w:r>
        <w:rPr>
          <w:color w:val="000000"/>
        </w:rPr>
        <w:t xml:space="preserve"> </w:t>
      </w:r>
      <w:r>
        <w:rPr>
          <w:rFonts w:ascii="Times New Roman;serif" w:hAnsi="Times New Roman;serif"/>
          <w:b w:val="false"/>
          <w:color w:val="000000"/>
          <w:sz w:val="20"/>
        </w:rPr>
        <w:t xml:space="preserve">Performance Letters of Credit </w:t>
      </w:r>
      <w:r>
        <w:rPr>
          <w:rFonts w:ascii="Times New Roman;serif" w:hAnsi="Times New Roman;serif"/>
          <w:b w:val="false"/>
          <w:strike/>
          <w:color w:val="FF0000"/>
          <w:sz w:val="20"/>
        </w:rPr>
        <w:t xml:space="preserve">or Secured Bilateral Letter of Credit Facilities </w:t>
      </w:r>
      <w:r>
        <w:rPr>
          <w:rFonts w:ascii="Times New Roman;serif" w:hAnsi="Times New Roman;serif"/>
          <w:b w:val="false"/>
          <w:color w:val="000000"/>
          <w:sz w:val="20"/>
        </w:rPr>
        <w:t>as they occur. If any amount remains on deposit as Cash Collateral after all Letters of Credit or Performance Letters of Credit, as applicable, have either been fully drawn or expired, such remaining amount shall be applied to the other Obligations, if any, in the order set forth above and, if no Obligations remain outstanding, to the Borrowers as applicable. Notwithstanding the foregoing, no amounts received from any Guarantor shall be applied to any Excluded Swap Obligation of such Guarantor.</w:t>
      </w:r>
    </w:p>
    <w:p>
      <w:pPr>
        <w:pStyle w:val="TextBody"/>
        <w:bidi w:val="0"/>
        <w:spacing w:before="0" w:after="0"/>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46685"/>
                <wp:effectExtent l="0" t="0" r="0" b="0"/>
                <wp:wrapNone/>
                <wp:docPr id="454" name="Frame4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 xml:space="preserve">Notwithstanding any other provision of this Section 8.04 to the contrary, the Administrative Agent shall not be required to verify the payment of, or that other satisfactory arrangements have been made with respect to, Obligations arising under Treasury Services Obligations, Secured Hedge Agreements or Secured Bilateral Letter of Credit Facilities unless the Administrative Agent has received written notice of such Obligations, together with such supporting documentation as the Administrative Agent may request, from the applicable Secured Bilateral Letter of Credit Facility Bank or other holder of obligations under Treasury Services Obligations or Secured Hedge Agreements, as the case may be.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8.05.    </w:t>
      </w:r>
      <w:r>
        <w:rPr>
          <w:rFonts w:ascii="Times New Roman;serif" w:hAnsi="Times New Roman;serif"/>
          <w:b w:val="false"/>
          <w:i/>
          <w:strike/>
          <w:color w:val="FF0000"/>
          <w:sz w:val="20"/>
        </w:rPr>
        <w:t>Right to Cure</w:t>
      </w:r>
      <w:r>
        <w:rPr>
          <w:rFonts w:ascii="Times New Roman;serif" w:hAnsi="Times New Roman;serif"/>
          <w:b w:val="false"/>
          <w:i/>
          <w:color w:val="0000FF"/>
          <w:sz w:val="20"/>
          <w:u w:val="single"/>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(a) Notwithstanding anything to the contrary contained in Sections 8.01 or 8.02, if the Lead Borrower determines that an Event of Default under the covenant set forth in Section 7.09 has occurred or may occur, during the period commencing after the beginning of the last fiscal quarter included in such Test Period and ending ten (10) Business Days after the date on which financial statements are required to be delivered hereunder with respect to such fiscal quarter (the “</w:t>
      </w:r>
      <w:r>
        <w:rPr>
          <w:rFonts w:ascii="Times New Roman;serif" w:hAnsi="Times New Roman;serif"/>
          <w:b/>
          <w:strike/>
          <w:color w:val="FF0000"/>
          <w:sz w:val="20"/>
        </w:rPr>
        <w:t>Cure Expiration Date</w:t>
      </w:r>
      <w:r>
        <w:rPr>
          <w:strike/>
          <w:color w:val="FF0000"/>
        </w:rPr>
        <w:t>”</w:t>
      </w:r>
      <w:r>
        <w:rPr>
          <w:rFonts w:ascii="Times New Roman;serif" w:hAnsi="Times New Roman;serif"/>
          <w:b w:val="false"/>
          <w:strike/>
          <w:color w:val="FF0000"/>
          <w:sz w:val="20"/>
        </w:rPr>
        <w:t>), a Specified Equity Contribution may be made to Holdings and contributed to the Lead Borrower as common equity (a “</w:t>
      </w:r>
      <w:r>
        <w:rPr>
          <w:rFonts w:ascii="Times New Roman;serif" w:hAnsi="Times New Roman;serif"/>
          <w:b/>
          <w:strike/>
          <w:color w:val="FF0000"/>
          <w:sz w:val="20"/>
        </w:rPr>
        <w:t>Designated Equity Contribution</w:t>
      </w:r>
      <w:r>
        <w:rPr>
          <w:strike/>
          <w:color w:val="FF0000"/>
        </w:rPr>
        <w:t>”</w:t>
      </w:r>
      <w:r>
        <w:rPr>
          <w:rFonts w:ascii="Times New Roman;serif" w:hAnsi="Times New Roman;serif"/>
          <w:b w:val="false"/>
          <w:strike/>
          <w:color w:val="FF0000"/>
          <w:sz w:val="20"/>
        </w:rPr>
        <w:t xml:space="preserve">), and the amount of the net cash proceeds thereof shall be deemed to increase Consolidated EBITDA with respect to such applicable quarter for such Test Period and applicable subsequent Test Periods which include such fiscal quarter;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such net cash proceeds (i) are actually received by the Lead Borrower as cash common equity (including through capital contribution of such net cash proceeds to the Lead Borrower) during the period commencing after the beginning of the last fiscal quarter included in such Test Period by the Lead Borrower and ending on the Cure Expiration Date and (ii) are Not Otherwise Applied. The parties hereby acknowledge that this Section 8.05(a) may not be relied on for purposes of calculating any financial ratios other than as applicable to Section 7.09 and shall not result in any adjustment to any baskets or other amounts other than the amount of the Consolidated EBITDA for the purpose of Section 7.09. Notwithstanding anything to the contrary contained in Section 8.01 and Section 8.02, (A) upon designation of the Designated Equity Contribution by the Lead Borrower in an amount necessary to cure any Event of Default under the covenant set forth in Section 7.09, such covenant will be deemed satisfied and complied with as of the end of the relevant fiscal quarter with the same effect as though there had been no failure to comply with such covenant and any Event of Default under such covenant (and any other Default as a result thereof) will be deemed not to have occurred for purposes of the Loan Documents, and (B) from and after the date that the Lead Borrower delivers a written notice to the Administrative Agent that it intends to exercise its cure right under this Section 8.05 (a “</w:t>
      </w:r>
      <w:r>
        <w:rPr>
          <w:rFonts w:ascii="Times New Roman;serif" w:hAnsi="Times New Roman;serif"/>
          <w:b/>
          <w:strike/>
          <w:color w:val="FF0000"/>
          <w:sz w:val="20"/>
        </w:rPr>
        <w:t>Notice of Intent to Cure</w:t>
      </w:r>
      <w:r>
        <w:rPr>
          <w:strike/>
          <w:color w:val="FF0000"/>
        </w:rPr>
        <w:t>”</w:t>
      </w:r>
      <w:r>
        <w:rPr>
          <w:rFonts w:ascii="Times New Roman;serif" w:hAnsi="Times New Roman;serif"/>
          <w:b w:val="false"/>
          <w:strike/>
          <w:color w:val="FF0000"/>
          <w:sz w:val="20"/>
        </w:rPr>
        <w:t>) neither the Administrative Agent nor any Lender may exercise any rights or remedies under Section 8.02 (or under any other Loan Document) on the basis of any actual or purported Event of Default under the covenant set forth in Section 7.09 with respect to the quarter for which a Notice of Intent to Cure has been provided (and any other Default as a result thereof).</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 xml:space="preserve">(b) (i) In each period of four consecutive fiscal quarters, there shall be at least two fiscal quarters in which no Designated Equity Contribution is made, (ii) no more than five Designated Equity Contributions may be made in the aggregate during the term of this Agreement, (iii) the amount of any Designated Equity Contribution shall be no more than the amount required to cause the Lead Borrower to be in Pro Forma Compliance with Section 7.09 for any applicable period, (iv) there shall be no pro forma reduction in Indebtedness with the proceeds of any Designated Equity Contribution for determining compliance with Section 7.09 for the fiscal quarter with respect to which such Designated Equity Contribution was made;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to the extent such proceeds are actually applied to prepay Indebtedness, such reduction may be credited in any subsequent fiscal quarter and (v) other than as set forth in the proviso to clause (iv) above, the foregoing may not be relied on for purposes of calculating any financial ratios other than compliance with the Financial Covenants and shall not result in any adjustment to any “baskets” or other amounts other than the amount of Consolidated EBITDA referred to in clause (a) above. No Borrower shall be permitted to request any Credit Extension after delivery of a Notice of Intent to Cure but on or prior to the Cure Expiration Date, unless the applicable Designated Equity Contribution has been made.</w:t>
      </w:r>
    </w:p>
    <w:p>
      <w:pPr>
        <w:pStyle w:val="TextBody"/>
        <w:bidi w:val="0"/>
        <w:spacing w:before="0" w:after="0"/>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46685"/>
                <wp:effectExtent l="0" t="0" r="0" b="0"/>
                <wp:wrapNone/>
                <wp:docPr id="455" name="Frame4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9</w:t>
        <w:br/>
        <w:t>Administrative Agent and Other Agents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9.01.    </w:t>
      </w:r>
      <w:r>
        <w:rPr>
          <w:rFonts w:ascii="Times New Roman;serif" w:hAnsi="Times New Roman;serif"/>
          <w:b w:val="false"/>
          <w:i/>
          <w:color w:val="000000"/>
          <w:sz w:val="20"/>
        </w:rPr>
        <w:t>Appointment and Authorization of Agents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Each Lender hereby irrevocably appoints Bank of America to act on its behalf as the Administrative Agent and Collateral Agent hereunder and under the other Loan Documents, designates and authorizes each of the Administrative Agent and the Collateral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hereby expressly authorize the Administrative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by any Agent shall bind the Lenders. Notwithstanding any provision to the contrary contained elsewhere herein or in any other Loan Document, neither the Administrative Agent nor the Collateral Agent shall have any duties or responsibilities, except those expressly set forth herein, nor shall the Administrative Agent or the Collateral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or the Collateral Agent. Without limiting the generality of the foregoing sentence, the use of the term “</w:t>
      </w:r>
      <w:r>
        <w:rPr>
          <w:rFonts w:ascii="Times New Roman;serif" w:hAnsi="Times New Roman;serif"/>
          <w:b/>
          <w:color w:val="000000"/>
          <w:sz w:val="20"/>
        </w:rPr>
        <w:t>agent</w:t>
      </w:r>
      <w:r>
        <w:rPr>
          <w:color w:val="000000"/>
        </w:rPr>
        <w:t xml:space="preserve">” </w:t>
      </w:r>
      <w:r>
        <w:rPr>
          <w:rFonts w:ascii="Times New Roman;serif" w:hAnsi="Times New Roman;serif"/>
          <w:b w:val="false"/>
          <w:color w:val="000000"/>
          <w:sz w:val="20"/>
        </w:rPr>
        <w:t xml:space="preserve">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(b)    Each L/C Issuer shall act on behalf of the Lenders with respect to any Letters of Credit issued by it and the documents associated therewith, each Performance L/C Issuer shall act on behalf of the other Performance L/C Issuers with respect to any Performance Letters of Credit issued by it and the documents associated therewith, and each such L/C Issuer and Performance L/C Issuer shall have all of the benefits and immunities (i) provided to the Agents in this Article 9 with respect to any acts taken or omissions suffered by such L/C Issuer or Performance L/C Issuer in connection with Letters of Credit or Performance Letters of Credit, as applicable, issued by it or proposed to be issued by it and the applications and agreements for letters of credit pertaining to such Letters of Credit or Performance Letters of Credit as fully as if the term “</w:t>
      </w:r>
      <w:r>
        <w:rPr>
          <w:rFonts w:ascii="Times New Roman;serif" w:hAnsi="Times New Roman;serif"/>
          <w:b/>
          <w:color w:val="000000"/>
          <w:sz w:val="20"/>
        </w:rPr>
        <w:t>Agent</w:t>
      </w:r>
      <w:r>
        <w:rPr>
          <w:color w:val="000000"/>
        </w:rPr>
        <w:t xml:space="preserve">” </w:t>
      </w:r>
      <w:r>
        <w:rPr>
          <w:rFonts w:ascii="Times New Roman;serif" w:hAnsi="Times New Roman;serif"/>
          <w:b w:val="false"/>
          <w:color w:val="000000"/>
          <w:sz w:val="20"/>
        </w:rPr>
        <w:t>as used in this Article 9 and in the definition of “Agent-Related Person” included such L/C Issuer or Performance L/C Issuer with respect to such acts or omissions, and (ii) as additionally provided herein with respect to such L/C Issuer or Performance L/C Issuer.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Each of the Secured Parties (by acceptance of the benefits of the Collateral Documents) hereby irrevocably appoints and authorizes the Collateral Agent to act as the agent of (and to hold any security interest created by the Collateral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In this connection, the Collateral Agent (and any co-agents, sub-agents and attorneys-in-fact appointed by the Administrative Agent pursuant to Section 9.02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Article 9 (including Section 9.07, as though such co-agents, sub-agents and attorneys-in-fact were the Collateral Agent under the Loan Documents) as if set forth in full herein with respect thereto.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Each Lender and each other Secured Party (by acceptance of the benefits of the Collateral Documents) hereby (i) acknowledges that it has received a copy of the Intercreditor Agreements, (ii) agrees that it will be bound by and will take no actions contrary to the provisions of the Intercreditor Agreements to the extent then in effect, and (iii) authorizes and instructs the Collateral Agent to enter into each Intercreditor Agreement as Collateral Agent and on behalf of such Lender or Secured Party.</w:t>
      </w:r>
    </w:p>
    <w:p>
      <w:pPr>
        <w:pStyle w:val="TextBody"/>
        <w:bidi w:val="0"/>
        <w:spacing w:before="0" w:after="0"/>
        <w:jc w:val="lef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46685"/>
                <wp:effectExtent l="0" t="0" r="0" b="0"/>
                <wp:wrapNone/>
                <wp:docPr id="456" name="Frame4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Except as provided in Sections 9.09 and 9.11, the provisions of this Article 9 are solely for the benefit of the Administrative Agent, the Lenders, the L/C Issuers and the Performance L/C Issuers, and neither the Lead Borrower nor any other Loan Party shall have rights as a third-party beneficiary of any of such provisions.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9.02.    </w:t>
      </w:r>
      <w:r>
        <w:rPr>
          <w:rFonts w:ascii="Times New Roman;serif" w:hAnsi="Times New Roman;serif"/>
          <w:b w:val="false"/>
          <w:i/>
          <w:color w:val="000000"/>
          <w:sz w:val="20"/>
        </w:rPr>
        <w:t>Delegation of Duties</w:t>
      </w:r>
      <w:r>
        <w:rPr>
          <w:rFonts w:ascii="Times New Roman;serif" w:hAnsi="Times New Roman;serif"/>
          <w:b w:val="false"/>
          <w:color w:val="000000"/>
          <w:sz w:val="20"/>
        </w:rPr>
        <w:t xml:space="preserve">. Each of the Administrative Agent and the Collateral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the Collateral Agent and any such sub-agent may perform any and all of its duties and exercise its rights and powers by or through their respective Agent-Related Persons. The exculpatory provisions of this Article shall apply to any such sub-agent and to the Agent-Related Persons of the Administrative Agent, the Collateral Agent and any such sub-agent, and shall apply to their respective activities in connection with the syndication of the Facilities as well as activities as Administrative Agent or Collateral Agent. The Administrative Agent shall not be responsible for the negligence or misconduct of any agent or sub-agent or attorney-in-fact that it selects in the absence of gross negligence or willful misconduct (as determined in the final non-appealable judgment of a court of competent jurisdiction).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9.03.    </w:t>
      </w:r>
      <w:r>
        <w:rPr>
          <w:rFonts w:ascii="Times New Roman;serif" w:hAnsi="Times New Roman;serif"/>
          <w:b w:val="false"/>
          <w:i/>
          <w:color w:val="000000"/>
          <w:sz w:val="20"/>
        </w:rPr>
        <w:t>Liability of Agents</w:t>
      </w:r>
      <w:r>
        <w:rPr>
          <w:rFonts w:ascii="Times New Roman;serif" w:hAnsi="Times New Roman;serif"/>
          <w:b w:val="false"/>
          <w:color w:val="000000"/>
          <w:sz w:val="20"/>
        </w:rPr>
        <w:t xml:space="preserve">. No Agent-Related Person shall (a) be liable for any action taken or omitted to be taken by any of them under or in connection with this Agreement or any other Loan Document or the transactions contemplated hereby (except for its own gross negligence or willful misconduct, as determined by the final non-appealable judgment of a court of competent jurisdiction, in connection with its duties expressly set forth herein), (b) except as expressly set forth herein and in the other Loan Documents, have any duty or responsibility to disclose, and shall not be liable for the failure to disclose, to any Lender, any L/C Issuer or any Performance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or any Agent-Related Person, except for notices, reports and other documents expressly required to be furnished to the Lenders by the Administrative Agent herein, (c) be responsible for or have any duty to ascertain or inquire into the satisfaction of any condition set forth in Article 4 or elsewhere herein, other than to confirm receipt of items expressly required to be delivered to the Administrative Agent or (d)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or the Collateral Agent under or in connection with, this Agreement or any other Loan Document, or the validity, effectiveness, genuineness, enforceability or sufficiency of this Agreement or any other Loan Document, the existence, value or collectability of the Collateral, any failure to monitor or maintain any part of the Collateral, or the perfection or priority of any Lien or security interest created or purported to be created under the Collateral Documents, or for any failure of any Loan Party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Notwithstanding the foregoing, neither the Administrative Agent nor the Collateral Agent shall have any duty to take any discretionary action or exercise any discretionary powers, except discretionary rights and powers expressly contemplated hereby or by the other Loan Documents that the Administrative Agent or Collateral Agent (as applicable)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Administrative Agent or Collateral Agent (as applicable) shall not be required to take any action that, in its opinion or the opinion of its counsel, may expose the Administrative Agent or Collateral Agent (as applicable)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pStyle w:val="TextBody"/>
        <w:bidi w:val="0"/>
        <w:spacing w:lineRule="auto" w:line="288"/>
        <w:ind w:left="0" w:right="0" w:firstLine="720"/>
        <w:jc w:val="left"/>
        <w:rPr/>
      </w:pPr>
      <w:r>
        <w:rPr>
          <w:rFonts w:ascii="Times New Roman;serif" w:hAnsi="Times New Roman;serif"/>
          <w:b w:val="false"/>
          <w:color w:val="000000"/>
          <w:sz w:val="20"/>
        </w:rPr>
        <w:t>Section 9.04.    </w:t>
      </w:r>
      <w:r>
        <w:rPr>
          <w:rFonts w:ascii="Times New Roman;serif" w:hAnsi="Times New Roman;serif"/>
          <w:b w:val="false"/>
          <w:i/>
          <w:color w:val="000000"/>
          <w:sz w:val="20"/>
        </w:rPr>
        <w:t>Reliance by Agents</w:t>
      </w:r>
      <w:r>
        <w:rPr>
          <w:rFonts w:ascii="Times New Roman;serif" w:hAnsi="Times New Roman;serif"/>
          <w:b w:val="false"/>
          <w:color w:val="000000"/>
          <w:sz w:val="20"/>
        </w:rPr>
        <w:t xml:space="preserve">. 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46685"/>
                <wp:effectExtent l="0" t="0" r="0" b="0"/>
                <wp:wrapNone/>
                <wp:docPr id="457" name="Frame4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9.05.    </w:t>
      </w:r>
      <w:r>
        <w:rPr>
          <w:rFonts w:ascii="Times New Roman;serif" w:hAnsi="Times New Roman;serif"/>
          <w:b w:val="false"/>
          <w:i/>
          <w:color w:val="000000"/>
          <w:sz w:val="20"/>
        </w:rPr>
        <w:t>Notice of Default</w:t>
      </w:r>
      <w:r>
        <w:rPr>
          <w:rFonts w:ascii="Times New Roman;serif" w:hAnsi="Times New Roman;serif"/>
          <w:b w:val="false"/>
          <w:color w:val="000000"/>
          <w:sz w:val="20"/>
        </w:rPr>
        <w:t>.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Lead Borrower referring to this Agreement, describing such Default and stating that such notice is a “</w:t>
      </w:r>
      <w:r>
        <w:rPr>
          <w:rFonts w:ascii="Times New Roman;serif" w:hAnsi="Times New Roman;serif"/>
          <w:b/>
          <w:color w:val="000000"/>
          <w:sz w:val="20"/>
        </w:rPr>
        <w:t>notice of default</w:t>
      </w:r>
      <w:r>
        <w:rPr>
          <w:rFonts w:ascii="Times New Roman;serif" w:hAnsi="Times New Roman;serif"/>
          <w:b w:val="false"/>
          <w:color w:val="000000"/>
          <w:sz w:val="20"/>
        </w:rPr>
        <w:t xml:space="preserve">.” The Administrative Agent will notify the Lenders of its receipt of any such notice. The Administrative Agent shall take such action with respect to any Event of Default as may be directed by the Required Lenders in accordance with Article 8;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9.06.    </w:t>
      </w:r>
      <w:r>
        <w:rPr>
          <w:rFonts w:ascii="Times New Roman;serif" w:hAnsi="Times New Roman;serif"/>
          <w:b w:val="false"/>
          <w:i/>
          <w:color w:val="000000"/>
          <w:sz w:val="20"/>
        </w:rPr>
        <w:t>Credit Decision; Disclosure of Information by Agents</w:t>
      </w:r>
      <w:r>
        <w:rPr>
          <w:rFonts w:ascii="Times New Roman;serif" w:hAnsi="Times New Roman;serif"/>
          <w:b w:val="false"/>
          <w:color w:val="000000"/>
          <w:sz w:val="20"/>
        </w:rPr>
        <w:t>.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Affiliates which may come into the possession of any Agent-Related Person. Each Lender, each L/C Issuer and each Performance L/C Issuer represents and warrants that (i) the Loan Documents set forth the terms of a commercial lending facility and (ii) it is engaged in making, acquiring or holding commercial loans in the ordinary course and is entering into this Agreement as a Lender, L/C Issuer or Performance L/C Issuer for the purpose of making, acquiring or holding commercial loans and providing other facilities set forth herein as may be applicable to such Lender, L/C Issuer or Performance L/C Issuer, and not for the purpose of purchasing, acquiring or holding any other type of financial instrument, and each Lender, each L/C Issuer and each Performance L/C Issuer agrees not to assert a claim in contravention of the foregoing. Each Lender, each L/C Issuer and each Performance L/C Issuer represents and warrants that it is sophisticated with respect to decisions to make, acquire and/or hold commercial loans and to provide other facilities set forth herein, as may be applicable to such Lender, such L/C Issuer or such Performance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lineRule="auto" w:line="288"/>
        <w:ind w:left="0" w:right="0" w:firstLine="720"/>
        <w:jc w:val="left"/>
        <w:rPr/>
      </w:pPr>
      <w:r>
        <w:rPr>
          <w:rFonts w:ascii="Times New Roman;serif" w:hAnsi="Times New Roman;serif"/>
          <w:b w:val="false"/>
          <w:color w:val="000000"/>
          <w:sz w:val="20"/>
        </w:rPr>
        <w:t>Section 9.07.    </w:t>
      </w:r>
      <w:r>
        <w:rPr>
          <w:rFonts w:ascii="Times New Roman;serif" w:hAnsi="Times New Roman;serif"/>
          <w:b w:val="false"/>
          <w:i/>
          <w:color w:val="000000"/>
          <w:sz w:val="20"/>
        </w:rPr>
        <w:t>Indemnification of Agents</w:t>
      </w:r>
      <w:r>
        <w:rPr>
          <w:rFonts w:ascii="Times New Roman;serif" w:hAnsi="Times New Roman;serif"/>
          <w:b w:val="false"/>
          <w:color w:val="000000"/>
          <w:sz w:val="20"/>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acting as an Agent, </w:t>
      </w:r>
    </w:p>
    <w:p>
      <w:pPr>
        <w:pStyle w:val="TextBody"/>
        <w:bidi w:val="0"/>
        <w:spacing w:before="0" w:after="0"/>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46685"/>
                <wp:effectExtent l="0" t="0" r="0" b="0"/>
                <wp:wrapNone/>
                <wp:docPr id="458" name="Frame4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pro rata, and hold harmless each Agent-Related Person from and against any and all Indemnified Liabilities incurred by it;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 Lender shall be liable for the payment to any Agent-Related Person of any portion of such Indemnified Liabilities resulting from such Agent-Related Person’s own gross negligence or willful misconduct, as determined by the final non-appealable judgment of a court of competent jurisdiction;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action taken in accordance with the directions of the Required Lenders (or such other number or percentage of the Lenders as shall be required by the Loan Documents) shall be deemed to constitute gross negligence or willful misconduct for purposes of this Section 9.07;</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any obligation to indemnify (x) an L/C Issuer pursuant to this Section 9.07 shall be limited to Revolving Credit Lenders only or (y) a Performance L/C Issuer pursuant to this Section 9.07 shall be limited to Performance L/C Lenders only. In the case of any investigation, litigation or proceeding giving rise to any Indemnified Liabilities, this Section 9.07 applies whether any such investigation, litigation or proceeding is brought by any Lender or any other Person. Without limitation of the foregoing, each Lender shall reimburse each of the Administrative Agent and the Collateral Agent upon demand for its ratable share of any costs or out-of-pocket expenses (including Attorney Costs) incurred by the Administrative Agent or the Collateral Agent, as the case may be,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or the Collateral Agent, as the case may be, is not reimbursed for such expenses by or on behalf of the Loan Parties and without limiting their obligation to do so. The undertaking in this Section 9.07 shall survive termination of the Aggregate Commitments, the payment of all other Obligations and the resignation of the Administrative Agent or the Collateral Agent, as the case may be.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9.08.    </w:t>
      </w:r>
      <w:r>
        <w:rPr>
          <w:rFonts w:ascii="Times New Roman;serif" w:hAnsi="Times New Roman;serif"/>
          <w:b w:val="false"/>
          <w:i/>
          <w:color w:val="000000"/>
          <w:sz w:val="20"/>
        </w:rPr>
        <w:t>Agents in Their Individual Capacities</w:t>
      </w:r>
      <w:r>
        <w:rPr>
          <w:rFonts w:ascii="Times New Roman;serif" w:hAnsi="Times New Roman;serif"/>
          <w:b w:val="false"/>
          <w:color w:val="000000"/>
          <w:sz w:val="20"/>
        </w:rPr>
        <w:t>. Bank of America and its Affiliates may make loans to, issue letters of credit for the account of, accept deposits from, acquire Equity Interests in and generally engage in any kind of banking, trust, financial advisory, underwriting or other business with the Borrowers and its respective Affiliates as though Bank of America were not the Administrative Agent, the Collateral Agent, the Swing Line Lender, an L/C Issuer or a Performance L/C Issuer hereunder and without notice to or consent of the Lenders. The Lenders acknowledge that, pursuant to such activities, Bank of America or its Affiliates may receive information regarding the Lead Borrower or its Affiliates (including information that may be subject to confidentiality obligations in favor of the Lead Borrower or such Affiliate) and acknowledge that neither the Administrative Agent nor the Collateral Agent shall be under any obligation to provide such information to them. With respect to its Loans, Bank of America and its Affiliates shall have the same rights and powers under this Agreement as any other Lender and may exercise such rights and powers as though it were not the Administrative Agent, the Collateral Agent, the Swing Line Lender, an L/C Issuer or a Performance L/C Issuer, and the terms “</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Lenders</w:t>
      </w:r>
      <w:r>
        <w:rPr>
          <w:color w:val="000000"/>
        </w:rPr>
        <w:t xml:space="preserve">” </w:t>
      </w:r>
      <w:r>
        <w:rPr>
          <w:rFonts w:ascii="Times New Roman;serif" w:hAnsi="Times New Roman;serif"/>
          <w:b w:val="false"/>
          <w:color w:val="000000"/>
          <w:sz w:val="20"/>
        </w:rPr>
        <w:t>include Bank of America in its individual capacity. Any successor to Bank of America as the Administrative Agent or the Collateral Agent shall also have the rights attributed to Bank of America under this Section 9.08.</w:t>
      </w:r>
    </w:p>
    <w:p>
      <w:pPr>
        <w:pStyle w:val="TextBody"/>
        <w:bidi w:val="0"/>
        <w:spacing w:lineRule="auto" w:line="288"/>
        <w:ind w:left="0" w:right="0" w:firstLine="720"/>
        <w:jc w:val="left"/>
        <w:rPr/>
      </w:pPr>
      <w:r>
        <w:rPr>
          <w:rFonts w:ascii="Times New Roman;serif" w:hAnsi="Times New Roman;serif"/>
          <w:b w:val="false"/>
          <w:color w:val="000000"/>
          <w:sz w:val="20"/>
        </w:rPr>
        <w:t>Section 9.09.    </w:t>
      </w:r>
      <w:r>
        <w:rPr>
          <w:rFonts w:ascii="Times New Roman;serif" w:hAnsi="Times New Roman;serif"/>
          <w:b w:val="false"/>
          <w:i/>
          <w:color w:val="000000"/>
          <w:sz w:val="20"/>
        </w:rPr>
        <w:t>Successor Agents</w:t>
      </w:r>
      <w:r>
        <w:rPr>
          <w:rFonts w:ascii="Times New Roman;serif" w:hAnsi="Times New Roman;serif"/>
          <w:b w:val="false"/>
          <w:color w:val="000000"/>
          <w:sz w:val="20"/>
        </w:rPr>
        <w:t>. Each of the Administrative Agent and the Collateral Agent may resign as the Administrative Agent or the Collateral Agent, as applicable upon thirty (30) days’ notice to the Lenders and the Lead Borrower and if either the Administrative Agent or the Collateral Agent is a Defaulting Lender, the Lead Borrower may remove such Defaulting Lender from such role upon ten (10) days’ notice to the Lenders. If the Administrative Agent or the Collateral Agent resigns under this Agreement or is removed by the Lead Borrower, the Required Lenders shall appoint from among the Lenders a successor agent for the Lenders, which successor agent (1) shall be (a) a “financial institution” within the meaning of Treasury Regulation section 1.1441-1(c)(5) and (b) either (i) a United States person (as defined in Section 7701(a)(30) of the Code) or (ii) a United States branch that is eligible to assume primary responsibility for United States federal withholding with respect to payments received on behalf of lenders pursuant to Treasury Regulation section 1.1441-1(b)(2)(iv)(A) and (2) shall be consented to by the Lead Borrower at all times other than during the existence of an Event of Default under Sections 8.01(f) (which consent of the Lead Borrower shall not be unreasonably withheld or delayed). If no successor agent is appointed prior to the effective date of the resignation or removal of the Administrative Agent or the Collateral Agent, as applicable, the Administrative Agent or the Collateral Agent, as applicable, in the case of a resignation, and the Lead Borrower, in the case of a removal may appoint, after consulting with the Lenders and the Lead Borrower (in the case of a resignation), a successor agent from among the Lenders. Upon the acceptance of its appointment as successor agent hereunder, the Person acting as such successor agent shall succeed to all the rights, powers and duties of the retiring Administrative Agent or retiring Collateral Agent and the term “</w:t>
      </w:r>
      <w:r>
        <w:rPr>
          <w:rFonts w:ascii="Times New Roman;serif" w:hAnsi="Times New Roman;serif"/>
          <w:b/>
          <w:color w:val="000000"/>
          <w:sz w:val="20"/>
        </w:rPr>
        <w:t>Administrative Agent</w:t>
      </w:r>
      <w:r>
        <w:rPr>
          <w:color w:val="000000"/>
        </w:rPr>
        <w:t xml:space="preserve">” </w:t>
      </w:r>
      <w:r>
        <w:rPr>
          <w:rFonts w:ascii="Times New Roman;serif" w:hAnsi="Times New Roman;serif"/>
          <w:b w:val="false"/>
          <w:color w:val="000000"/>
          <w:sz w:val="20"/>
        </w:rPr>
        <w:t xml:space="preserve">or </w:t>
      </w:r>
    </w:p>
    <w:p>
      <w:pPr>
        <w:pStyle w:val="TextBody"/>
        <w:bidi w:val="0"/>
        <w:spacing w:before="0" w:after="0"/>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46685"/>
                <wp:effectExtent l="0" t="0" r="0" b="0"/>
                <wp:wrapNone/>
                <wp:docPr id="459" name="Frame4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0"/>
        <w:jc w:val="left"/>
        <w:rPr/>
      </w:pPr>
      <w:r>
        <w:rPr>
          <w:color w:val="000000"/>
        </w:rPr>
        <w:t>“</w:t>
      </w:r>
      <w:r>
        <w:rPr>
          <w:rFonts w:ascii="Times New Roman;serif" w:hAnsi="Times New Roman;serif"/>
          <w:b/>
          <w:color w:val="000000"/>
          <w:sz w:val="20"/>
        </w:rPr>
        <w:t>Collateral Agent</w:t>
      </w:r>
      <w:r>
        <w:rPr>
          <w:color w:val="000000"/>
        </w:rPr>
        <w:t xml:space="preserve">” </w:t>
      </w:r>
      <w:r>
        <w:rPr>
          <w:rFonts w:ascii="Times New Roman;serif" w:hAnsi="Times New Roman;serif"/>
          <w:b w:val="false"/>
          <w:color w:val="000000"/>
          <w:sz w:val="20"/>
        </w:rPr>
        <w:t>shall mean such successor administrative agent or collateral agent and/or Supplemental Agent, as the case may be, and the retiring Administrative Agent’s or Collateral Agent’s appointment, powers and duties as the Administrative Agent or Collateral Agent shall be terminated. After the retiring Administrative Agent’s or the Collateral Agent’s resignation or removal hereunder as the Administrative Agent or Collateral Agent, the provisions of this Article 9 and the provisions of Sections 10.04 and 10.05 shall inure to its benefit as to any actions taken or omitted to be taken by it while it was the Administrative Agent or Collateral Agent under this Agreement. If no successor agent has accepted appointment as the Administrative Agent or the Collateral Agent by the date which is thirty (30) days following the retiring Administrative Agent’s or Collateral Agent’s notice of resignation or ten (10) days following the Lead Borrower’s notice of removal, the retiring Administrative Agent’s or the retiring Collateral Agent’s resignation shall nevertheless thereupon become effective and the Lenders shall perform all of the duties of the Administrative Agent or Collateral Agent hereunder until such time, if any, as the Required Lenders appoint a successor agent as provided for above. Upon the acceptance of any appointment as the Administrative Agent or Collateral Agent hereunder by a successor and upon the execution and filing or recording of such financing statements, or amendments thereto, and such other instruments or notices, as may be necessary or desirable, or as the Required Lenders may request, in order to (a) continue the perfection of the Liens granted or purported to be granted by the Collateral Documents or (b) otherwise ensure that Section 6.11 is satisfied, the Administrative Agent or Collateral Agent shall thereupon succeed to and become vested with all the rights, powers, discretion, privileges, and duties of the retiring Administrative Agent or Collateral Agent, and the retiring Administrative Agent or Collateral Agent shall be discharged from its duties and obligations under the Loan Documents. After the retiring Administrative Agent’s or Collateral Agent’s resignation hereunder as the Administrative Agent or the Collateral Agent, the provisions of this Article 9 and Sections 10.04 and 10.05 shall continue in effect for its benefit in respect of any actions taken or omitted to be taken by it while it was acting as the Administrative Agent or the Collateral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Any resignation by Bank of America as Administrative Agent pursuant to this Section shall also constitute its resignation as </w:t>
      </w:r>
      <w:r>
        <w:rPr>
          <w:rFonts w:ascii="Times New Roman;serif" w:hAnsi="Times New Roman;serif"/>
          <w:b w:val="false"/>
          <w:strike/>
          <w:color w:val="FF0000"/>
          <w:sz w:val="20"/>
        </w:rPr>
        <w:t>an L/C Issuer,</w:t>
      </w:r>
      <w:r>
        <w:rPr>
          <w:rFonts w:ascii="Times New Roman;serif" w:hAnsi="Times New Roman;serif"/>
          <w:b w:val="false"/>
          <w:color w:val="0000FF"/>
          <w:sz w:val="20"/>
          <w:u w:val="single"/>
        </w:rPr>
        <w:t>a</w:t>
      </w:r>
      <w:r>
        <w:rPr>
          <w:color w:val="000000"/>
        </w:rPr>
        <w:t xml:space="preserve"> </w:t>
      </w:r>
      <w:r>
        <w:rPr>
          <w:rFonts w:ascii="Times New Roman;serif" w:hAnsi="Times New Roman;serif"/>
          <w:b w:val="false"/>
          <w:color w:val="000000"/>
          <w:sz w:val="20"/>
        </w:rPr>
        <w:t xml:space="preserve">Performance L/C Issuer </w:t>
      </w:r>
      <w:r>
        <w:rPr>
          <w:rFonts w:ascii="Times New Roman;serif" w:hAnsi="Times New Roman;serif"/>
          <w:b w:val="false"/>
          <w:strike/>
          <w:color w:val="FF0000"/>
          <w:sz w:val="20"/>
        </w:rPr>
        <w:t xml:space="preserve">and Swing Line Lender </w:t>
      </w:r>
      <w:r>
        <w:rPr>
          <w:rFonts w:ascii="Times New Roman;serif" w:hAnsi="Times New Roman;serif"/>
          <w:b w:val="false"/>
          <w:color w:val="000000"/>
          <w:sz w:val="20"/>
        </w:rPr>
        <w:t xml:space="preserve">pursuant to </w:t>
      </w:r>
      <w:r>
        <w:rPr>
          <w:rFonts w:ascii="Times New Roman;serif" w:hAnsi="Times New Roman;serif"/>
          <w:b w:val="false"/>
          <w:strike/>
          <w:color w:val="FF0000"/>
          <w:sz w:val="20"/>
        </w:rPr>
        <w:t>Sections 2.03(q) and 2.04(h)</w:t>
      </w:r>
      <w:r>
        <w:rPr>
          <w:rFonts w:ascii="Times New Roman;serif" w:hAnsi="Times New Roman;serif"/>
          <w:b w:val="false"/>
          <w:color w:val="0000FF"/>
          <w:sz w:val="20"/>
          <w:u w:val="single"/>
        </w:rPr>
        <w:t>Section 2.18</w:t>
      </w:r>
      <w:r>
        <w:rPr>
          <w:rFonts w:ascii="Times New Roman;serif" w:hAnsi="Times New Roman;serif"/>
          <w:b w:val="false"/>
          <w:color w:val="000000"/>
          <w:sz w:val="20"/>
        </w:rPr>
        <w: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9.10.    </w:t>
      </w:r>
      <w:r>
        <w:rPr>
          <w:rFonts w:ascii="Times New Roman;serif" w:hAnsi="Times New Roman;serif"/>
          <w:b w:val="false"/>
          <w:i/>
          <w:color w:val="000000"/>
          <w:sz w:val="20"/>
        </w:rPr>
        <w:t>Administrative Agent May File Proofs of Claim; Credit Bidding</w:t>
      </w:r>
      <w:r>
        <w:rPr>
          <w:rFonts w:ascii="Times New Roman;serif" w:hAnsi="Times New Roman;serif"/>
          <w:b w:val="false"/>
          <w:color w:val="000000"/>
          <w:sz w:val="20"/>
        </w:rPr>
        <w:t>. In case of the pendency of any receivership, insolvency, liquidation, bankruptcy, reorganization, arrangement, adjustment, composition or other judicial proceeding relative to any Loan Party, the Administrative Agent (irrespective of whether the principal of any Loan, L/C Obligation or Performance L/C Obligation shall then be due and payable as herein expressed or by declaration or otherwise and irrespective of whether the Administrative Agent shall have made any demand on the Lead Borrower or the Collateral Agent) shall be (to the fullest extent permitted by mandatory provisions of applicable Law) entitled and empowered, by intervention in such proceeding or otherwise:</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 xml:space="preserve">to file and prove a claim for the whole amount of the principal and interest owing and unpaid in respect of the Loans, L/C Obligations, Performance L/C Obligation and all other Obligations that are owing and unpaid and to file such other documents as may be necessary or advisable in order to have the claims of the Lenders, the Collateral Agent and the Administrative Agent (including any claim for the reasonable compensation, expenses, disbursements and advances of the Lenders, the Collateral Agent and the Administrative Agent and their respective agents and counsel and all other amounts due to the Lenders, the Collateral Agent and the Administrative Agent under Sections </w:t>
      </w:r>
      <w:r>
        <w:rPr>
          <w:rFonts w:ascii="Times New Roman;serif" w:hAnsi="Times New Roman;serif"/>
          <w:b w:val="false"/>
          <w:strike/>
          <w:color w:val="FF0000"/>
          <w:sz w:val="20"/>
        </w:rPr>
        <w:t xml:space="preserve">2.03(h) and (i), </w:t>
      </w:r>
      <w:r>
        <w:rPr>
          <w:rFonts w:ascii="Times New Roman;serif" w:hAnsi="Times New Roman;serif"/>
          <w:b w:val="false"/>
          <w:color w:val="000000"/>
          <w:sz w:val="20"/>
        </w:rPr>
        <w:t>2.09, 10.04 and 10.05) allowed in such judicial proceeding; and</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to collect and receive any monies or other property payable or deliverable on any such claims and to distribute the same; and any custodian, curator, receiver, assignee, trustee, liquidator, sequestrator or other similar official in any such judicial proceeding is hereby authorized by each Lender to make such payments to the Administrative Agent or the Collateral Agent and, in the event that the Administrative Agent shall consent to the making of such payments directly to the Lenders, to pay to the Administrative Agent or the Collateral Agent any amount due for the reasonable compensation, expenses, disbursements and advances of the Agents and their respective agents and counsel, and any other amounts due the Administrative Agent or the Collateral Agent under Sections 2.09, 10.04 and 10.05.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Nothing contained herein shall be deemed to authorize the Administrative Agent to authorize or consent to or accept or adopt on behalf of any Lender any plan of reorganization, arrangement, adjustment or composition </w:t>
      </w:r>
    </w:p>
    <w:p>
      <w:pPr>
        <w:pStyle w:val="TextBody"/>
        <w:bidi w:val="0"/>
        <w:spacing w:before="0" w:after="0"/>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46685"/>
                <wp:effectExtent l="0" t="0" r="0" b="0"/>
                <wp:wrapNone/>
                <wp:docPr id="460" name="Frame4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affecting the Obligations or the rights of any Lender or to authorize the Administrative Agent to vote in respect of the claim of any Lender in any such proceeding.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(j) of Section 10.01),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9.11.    </w:t>
      </w:r>
      <w:r>
        <w:rPr>
          <w:rFonts w:ascii="Times New Roman;serif" w:hAnsi="Times New Roman;serif"/>
          <w:b w:val="false"/>
          <w:i/>
          <w:color w:val="000000"/>
          <w:sz w:val="20"/>
        </w:rPr>
        <w:t>Collateral and Guaranty Matters</w:t>
      </w:r>
      <w:r>
        <w:rPr>
          <w:rFonts w:ascii="Times New Roman;serif" w:hAnsi="Times New Roman;serif"/>
          <w:b w:val="false"/>
          <w:color w:val="000000"/>
          <w:sz w:val="20"/>
        </w:rPr>
        <w:t xml:space="preserve">. Each Lender </w:t>
      </w:r>
      <w:r>
        <w:rPr>
          <w:rFonts w:ascii="Times New Roman;serif" w:hAnsi="Times New Roman;serif"/>
          <w:b w:val="false"/>
          <w:strike/>
          <w:color w:val="FF0000"/>
          <w:sz w:val="20"/>
        </w:rPr>
        <w:t xml:space="preserve">(including in its capacity as a counterparty to a Secured Hedge Agreement or Treasury Services Obligations) </w:t>
      </w:r>
      <w:r>
        <w:rPr>
          <w:rFonts w:ascii="Times New Roman;serif" w:hAnsi="Times New Roman;serif"/>
          <w:b w:val="false"/>
          <w:color w:val="000000"/>
          <w:sz w:val="20"/>
        </w:rPr>
        <w:t>and each other Secured Party by its acceptance of the Collateral Documents irrevocably agrees:</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 xml:space="preserve">that any Lien on any property granted to or held by the Administrative Agent or the Collateral Agent under any Loan Document shall be automatically released (i) upon termination of the Aggregate Commitments and payment in full of all Obligations (other than </w:t>
      </w:r>
      <w:r>
        <w:rPr>
          <w:rFonts w:ascii="Times New Roman;serif" w:hAnsi="Times New Roman;serif"/>
          <w:b w:val="false"/>
          <w:strike/>
          <w:color w:val="FF0000"/>
          <w:sz w:val="20"/>
        </w:rPr>
        <w:t xml:space="preserve">(x) obligations under Secured Hedge Agreements, Treasury Services Obligations and Secured Bilateral Letter of Credit Facilities not yet due and payable and (y) </w:t>
      </w:r>
      <w:r>
        <w:rPr>
          <w:rFonts w:ascii="Times New Roman;serif" w:hAnsi="Times New Roman;serif"/>
          <w:b w:val="false"/>
          <w:color w:val="000000"/>
          <w:sz w:val="20"/>
        </w:rPr>
        <w:t xml:space="preserve">contingent indemnification obligations not yet accrued and payable) and the expiration or termination or cash collateralization of all Letters of Credit and Performance Letters of Credit (or if such Letters of Credit or Performance Letters of Credit have been backstopped by letters of credit reasonably satisfactory to the applicable L/C Issuers or applicable Performance L/C Issuers or deemed reissued under another agreement reasonably satisfactory to the applicable L/C Issuers or applicable Performance L/C Issuers), (ii) at the time the property subject to such Lien is disposed or to be disposed as part of or in connection with any Disposition permitted hereunder or under any other Loan Document to any Person other than a Person required to grant a Lien to the Administrative Agent or the Collateral Agent under the Loan Documents, (iii) subject to Section 10.01, if the release of such Lien is approved, authorized or ratified in writing by the Required Lenders, (iv) to the extent such asset constitutes an Excluded Asset or (v) </w:t>
      </w:r>
      <w:r>
        <w:rPr>
          <w:rFonts w:ascii="Times New Roman;serif" w:hAnsi="Times New Roman;serif"/>
          <w:b w:val="false"/>
          <w:color w:val="0000FF"/>
          <w:sz w:val="20"/>
          <w:u w:val="single"/>
        </w:rPr>
        <w:t xml:space="preserve">to the extent such asset is part of or related to the Drop-Down Transactions, (vi) at the time the property subject to such Lien is no longer subject to a Lien under the Intercompany Credit Agreement or (vii) </w:t>
      </w:r>
      <w:r>
        <w:rPr>
          <w:rFonts w:ascii="Times New Roman;serif" w:hAnsi="Times New Roman;serif"/>
          <w:b w:val="false"/>
          <w:color w:val="000000"/>
          <w:sz w:val="20"/>
        </w:rPr>
        <w:t>if the property subject to such Lien is owned by a Guarantor, upon release of such Guarantor from its obligations under its Guaranty pursuant to clause (c) below;</w:t>
      </w:r>
    </w:p>
    <w:p>
      <w:pPr>
        <w:pStyle w:val="TextBody"/>
        <w:bidi w:val="0"/>
        <w:spacing w:before="0" w:after="0"/>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46685"/>
                <wp:effectExtent l="0" t="0" r="0" b="0"/>
                <wp:wrapNone/>
                <wp:docPr id="461" name="Frame4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that upon the request of the Lead Borrower, the Administrative Agent and the Collateral Agent may release or subordinate any Lien on any property granted to or held by the Administrative Agent or the Collateral Agent under any Loan Document to the holder of any Lien on such property that is permitted by Sections 7.01(u), (w) (in the case of clause (w), to the extent required by the terms of the obligations secured by such Liens) or (ff) pursuant to documents reasonably acceptable to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rFonts w:ascii="Times New Roman;serif" w:hAnsi="Times New Roman;serif"/>
          <w:b w:val="false"/>
          <w:color w:val="000000"/>
          <w:sz w:val="20"/>
        </w:rPr>
        <w:t xml:space="preserve">that any Subsidiary Guarantor shall be automatically released from its obligations under the Guaranty if </w:t>
      </w:r>
      <w:r>
        <w:rPr>
          <w:rFonts w:ascii="Times New Roman;serif" w:hAnsi="Times New Roman;serif"/>
          <w:b w:val="false"/>
          <w:color w:val="0000FF"/>
          <w:sz w:val="20"/>
          <w:u w:val="single"/>
        </w:rPr>
        <w:t xml:space="preserve">(i) </w:t>
      </w:r>
      <w:r>
        <w:rPr>
          <w:rFonts w:ascii="Times New Roman;serif" w:hAnsi="Times New Roman;serif"/>
          <w:b w:val="false"/>
          <w:color w:val="000000"/>
          <w:sz w:val="20"/>
        </w:rPr>
        <w:t xml:space="preserve">such Person ceases to be a Restricted Subsidiary or becomes an Excluded Subsidiary as a result of a transaction or designation permitted hereunder;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such release shall occur if such Guarantor continues to be a guarantor in respect of the Senior Secured Notes or any Junior Financing with a principal amount in excess of the Threshold Amount</w:t>
      </w:r>
      <w:r>
        <w:rPr>
          <w:color w:val="0000FF"/>
          <w:u w:val="single"/>
        </w:rPr>
        <w:t xml:space="preserve"> </w:t>
      </w:r>
      <w:r>
        <w:rPr>
          <w:rFonts w:ascii="Times New Roman;serif" w:hAnsi="Times New Roman;serif"/>
          <w:b w:val="false"/>
          <w:color w:val="0000FF"/>
          <w:sz w:val="20"/>
          <w:u w:val="single"/>
        </w:rPr>
        <w:t>and (ii) such Person ceases to be a Subsidiary Guarantor under the Intercompany Credit Agreement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(d)    </w:t>
      </w:r>
      <w:r>
        <w:rPr>
          <w:rFonts w:ascii="Times New Roman;serif" w:hAnsi="Times New Roman;serif"/>
          <w:b w:val="false"/>
          <w:strike/>
          <w:color w:val="FF0000"/>
          <w:sz w:val="20"/>
        </w:rPr>
        <w:t>(d)</w:t>
      </w:r>
      <w:r>
        <w:rPr>
          <w:rFonts w:ascii="Times New Roman;serif" w:hAnsi="Times New Roman;serif"/>
          <w:b w:val="false"/>
          <w:color w:val="000000"/>
          <w:sz w:val="20"/>
        </w:rPr>
        <w:t xml:space="preserve">at the sole option of the Lead Borrower, Holdings or any existing entity constituting “Holdings” shall be released from its obligations under the Guaranty if such entity ceases to be the direct parent of the Lead Borrower as a result of a transaction or designation permitted pursuant to the definition thereof and otherwise permitted hereunder, subject to the assumption of all obligations of “Holdings” under the Loan Documents by such other Subsidiary that directly owns 100% of the issued and outstanding Equity Interests in the Lead Borrower pursuant to the definition thereof and satisfaction of the Collateral and Guarantee Requirements by such Subsidiary;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100% of the Equity Interests of the Lead Borrower shall be pledged to the Administrative Agent to secure the Obligations; and</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(e)    </w:t>
      </w:r>
      <w:r>
        <w:rPr>
          <w:rFonts w:ascii="Times New Roman;serif" w:hAnsi="Times New Roman;serif"/>
          <w:b w:val="false"/>
          <w:strike/>
          <w:color w:val="FF0000"/>
          <w:sz w:val="20"/>
        </w:rPr>
        <w:t>(e)</w:t>
      </w:r>
      <w:r>
        <w:rPr>
          <w:rFonts w:ascii="Times New Roman;serif" w:hAnsi="Times New Roman;serif"/>
          <w:b w:val="false"/>
          <w:color w:val="000000"/>
          <w:sz w:val="20"/>
        </w:rPr>
        <w:t xml:space="preserve">the Collateral Agent may, without any further consent of any Lender, enter into (i) the Closing Date Intercreditor Agreement with the collateral agent or other representatives of holders of Indebtedness </w:t>
      </w:r>
      <w:r>
        <w:rPr>
          <w:rFonts w:ascii="Times New Roman;serif" w:hAnsi="Times New Roman;serif"/>
          <w:b w:val="false"/>
          <w:strike/>
          <w:color w:val="FF0000"/>
          <w:sz w:val="20"/>
        </w:rPr>
        <w:t xml:space="preserve">permitted under Section 7.03 </w:t>
      </w:r>
      <w:r>
        <w:rPr>
          <w:rFonts w:ascii="Times New Roman;serif" w:hAnsi="Times New Roman;serif"/>
          <w:b w:val="false"/>
          <w:color w:val="000000"/>
          <w:sz w:val="20"/>
        </w:rPr>
        <w:t xml:space="preserve">that is permitted to be secured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basis with the Liens securing the Obligations and/or (ii) a Junior Lien Intercreditor Agreement with the collateral agent or other representatives of the holders of Indebtedness </w:t>
      </w:r>
      <w:r>
        <w:rPr>
          <w:rFonts w:ascii="Times New Roman;serif" w:hAnsi="Times New Roman;serif"/>
          <w:b w:val="false"/>
          <w:strike/>
          <w:color w:val="FF0000"/>
          <w:sz w:val="20"/>
        </w:rPr>
        <w:t xml:space="preserve">permitted under Section 7.03 </w:t>
      </w:r>
      <w:r>
        <w:rPr>
          <w:rFonts w:ascii="Times New Roman;serif" w:hAnsi="Times New Roman;serif"/>
          <w:b w:val="false"/>
          <w:color w:val="000000"/>
          <w:sz w:val="20"/>
        </w:rPr>
        <w:t>that is permitted to be secured on a junior Lien basis to the Liens securing the Obligations</w:t>
      </w:r>
      <w:r>
        <w:rPr>
          <w:rFonts w:ascii="Times New Roman;serif" w:hAnsi="Times New Roman;serif"/>
          <w:b w:val="false"/>
          <w:strike/>
          <w:color w:val="FF0000"/>
          <w:sz w:val="20"/>
        </w:rPr>
        <w:t>, in each case, where such Indebtedness is secured by Liens permitted under Section 7.01</w:t>
      </w:r>
      <w:r>
        <w:rPr>
          <w:rFonts w:ascii="Times New Roman;serif" w:hAnsi="Times New Roman;serif"/>
          <w:b w:val="false"/>
          <w:color w:val="000000"/>
          <w:sz w:val="20"/>
        </w:rPr>
        <w:t>. The Collateral Agent may rely exclusively on a certificate of a Responsible Officer of the Lead Borrower as to whether any such other Liens are permitted. The Closing Date Intercreditor Agreement or any Junior Lien Intercreditor Agreement entered into by the Collateral Agent in accordance with the terms of this Agreement shall be binding on the Secured Parties.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Upon request by the Administrative Agent or the Collateral Agent at any time, the Required Lenders will confirm in writing the Administrative Agent’s or the Collateral Agent’s authority to release or subordinate its interest in particular types or items of property, or to release any Guarantor from its obligations under the Guaranty pursuant to this Section 9.11. In each case as specified in this Section 9.11, the Administrative Agent or the Collateral Agent will promptly upon the request of the Lead Borrower (and each Lender irrevocably authorizes the Administrative Agent and the Collateral Agent to), at the Lead Borrower’s expense, execute and deliver to the applicable Loan Party such documents as the Lead Borrower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Section 9.11 (and the Administrative Agent and the Collateral Agent may rely conclusively on a certificate of a Responsible Officer of the Lead Borrower to that effect provided to it by any Loan Party upon its reasonable request without further inquiry). Any execution and delivery of documents pursuant to this Section shall be without recourse to or warranty by the Administrative Agent or the Collateral Agent. </w:t>
      </w:r>
      <w:r>
        <w:rPr>
          <w:rFonts w:ascii="Times New Roman;serif" w:hAnsi="Times New Roman;serif"/>
          <w:b w:val="false"/>
          <w:strike/>
          <w:color w:val="FF0000"/>
          <w:sz w:val="20"/>
        </w:rPr>
        <w:t>For the avoidance of doubt, no release of Collateral or Guarantors effected in the manner permitted by this Section 9.11 shall require the consent of any holder of obligations under Secured Hedge Agreements, any Treasury Services Obligations or Secured Bilateral Letter of Credit Facility.</w:t>
      </w:r>
    </w:p>
    <w:p>
      <w:pPr>
        <w:pStyle w:val="TextBody"/>
        <w:bidi w:val="0"/>
        <w:spacing w:lineRule="auto" w:line="288"/>
        <w:ind w:left="0" w:right="0" w:firstLine="720"/>
        <w:jc w:val="left"/>
        <w:rPr/>
      </w:pPr>
      <w:r>
        <w:rPr>
          <w:rFonts w:ascii="Times New Roman;serif" w:hAnsi="Times New Roman;serif"/>
          <w:b w:val="false"/>
          <w:color w:val="000000"/>
          <w:sz w:val="20"/>
        </w:rPr>
        <w:t>Section 9.12.    </w:t>
      </w:r>
      <w:r>
        <w:rPr>
          <w:rFonts w:ascii="Times New Roman;serif" w:hAnsi="Times New Roman;serif"/>
          <w:b w:val="false"/>
          <w:i/>
          <w:color w:val="000000"/>
          <w:sz w:val="20"/>
        </w:rPr>
        <w:t>Other Agents; Arrangers and Managers</w:t>
      </w:r>
      <w:r>
        <w:rPr>
          <w:rFonts w:ascii="Times New Roman;serif" w:hAnsi="Times New Roman;serif"/>
          <w:b w:val="false"/>
          <w:color w:val="000000"/>
          <w:sz w:val="20"/>
        </w:rPr>
        <w:t xml:space="preserve">. None of the Lenders or other Persons identified on the facing page or signature pages of this Agreement as a “bookrunner” or “lead arranger,” shall have any right, power, obligation, liability, responsibility or duty under this Agreement other than those applicable to all Lenders as </w:t>
      </w:r>
    </w:p>
    <w:p>
      <w:pPr>
        <w:pStyle w:val="TextBody"/>
        <w:bidi w:val="0"/>
        <w:spacing w:before="0" w:after="0"/>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46685"/>
                <wp:effectExtent l="0" t="0" r="0" b="0"/>
                <wp:wrapNone/>
                <wp:docPr id="462" name="Frame4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9.13.    </w:t>
      </w:r>
      <w:r>
        <w:rPr>
          <w:rFonts w:ascii="Times New Roman;serif" w:hAnsi="Times New Roman;serif"/>
          <w:b w:val="false"/>
          <w:i/>
          <w:color w:val="000000"/>
          <w:sz w:val="20"/>
        </w:rPr>
        <w:t>Withholding Tax Indemnity</w:t>
      </w:r>
      <w:r>
        <w:rPr>
          <w:rFonts w:ascii="Times New Roman;serif" w:hAnsi="Times New Roman;serif"/>
          <w:b w:val="false"/>
          <w:color w:val="000000"/>
          <w:sz w:val="20"/>
        </w:rPr>
        <w:t>. To the extent required by any applicable Law,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ten (10) days after written demand therefor, indemnify and hold harmless the Administrative Agent (to the extent that the Administrative Agent has not already been reimbursed by the Lead Borrower or any Guarantor pursuant to Section 3.01 and Section 3.04 and without limiting or expanding the obligation of the Lead Borrower or any Guarantor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Section 9.13. The agreements in this Section 9.13 shall survive the resignation and/or replacement of the Administrative Agent, any assignment of rights by, or the replacement of, a Lender and the repayment, satisfaction or discharge of all other Obligations. For the avoidance of doubt, the term “</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for purposes of this Section 9.13 shall include each L/C Issuer, each Performance L/C Issuer and the Swing Line Lender.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9.14.    </w:t>
      </w:r>
      <w:r>
        <w:rPr>
          <w:rFonts w:ascii="Times New Roman;serif" w:hAnsi="Times New Roman;serif"/>
          <w:b w:val="false"/>
          <w:i/>
          <w:color w:val="000000"/>
          <w:sz w:val="20"/>
        </w:rPr>
        <w:t>Appointment of Supplemental Agents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and the Collateral Agent are hereby authorized to appoint an additional individual or institution selected by the Administrative Agent or the Collateral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serif" w:hAnsi="Times New Roman;serif"/>
          <w:b/>
          <w:color w:val="000000"/>
          <w:sz w:val="20"/>
        </w:rPr>
        <w:t>Supplemental Agent</w:t>
      </w:r>
      <w:r>
        <w:rPr>
          <w:color w:val="000000"/>
        </w:rPr>
        <w:t xml:space="preserve">” </w:t>
      </w:r>
      <w:r>
        <w:rPr>
          <w:rFonts w:ascii="Times New Roman;serif" w:hAnsi="Times New Roman;serif"/>
          <w:b w:val="false"/>
          <w:color w:val="000000"/>
          <w:sz w:val="20"/>
        </w:rPr>
        <w:t>and collectively as “</w:t>
      </w:r>
      <w:r>
        <w:rPr>
          <w:rFonts w:ascii="Times New Roman;serif" w:hAnsi="Times New Roman;serif"/>
          <w:b/>
          <w:color w:val="000000"/>
          <w:sz w:val="20"/>
        </w:rPr>
        <w:t>Supplemental Agents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In the event that the Collateral Agent appoints a Supplemental Agent with respect to any Collateral, (i) each and every right, power, privilege or duty expressed or intended by this Agreement or any of the other Loan Documents to be exercised by or vested in or conveyed to the Collateral Agent with respect to such Collateral shall 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Collateral Agent or such Supplemental Agent, and (ii) the provisions of this Article 9 and of Sections 10.04 and 10.05 that refer to the Administrative Agent shall inure to the benefit of such Supplemental Agent and all references therein to the Collateral Agent shall be deemed to be references to the Collateral Agent and/or such Supplemental Agent, as the context may require.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Should any instrument in writing from any Loan Party be required by any Supplemental Agent so appointed by the Administrative Agent or the Collateral Agent for more fully and certainly vesting in and confirming to him or it such rights, powers, privileges and duties, such Loan Party shall execute, acknowledge and </w:t>
      </w:r>
    </w:p>
    <w:p>
      <w:pPr>
        <w:pStyle w:val="TextBody"/>
        <w:bidi w:val="0"/>
        <w:spacing w:before="0" w:after="0"/>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46685"/>
                <wp:effectExtent l="0" t="0" r="0" b="0"/>
                <wp:wrapNone/>
                <wp:docPr id="463" name="Frame4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deliver any and all such instruments promptly upon request by the Administrative Agent or the Collateral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until the appointment of a new Supplemental Agent.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9.15.    </w:t>
      </w:r>
      <w:r>
        <w:rPr>
          <w:rFonts w:ascii="Times New Roman;serif" w:hAnsi="Times New Roman;serif"/>
          <w:b w:val="false"/>
          <w:i/>
          <w:color w:val="000000"/>
          <w:sz w:val="20"/>
        </w:rPr>
        <w:t>Certain ERISA Matters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Each Lender (x) represents and warrants, as of the date such Person became a Lender party hereto, to, and (y) covenants, from the date such Person became a Lender party hereto to the date such Person ceases being a Lender and Performance L/C Issuer party hereto, for the benefit of the Administrative Agent, the Lead Arrangers and their respective Affiliates, and not, for the avoidance of doubt, to or for the benefit of any Borrower or any other Loan Party, that at least one of the following is and will be true:</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such Lender is not using “plan assets” (within the meaning of Section 3(42) of ERISA or otherwise) of one or more Benefit Plans with respect to such Lender’s entrance into, participation in, administration of and performance of the Loans, the Letters of Credit, the Performance Letters of Credit, the Commitments or this Agreement,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Performance Letters of Credit, the Commitments and this Agreement,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Performance Letters of Credit, the Commitments and this Agreement, (C) the entrance into, participation in, administration of and performance of the Loans, the Letters of Credit, the Performance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Performance Letters of Credit, the Commitments and this Agreement, or</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such other representation, warranty and covenant as may be agreed in writing between the Administrative Agent, in its sole discretion, and such Lender.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Lead Arranger and their respective Affiliates, and not, for the avoidance of doubt, to or for the benefit of any Borrower or any other Loan Party, that none of the Administrative Agent, any Lead Arranger or any of their respective Affiliates is a fiduciary with respect to the assets of such Lender involved in such Lender’s entrance into, participation in, administration of and performance of the Loans, the Letters of Credit, the Performance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9.16.    </w:t>
      </w:r>
      <w:r>
        <w:rPr>
          <w:rFonts w:ascii="Times New Roman;serif" w:hAnsi="Times New Roman;serif"/>
          <w:b w:val="false"/>
          <w:i/>
          <w:color w:val="000000"/>
          <w:sz w:val="20"/>
        </w:rPr>
        <w:t>Recovery of Erroneous Payments</w:t>
      </w:r>
    </w:p>
    <w:p>
      <w:pPr>
        <w:pStyle w:val="TextBody"/>
        <w:bidi w:val="0"/>
        <w:spacing w:before="0" w:after="0"/>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46685"/>
                <wp:effectExtent l="0" t="0" r="0" b="0"/>
                <wp:wrapNone/>
                <wp:docPr id="464" name="Frame4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Without limitation of any other provision in this Agreement, if at any time the Administrative Agent makes a payment hereunder in error to any Lender, any L/C Issuer or any Performance L/C Issuer (the “</w:t>
      </w:r>
      <w:r>
        <w:rPr>
          <w:rFonts w:ascii="Times New Roman;serif" w:hAnsi="Times New Roman;serif"/>
          <w:b/>
          <w:color w:val="000000"/>
          <w:sz w:val="20"/>
        </w:rPr>
        <w:t>Lender Recipient Party</w:t>
      </w:r>
      <w:r>
        <w:rPr>
          <w:color w:val="000000"/>
        </w:rPr>
        <w:t>”</w:t>
      </w:r>
      <w:r>
        <w:rPr>
          <w:rFonts w:ascii="Times New Roman;serif" w:hAnsi="Times New Roman;serif"/>
          <w:b w:val="false"/>
          <w:color w:val="000000"/>
          <w:sz w:val="20"/>
        </w:rPr>
        <w:t>), whether or not in respect of an Obligation due and owing by the Borrowers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10</w:t>
        <w:br/>
        <w:t>Miscellaneous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10.01.    </w:t>
      </w:r>
      <w:r>
        <w:rPr>
          <w:rFonts w:ascii="Times New Roman;serif" w:hAnsi="Times New Roman;serif"/>
          <w:b w:val="false"/>
          <w:i/>
          <w:color w:val="000000"/>
          <w:sz w:val="20"/>
        </w:rPr>
        <w:t>Amendments, Etc.</w:t>
      </w:r>
      <w:r>
        <w:rPr>
          <w:color w:val="000000"/>
        </w:rPr>
        <w:t xml:space="preserve"> </w:t>
      </w:r>
      <w:r>
        <w:rPr>
          <w:rFonts w:ascii="Times New Roman;serif" w:hAnsi="Times New Roman;serif"/>
          <w:b w:val="false"/>
          <w:color w:val="000000"/>
          <w:sz w:val="20"/>
        </w:rPr>
        <w:t xml:space="preserve">Except as otherwise set forth in this Agreement, no amendment or waiver of any provision of this Agreement or any other Loan Document, and no consent to any departure by any Loan Party therefrom, shall be effective unless in writing signed by the Required Lenders, or by the Administrative Agent with the consent of the Required Lenders, and Holdings and the Borrowers (with an executed copy thereof promptly delivered to the Administrative Agent if not otherwise a party thereto) and each such waiver or consent shall be effective only in the specific instance and for the specific purpose for which given;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any amendment or waiver contemplated in clauses (g), (j) or (k) below, shall only require the consent of Holdings and the Borrowers and the Required Revolving Credit Lenders, the Required Facility Lenders under the applicable Facility or the Required Performance L/C Lenders, as applicable; </w:t>
      </w:r>
      <w:r>
        <w:rPr>
          <w:rFonts w:ascii="Times New Roman;serif" w:hAnsi="Times New Roman;serif"/>
          <w:b w:val="false"/>
          <w:i/>
          <w:color w:val="000000"/>
          <w:sz w:val="20"/>
        </w:rPr>
        <w:t>provided</w:t>
      </w:r>
      <w:r>
        <w:rPr>
          <w:rFonts w:ascii="Times New Roman;serif" w:hAnsi="Times New Roman;serif"/>
          <w:b w:val="false"/>
          <w:color w:val="000000"/>
          <w:sz w:val="20"/>
        </w:rPr>
        <w:t>, further, that no such amendment, waiver or consent shall:</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extend or increase the Commitment of any Lender without the written consent of each Lender holding such Commitment (it being understood that a waiver of any condition precedent or of any Default, mandatory prepayment or mandatory reduction of the Commitments shall not constitute an extension or increase of any Commitment of any Lender);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postpone any date scheduled for, or reduce or forgive the amount of, any payment of principal or interest under Sections 2.07 or 2.08 without the written consent of each Lender holding the applicable Obligation (it being understood that the waiver of (or amendment to the terms of) any mandatory prepayment of the Term Loans shall not constitute a postponement of any date scheduled for the payment of principal or interest and it being understood that any change to the definition of “</w:t>
      </w:r>
      <w:r>
        <w:rPr>
          <w:rFonts w:ascii="Times New Roman;serif" w:hAnsi="Times New Roman;serif"/>
          <w:b/>
          <w:color w:val="000000"/>
          <w:sz w:val="20"/>
        </w:rPr>
        <w:t>Consolidated First Lien Net Leverage Ratio</w:t>
      </w:r>
      <w:r>
        <w:rPr>
          <w:rFonts w:ascii="Times New Roman;serif" w:hAnsi="Times New Roman;serif"/>
          <w:b w:val="false"/>
          <w:color w:val="000000"/>
          <w:sz w:val="20"/>
        </w:rPr>
        <w:t>,” “</w:t>
      </w:r>
      <w:r>
        <w:rPr>
          <w:rFonts w:ascii="Times New Roman;serif" w:hAnsi="Times New Roman;serif"/>
          <w:b/>
          <w:color w:val="000000"/>
          <w:sz w:val="20"/>
        </w:rPr>
        <w:t>Consolidated Secured Net Leverage Ratio</w:t>
      </w:r>
      <w:r>
        <w:rPr>
          <w:rFonts w:ascii="Times New Roman;serif" w:hAnsi="Times New Roman;serif"/>
          <w:b w:val="false"/>
          <w:color w:val="000000"/>
          <w:sz w:val="20"/>
        </w:rPr>
        <w:t>,” “</w:t>
      </w:r>
      <w:r>
        <w:rPr>
          <w:rFonts w:ascii="Times New Roman;serif" w:hAnsi="Times New Roman;serif"/>
          <w:b/>
          <w:color w:val="000000"/>
          <w:sz w:val="20"/>
        </w:rPr>
        <w:t>Consolidated Total Net Leverage Ratio</w:t>
      </w:r>
      <w:r>
        <w:rPr>
          <w:rFonts w:ascii="Times New Roman;serif" w:hAnsi="Times New Roman;serif"/>
          <w:b w:val="false"/>
          <w:color w:val="000000"/>
          <w:sz w:val="20"/>
        </w:rPr>
        <w:t>,” “</w:t>
      </w:r>
      <w:r>
        <w:rPr>
          <w:rFonts w:ascii="Times New Roman;serif" w:hAnsi="Times New Roman;serif"/>
          <w:b/>
          <w:color w:val="000000"/>
          <w:sz w:val="20"/>
        </w:rPr>
        <w:t>Consolidated Fixed Charge Coverage Ratio</w:t>
      </w:r>
      <w:r>
        <w:rPr>
          <w:color w:val="000000"/>
        </w:rPr>
        <w:t xml:space="preserve">” </w:t>
      </w:r>
      <w:r>
        <w:rPr>
          <w:rFonts w:ascii="Times New Roman;serif" w:hAnsi="Times New Roman;serif"/>
          <w:b w:val="false"/>
          <w:color w:val="000000"/>
          <w:sz w:val="20"/>
        </w:rPr>
        <w:t>or, in each case, in the component definitions thereof shall not constitute a reduction or forgiveness in any rate of interest);</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(c)    </w:t>
      </w:r>
      <w:r>
        <w:rPr>
          <w:rFonts w:ascii="Times New Roman;serif" w:hAnsi="Times New Roman;serif"/>
          <w:b w:val="false"/>
          <w:strike/>
          <w:color w:val="FF0000"/>
          <w:sz w:val="20"/>
        </w:rPr>
        <w:t>(c)</w:t>
      </w:r>
      <w:r>
        <w:rPr>
          <w:rFonts w:ascii="Times New Roman;serif" w:hAnsi="Times New Roman;serif"/>
          <w:b w:val="false"/>
          <w:color w:val="000000"/>
          <w:sz w:val="20"/>
        </w:rPr>
        <w:t>reduce or forgive the principal of, or the rate of interest specified herein on, any Loan, L/C Borrowing, or Performance L/C Borrowing or (subject to clause (iii) of the proviso to this Section 10.01) any fees or other amounts payable hereunder or under any other Loan Document (or change the timing of payments of such fees or other amounts) without the written consent of each Lender holding such Loan, L/C Borrowing, Performance L/C Borrowing or to whom such fee or other amount is owed (it being understood that any change to the definition of “</w:t>
      </w:r>
      <w:r>
        <w:rPr>
          <w:rFonts w:ascii="Times New Roman;serif" w:hAnsi="Times New Roman;serif"/>
          <w:b/>
          <w:color w:val="000000"/>
          <w:sz w:val="20"/>
        </w:rPr>
        <w:t>Consolidated First Lien Net Leverage Ratio</w:t>
      </w:r>
      <w:r>
        <w:rPr>
          <w:rFonts w:ascii="Times New Roman;serif" w:hAnsi="Times New Roman;serif"/>
          <w:b w:val="false"/>
          <w:color w:val="000000"/>
          <w:sz w:val="20"/>
        </w:rPr>
        <w:t>,” “</w:t>
      </w:r>
      <w:r>
        <w:rPr>
          <w:rFonts w:ascii="Times New Roman;serif" w:hAnsi="Times New Roman;serif"/>
          <w:b/>
          <w:color w:val="000000"/>
          <w:sz w:val="20"/>
        </w:rPr>
        <w:t>Consolidated Secured Net Leverage Ratio</w:t>
      </w:r>
      <w:r>
        <w:rPr>
          <w:rFonts w:ascii="Times New Roman;serif" w:hAnsi="Times New Roman;serif"/>
          <w:b w:val="false"/>
          <w:color w:val="000000"/>
          <w:sz w:val="20"/>
        </w:rPr>
        <w:t>,” “</w:t>
      </w:r>
      <w:r>
        <w:rPr>
          <w:rFonts w:ascii="Times New Roman;serif" w:hAnsi="Times New Roman;serif"/>
          <w:b/>
          <w:color w:val="000000"/>
          <w:sz w:val="20"/>
        </w:rPr>
        <w:t>Consolidated Total Net Leverage Ratio</w:t>
      </w:r>
      <w:r>
        <w:rPr>
          <w:rFonts w:ascii="Times New Roman;serif" w:hAnsi="Times New Roman;serif"/>
          <w:b w:val="false"/>
          <w:color w:val="000000"/>
          <w:sz w:val="20"/>
        </w:rPr>
        <w:t>,” “</w:t>
      </w:r>
      <w:r>
        <w:rPr>
          <w:rFonts w:ascii="Times New Roman;serif" w:hAnsi="Times New Roman;serif"/>
          <w:b/>
          <w:color w:val="000000"/>
          <w:sz w:val="20"/>
        </w:rPr>
        <w:t>Consolidated Fixed Charge Coverage Ratio</w:t>
      </w:r>
      <w:r>
        <w:rPr>
          <w:color w:val="000000"/>
        </w:rPr>
        <w:t xml:space="preserve">” </w:t>
      </w:r>
      <w:r>
        <w:rPr>
          <w:rFonts w:ascii="Times New Roman;serif" w:hAnsi="Times New Roman;serif"/>
          <w:b w:val="false"/>
          <w:color w:val="000000"/>
          <w:sz w:val="20"/>
        </w:rPr>
        <w:t xml:space="preserve">or, in each case, in the component definitions thereof shall not constitute a reduction or forgiveness in any rate of interest);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only the consent of the Required Lenders shall be necessary to amend the definition of “</w:t>
      </w:r>
      <w:r>
        <w:rPr>
          <w:rFonts w:ascii="Times New Roman;serif" w:hAnsi="Times New Roman;serif"/>
          <w:b/>
          <w:color w:val="000000"/>
          <w:sz w:val="20"/>
        </w:rPr>
        <w:t>Default Rate</w:t>
      </w:r>
      <w:r>
        <w:rPr>
          <w:color w:val="000000"/>
        </w:rPr>
        <w:t xml:space="preserve">” </w:t>
      </w:r>
      <w:r>
        <w:rPr>
          <w:rFonts w:ascii="Times New Roman;serif" w:hAnsi="Times New Roman;serif"/>
          <w:b w:val="false"/>
          <w:color w:val="000000"/>
          <w:sz w:val="20"/>
        </w:rPr>
        <w:t>or to waive any obligation of the Borrowers to pay interest at the Default Rate;</w:t>
      </w:r>
    </w:p>
    <w:p>
      <w:pPr>
        <w:pStyle w:val="TextBody"/>
        <w:bidi w:val="0"/>
        <w:spacing w:before="0" w:after="0"/>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46685"/>
                <wp:effectExtent l="0" t="0" r="0" b="0"/>
                <wp:wrapNone/>
                <wp:docPr id="465" name="Frame4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(d)    </w:t>
      </w:r>
      <w:r>
        <w:rPr>
          <w:rFonts w:ascii="Times New Roman;serif" w:hAnsi="Times New Roman;serif"/>
          <w:b w:val="false"/>
          <w:strike/>
          <w:color w:val="FF0000"/>
          <w:sz w:val="20"/>
        </w:rPr>
        <w:t>(d)</w:t>
      </w:r>
      <w:r>
        <w:rPr>
          <w:rFonts w:ascii="Times New Roman;serif" w:hAnsi="Times New Roman;serif"/>
          <w:b w:val="false"/>
          <w:color w:val="000000"/>
          <w:sz w:val="20"/>
        </w:rPr>
        <w:t>change any provision of Section 8.04, 2.13 or this Section 10.01 or lower the percentage set forth in the definition of “</w:t>
      </w:r>
      <w:r>
        <w:rPr>
          <w:rFonts w:ascii="Times New Roman;serif" w:hAnsi="Times New Roman;serif"/>
          <w:b/>
          <w:color w:val="000000"/>
          <w:sz w:val="20"/>
        </w:rPr>
        <w:t>Required Revolving Credit Lenders</w:t>
      </w:r>
      <w:r>
        <w:rPr>
          <w:rFonts w:ascii="Times New Roman;serif" w:hAnsi="Times New Roman;serif"/>
          <w:b w:val="false"/>
          <w:color w:val="000000"/>
          <w:sz w:val="20"/>
        </w:rPr>
        <w:t>,” “</w:t>
      </w:r>
      <w:r>
        <w:rPr>
          <w:rFonts w:ascii="Times New Roman;serif" w:hAnsi="Times New Roman;serif"/>
          <w:b/>
          <w:color w:val="000000"/>
          <w:sz w:val="20"/>
        </w:rPr>
        <w:t>Required Lenders</w:t>
      </w:r>
      <w:r>
        <w:rPr>
          <w:rFonts w:ascii="Times New Roman;serif" w:hAnsi="Times New Roman;serif"/>
          <w:b w:val="false"/>
          <w:color w:val="000000"/>
          <w:sz w:val="20"/>
        </w:rPr>
        <w:t>,” “</w:t>
      </w:r>
      <w:r>
        <w:rPr>
          <w:rFonts w:ascii="Times New Roman;serif" w:hAnsi="Times New Roman;serif"/>
          <w:b/>
          <w:color w:val="000000"/>
          <w:sz w:val="20"/>
        </w:rPr>
        <w:t>Required Facility Lenders</w:t>
      </w:r>
      <w:r>
        <w:rPr>
          <w:rFonts w:ascii="Times New Roman;serif" w:hAnsi="Times New Roman;serif"/>
          <w:b w:val="false"/>
          <w:color w:val="000000"/>
          <w:sz w:val="20"/>
        </w:rPr>
        <w:t>,” “</w:t>
      </w:r>
      <w:r>
        <w:rPr>
          <w:rFonts w:ascii="Times New Roman;serif" w:hAnsi="Times New Roman;serif"/>
          <w:b/>
          <w:color w:val="000000"/>
          <w:sz w:val="20"/>
        </w:rPr>
        <w:t>Required Performance L/C Lenders</w:t>
      </w:r>
      <w:r>
        <w:rPr>
          <w:rFonts w:ascii="Times New Roman;serif" w:hAnsi="Times New Roman;serif"/>
          <w:b w:val="false"/>
          <w:color w:val="000000"/>
          <w:sz w:val="20"/>
        </w:rPr>
        <w:t>,” “</w:t>
      </w:r>
      <w:r>
        <w:rPr>
          <w:rFonts w:ascii="Times New Roman;serif" w:hAnsi="Times New Roman;serif"/>
          <w:b/>
          <w:color w:val="000000"/>
          <w:sz w:val="20"/>
        </w:rPr>
        <w:t>Required Class Lenders</w:t>
      </w:r>
      <w:r>
        <w:rPr>
          <w:color w:val="000000"/>
        </w:rPr>
        <w:t xml:space="preserve">” </w:t>
      </w:r>
      <w:r>
        <w:rPr>
          <w:rFonts w:ascii="Times New Roman;serif" w:hAnsi="Times New Roman;serif"/>
          <w:b w:val="false"/>
          <w:color w:val="000000"/>
          <w:sz w:val="20"/>
        </w:rPr>
        <w:t xml:space="preserve">or any other provision specifying the number of Lenders or portion of the Loans or Commitments required to take any action under the Loan Documents, without the written consent of each Lender directly and adversely affected thereby; </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(e)    </w:t>
      </w:r>
      <w:r>
        <w:rPr>
          <w:rFonts w:ascii="Times New Roman;serif" w:hAnsi="Times New Roman;serif"/>
          <w:b w:val="false"/>
          <w:strike/>
          <w:color w:val="FF0000"/>
          <w:sz w:val="20"/>
        </w:rPr>
        <w:t>(e)</w:t>
      </w:r>
      <w:r>
        <w:rPr>
          <w:rFonts w:ascii="Times New Roman;serif" w:hAnsi="Times New Roman;serif"/>
          <w:b w:val="false"/>
          <w:color w:val="000000"/>
          <w:sz w:val="20"/>
        </w:rPr>
        <w:t>other than in connection with a transaction permitted under Sections 7.04 or 7.05, release all or substantially all of the Collateral in any transaction or series of related transactions, without the written consent of each Lender;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(f)    </w:t>
      </w:r>
      <w:r>
        <w:rPr>
          <w:rFonts w:ascii="Times New Roman;serif" w:hAnsi="Times New Roman;serif"/>
          <w:b w:val="false"/>
          <w:strike/>
          <w:color w:val="FF0000"/>
          <w:sz w:val="20"/>
        </w:rPr>
        <w:t>(f)</w:t>
      </w:r>
      <w:r>
        <w:rPr>
          <w:rFonts w:ascii="Times New Roman;serif" w:hAnsi="Times New Roman;serif"/>
          <w:b w:val="false"/>
          <w:color w:val="000000"/>
          <w:sz w:val="20"/>
        </w:rPr>
        <w:t>other than in connection with a transaction permitted under Sections 7.04 or 7.05, release all or substantially all of the aggregate value of the Guaranty, without the written consent of each Lender;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(g)    </w:t>
      </w:r>
      <w:r>
        <w:rPr>
          <w:rFonts w:ascii="Times New Roman;serif" w:hAnsi="Times New Roman;serif"/>
          <w:b w:val="false"/>
          <w:strike/>
          <w:color w:val="FF0000"/>
          <w:sz w:val="20"/>
        </w:rPr>
        <w:t>(g)</w:t>
      </w:r>
      <w:r>
        <w:rPr>
          <w:rFonts w:ascii="Times New Roman;serif" w:hAnsi="Times New Roman;serif"/>
          <w:b w:val="false"/>
          <w:color w:val="000000"/>
          <w:sz w:val="20"/>
        </w:rPr>
        <w:t xml:space="preserve">(1) waive any condition set forth in Section 4.02 as to any Credit Extension under one or more Revolving Credit Facilities or (2) amend, waive or otherwise modify any term or provision which directly affects Lenders under one or more Revolving Credit Facilities and does not directly affect Lenders under any other Facility, in each case, without the written consent of the Required Facility Lenders under such applicable Revolving Credit Facility or Facilities (and in the case of multiple Facilities which are affected, with respect to any such Facility, such consent shall be effected by the Required Facility Lenders of such Facility)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waivers described in this clause (g) shall not require the consent of any Lenders other than the Required Facility Lenders under such Facility or Facilities;</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(h)    </w:t>
      </w:r>
      <w:r>
        <w:rPr>
          <w:rFonts w:ascii="Times New Roman;serif" w:hAnsi="Times New Roman;serif"/>
          <w:b w:val="false"/>
          <w:strike/>
          <w:color w:val="FF0000"/>
          <w:sz w:val="20"/>
        </w:rPr>
        <w:t>(h)</w:t>
      </w:r>
      <w:r>
        <w:rPr>
          <w:rFonts w:ascii="Times New Roman;serif" w:hAnsi="Times New Roman;serif"/>
          <w:b w:val="false"/>
          <w:color w:val="000000"/>
          <w:sz w:val="20"/>
        </w:rPr>
        <w:t>amend, waive or otherwise modify the portion of the definition of “Interest Period” to automatically allow intervals in excess of six months, without the written consent of each Lender directly affected thereby;</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(i)    </w:t>
      </w:r>
      <w:r>
        <w:rPr>
          <w:rFonts w:ascii="Times New Roman;serif" w:hAnsi="Times New Roman;serif"/>
          <w:b w:val="false"/>
          <w:strike/>
          <w:color w:val="FF0000"/>
          <w:sz w:val="20"/>
        </w:rPr>
        <w:t>(i)</w:t>
      </w:r>
      <w:r>
        <w:rPr>
          <w:rFonts w:ascii="Times New Roman;serif" w:hAnsi="Times New Roman;serif"/>
          <w:b w:val="false"/>
          <w:color w:val="000000"/>
          <w:sz w:val="20"/>
        </w:rPr>
        <w:t>except as otherwise expressly permitted by this Agreement, (x) subordinate, or have the effect of subordinating, the Obligations hereunder to any other Indebtedness or other obligation or (y) subordinate, or have the effect of subordinating, the Liens securing the Obligations to Liens securing any other Indebtedness or other obligation, in the case of clauses (x) and (y)</w:t>
      </w:r>
      <w:r>
        <w:rPr>
          <w:color w:val="0000FF"/>
          <w:u w:val="single"/>
        </w:rPr>
        <w:t xml:space="preserve"> </w:t>
      </w:r>
      <w:r>
        <w:rPr>
          <w:rFonts w:ascii="Times New Roman;serif" w:hAnsi="Times New Roman;serif"/>
          <w:b w:val="false"/>
          <w:color w:val="0000FF"/>
          <w:sz w:val="20"/>
          <w:u w:val="single"/>
        </w:rPr>
        <w:t>above</w:t>
      </w:r>
      <w:r>
        <w:rPr>
          <w:rFonts w:ascii="Times New Roman;serif" w:hAnsi="Times New Roman;serif"/>
          <w:b w:val="false"/>
          <w:color w:val="000000"/>
          <w:sz w:val="20"/>
        </w:rPr>
        <w:t xml:space="preserve">, without the prior written consent of each Lender; </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(j)    [reserved]; or</w:t>
      </w:r>
    </w:p>
    <w:p>
      <w:pPr>
        <w:pStyle w:val="TextBody"/>
        <w:bidi w:val="0"/>
        <w:spacing w:lineRule="auto" w:line="288" w:before="0" w:after="240"/>
        <w:ind w:left="0" w:right="0" w:firstLine="720"/>
        <w:jc w:val="left"/>
        <w:rPr/>
      </w:pPr>
      <w:r>
        <w:rPr>
          <w:rFonts w:ascii="Times New Roman;serif" w:hAnsi="Times New Roman;serif"/>
          <w:b w:val="false"/>
          <w:strike/>
          <w:color w:val="FF0000"/>
          <w:sz w:val="20"/>
        </w:rPr>
        <w:t>(j)</w:t>
      </w:r>
      <w:r>
        <w:rPr>
          <w:color w:val="000000"/>
        </w:rPr>
        <w:t>    </w:t>
      </w:r>
      <w:r>
        <w:rPr>
          <w:rFonts w:ascii="Times New Roman;serif" w:hAnsi="Times New Roman;serif"/>
          <w:b w:val="false"/>
          <w:strike/>
          <w:color w:val="FF0000"/>
          <w:sz w:val="20"/>
        </w:rPr>
        <w:t xml:space="preserve">amend, waive or otherwise modify any term or provision (including the availability and conditions to funding under Section 2.14 (but not the conditions to implementing Incremental Term Loans, Incremental Revolving Credit Commitments or Incremental Performance L/C Participation Commitments pursuant to Section 2.14(d)(v) and Section 2.14(e)) with respect to Incremental Term Loans, Incremental Revolving Credit Commitments or Incremental Performance L/C Participation Commitments, under Section 2.15 with respect to Refinancing Term Loans, Other Revolving Credit Commitments and Other Performance L/C Participation Commitments and under Section 2.16 with respect to Extended Term Loans, Extended Revolving Credit Commitments or Extended Performance L/C Participation Commitments and, in each case, the rate of interest applicable thereto) which directly affects Lenders of one or more Incremental Term Loans, Incremental Revolving Credit Commitments, Incremental Performance L/C Participation Commitments, Refinancing Term Loans, Other Revolving Credit Commitments, Other Performance L/C Participation Commitments, Extended Term Loans, Extended Revolving Credit Commitments or Extended Performance L/C Participation Commitments and does not directly and adversely affect Lenders under any other Facility, in each case, without the written consent of the Required Facility Lenders under such applicable Incremental Term Loans, Incremental Revolving Credit Commitments, Incremental Performance L/C Participation Commitments, Refinancing Term Loans, Other Revolving Credit Commitments, Other Performance L/C Participation Commitments, Extended Term Loans, Extended Revolving Credit Commitments or Extended Performance L/C Participation </w:t>
      </w:r>
    </w:p>
    <w:p>
      <w:pPr>
        <w:pStyle w:val="TextBody"/>
        <w:bidi w:val="0"/>
        <w:spacing w:before="0" w:after="0"/>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46685"/>
                <wp:effectExtent l="0" t="0" r="0" b="0"/>
                <wp:wrapNone/>
                <wp:docPr id="466" name="Frame4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0"/>
        </w:rPr>
        <w:t xml:space="preserve">Commitments (and in the case of multiple Facilities which are directly affected, with respect to any such Facility, such consent shall be effected by the Required Facility Lenders of such Facility); </w:t>
      </w:r>
      <w:r>
        <w:rPr>
          <w:rFonts w:ascii="Times New Roman;serif" w:hAnsi="Times New Roman;serif"/>
          <w:b w:val="false"/>
          <w:i/>
          <w:strike/>
          <w:color w:val="FF0000"/>
          <w:sz w:val="20"/>
        </w:rPr>
        <w:t>provided</w:t>
      </w:r>
      <w:r>
        <w:rPr>
          <w:rFonts w:ascii="Times New Roman;serif" w:hAnsi="Times New Roman;serif"/>
          <w:b w:val="false"/>
          <w:strike/>
          <w:color w:val="FF0000"/>
          <w:sz w:val="20"/>
        </w:rPr>
        <w:t xml:space="preserve">, </w:t>
      </w:r>
      <w:r>
        <w:rPr>
          <w:rFonts w:ascii="Times New Roman;serif" w:hAnsi="Times New Roman;serif"/>
          <w:b w:val="false"/>
          <w:i/>
          <w:strike/>
          <w:color w:val="FF0000"/>
          <w:sz w:val="20"/>
        </w:rPr>
        <w:t>however</w:t>
      </w:r>
      <w:r>
        <w:rPr>
          <w:rFonts w:ascii="Times New Roman;serif" w:hAnsi="Times New Roman;serif"/>
          <w:b w:val="false"/>
          <w:strike/>
          <w:color w:val="FF0000"/>
          <w:sz w:val="20"/>
        </w:rPr>
        <w:t>, that the waivers described in this clause (j) shall not require the consent of any Lenders other than the Required Facility Lenders under such applicable Incremental Term Loans, Incremental Revolving Credit Commitments, Incremental Performance L/C Participation Commitments, Refinancing Term Loans, Other Revolving Credit Commitments, Other Performance L/C Participation Commitments, Extended Term Loans, Extended Revolving Credit Commitments or Extended Performance L/C Participation Commitments, as the case may be; or</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(k)    </w:t>
      </w:r>
      <w:r>
        <w:rPr>
          <w:rFonts w:ascii="Times New Roman;serif" w:hAnsi="Times New Roman;serif"/>
          <w:b w:val="false"/>
          <w:strike/>
          <w:color w:val="FF0000"/>
          <w:sz w:val="20"/>
        </w:rPr>
        <w:t>(k)</w:t>
      </w:r>
      <w:r>
        <w:rPr>
          <w:rFonts w:ascii="Times New Roman;serif" w:hAnsi="Times New Roman;serif"/>
          <w:b w:val="false"/>
          <w:color w:val="000000"/>
          <w:sz w:val="20"/>
        </w:rPr>
        <w:t xml:space="preserve">waive any condition set forth in Section 4.02 as to any Credit Extension under the Performance Letter of Credit Facility without the written consent of the Required Performance L/C Lenders;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waivers described in this clause (k) shall not require the consent of any other Lenders; and</w:t>
      </w:r>
    </w:p>
    <w:p>
      <w:pPr>
        <w:pStyle w:val="TextBody"/>
        <w:bidi w:val="0"/>
        <w:spacing w:lineRule="auto" w:line="288" w:before="0" w:after="240"/>
        <w:jc w:val="left"/>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(i) no amendment, waiver or consent shall, unless in writing and signed by each L/C Issuer in addition to the Lenders required above, affect the rights or duties of an L/C Issuer under this Agreement or any Letter of Credit Issuance Request relating to any Letter of Credit issued or to be issued by it; (ii) no amendment, waiver or consent shall, unless in writing and signed by each Performance L/C Issuer, affect the rights or duties of a Performance L/C Issuer under this Agreement or any Performance Letter of Credit Issuance Request relating to any Performance Letter of Credit issued or to be issued by it (including any amendment, waiver or consent relating to Section 2.18), without the need for the consent of any other Lender; (iii) no amendment, waiver or consent shall, unless in writing and signed by a Swing Line Lender in addition to the Lenders required above, affect the rights or duties of such Swing Line Lender under this Agreement; </w:t>
      </w:r>
      <w:r>
        <w:rPr>
          <w:rFonts w:ascii="Times New Roman;serif" w:hAnsi="Times New Roman;serif"/>
          <w:b w:val="false"/>
          <w:i/>
          <w:color w:val="000000"/>
          <w:sz w:val="20"/>
        </w:rPr>
        <w:t>provided, however</w:t>
      </w:r>
      <w:r>
        <w:rPr>
          <w:rFonts w:ascii="Times New Roman;serif" w:hAnsi="Times New Roman;serif"/>
          <w:b w:val="false"/>
          <w:color w:val="000000"/>
          <w:sz w:val="20"/>
        </w:rPr>
        <w:t>, that this Agreement may be amended to adjust the borrowing mechanics related to Swing Line Loans with only the written consent of the Administrative Agent, the Swing Line Lender and the Borrowers so long as the obligations of the Revolving Credit Lenders are not affected thereby; (iv) no amendment, waiver or consent shall, unless in writing and signed by the Administrative Agent or the Collateral Agent, as applicable, in addition to the Lenders required above, affect the rights or duties of, or any fees or other amounts payable to, the Administrative Agent or the Collateral Agent, as applicable, under this Agreement or any other Loan Document; (v) Section 10.07(i) may not be amended, waived or otherwise modified without the consent of each Granting Lender all or any part of whose Loans are being funded by an SPC at the time of such amendment, waiver or other modification; and (vi) the consent of Lenders holding more than 50% of any Class of Commitments or Loans shall be required with respect to any amendment that by its terms adversely affects the rights of such Class in respect of payments or Collateral hereunder in a manner different than such amendment affects other Classes.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materially and adversely affects any Defaulting Lender (if such Lender were not a Defaulting Lender) to a greater extent than other affected Lenders shall require the consent of such Defaulting Lender.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Notwithstanding the foregoing, no Lender consent is required to effect any amendment or supplement to the Closing Date Intercreditor Agreement, any Junior Lien Intercreditor Agreement or other intercreditor agreement or arrangement permitted under this Agreement that is for the purpose of adding the Other Debt Representatives, as expressly contemplated by the terms of the Closing Date Intercreditor Agreement, such Junior Lien Intercreditor Agreement or such other intercreditor agreement or arrangement permitted under this Agreement, as applicable, pursuant to the terms thereof (it being understood that any such amendment or supplement may make such other changes to the applicable intercreditor agreement as, in the good faith determination of the Administrative Agent, are required to effectuate the foregoing);</w:t>
      </w:r>
      <w:r>
        <w:rPr>
          <w:color w:val="000000"/>
        </w:rPr>
        <w:t xml:space="preserve"> </w:t>
      </w:r>
      <w:r>
        <w:rPr>
          <w:rFonts w:ascii="Times New Roman;serif" w:hAnsi="Times New Roman;serif"/>
          <w:b w:val="false"/>
          <w:i/>
          <w:color w:val="000000"/>
          <w:sz w:val="20"/>
        </w:rPr>
        <w:t>provided, further</w:t>
      </w:r>
      <w:r>
        <w:rPr>
          <w:rFonts w:ascii="Times New Roman;serif" w:hAnsi="Times New Roman;serif"/>
          <w:b w:val="false"/>
          <w:color w:val="000000"/>
          <w:sz w:val="20"/>
        </w:rPr>
        <w:t>, that no such agreement shall amend, modify or otherwise affect the rights or duties of the Administrative Agent hereunder or under any other Loan Document without the prior written consent of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46685"/>
                <wp:effectExtent l="0" t="0" r="0" b="0"/>
                <wp:wrapNone/>
                <wp:docPr id="467" name="Frame4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Notwithstanding the foregoing, this Agreement and any other Loan Document may be amended solely with the consent of the Administrative Agent and the Borrowers without the need to obtain the consent of any other Lender if such amendment is delivered in order (A) to correct or cure ambiguities, errors, omissions or defects, (B) to effect administrative changes of a technical or immaterial nature, (C) to fix incorrect cross references or similar inaccuracies in this Agreement or the applicable Loan Document, (D) [reserved], (E) solely to add benefit to one or more existing Facilities, including but not limited to, increase in margin, interest rate floor, prepayment premium, call protection and reestablishment of or increase in amortization schedule, in order to cause any Incremental Facility to be fungible with any existing Facility and (F) to add any financial covenant or other terms for the benefit of all Lenders or any Class of Lenders pursuant to the conditions imposed on the incurrence of any Indebtedness set forth elsewhere in this Agreement, and in each case of clauses (A), (B) and (C)</w:t>
      </w:r>
      <w:r>
        <w:rPr>
          <w:color w:val="0000FF"/>
          <w:u w:val="single"/>
        </w:rPr>
        <w:t xml:space="preserve"> </w:t>
      </w:r>
      <w:r>
        <w:rPr>
          <w:rFonts w:ascii="Times New Roman;serif" w:hAnsi="Times New Roman;serif"/>
          <w:b w:val="false"/>
          <w:color w:val="0000FF"/>
          <w:sz w:val="20"/>
          <w:u w:val="single"/>
        </w:rPr>
        <w:t>above</w:t>
      </w:r>
      <w:r>
        <w:rPr>
          <w:rFonts w:ascii="Times New Roman;serif" w:hAnsi="Times New Roman;serif"/>
          <w:b w:val="false"/>
          <w:color w:val="000000"/>
          <w:sz w:val="20"/>
        </w:rPr>
        <w:t>, such amendment shall become effective without any further action or the consent of any other party to any Loan Document if the same is not objected to in writing by the Required Lenders within five (5) Business Days following receipt of notice thereof. The Collateral Documents and related documents in connection with this Agreement and the other Loan Documents may be in a form reasonably determined by the Administrative Agent and may be, together with this Agreement, amended, supplemented and waived with the consent of the Administrative Agent at the request of the Borrowers without the need to obtain the consent of any other Lender if such amendment, supplement or waiver is delivered in order (i) to comply with local Law or advice of local counsel, (ii) to correct or cure ambiguities, omissions, mistakes or defects or (iii) to cause such Collateral Documents or other document to be consistent with this Agreement and the other Loan Documents and, in each case, such amendment shall become effective without any further action or the consent of any other party to any Loan Document if the same is not objected to in writing by the Required Lenders within five (5) Business Days following receipt of notice thereof.</w:t>
      </w:r>
    </w:p>
    <w:p>
      <w:pPr>
        <w:pStyle w:val="TextBody"/>
        <w:bidi w:val="0"/>
        <w:spacing w:lineRule="auto" w:line="288" w:before="0" w:after="240"/>
        <w:ind w:left="0" w:right="0" w:firstLine="720"/>
        <w:jc w:val="left"/>
        <w:rPr>
          <w:rFonts w:ascii="Times New Roman;serif" w:hAnsi="Times New Roman;serif"/>
          <w:b w:val="false"/>
          <w:strike/>
          <w:color w:val="FF0000"/>
          <w:sz w:val="20"/>
        </w:rPr>
      </w:pPr>
      <w:r>
        <w:rPr>
          <w:rFonts w:ascii="Times New Roman;serif" w:hAnsi="Times New Roman;serif"/>
          <w:b w:val="false"/>
          <w:strike/>
          <w:color w:val="FF0000"/>
          <w:sz w:val="20"/>
        </w:rPr>
        <w:t>Notwithstanding anything in this Agreement or any other Loan Document to the contrary, the Borrowers and the Administrative Agent may enter into any Incremental Amendment in accordance with Section 2.14, any Refinancing Amendment in accordance with Section 2.15 and any Extension Amendment in accordance with Section 2.16 and such Incremental Amendments, Refinancing Amendments and Extension Amendments shall be effective to amend the terms of this Agreement and the other applicable Loan Documents, in each case, without any further action or consent of any other party to any Loan Document.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anything in this Agreement or any other Loan Document to the contrary, the Borrowers and the Administrative Agent may enter into any amendment, waiver, consent or supplement to this Agreement and such other related changes to this Agreement as may be applicable to amend the definition of “Eurocurrency Rate” with the consents, if any, and in the manner, as set forth therein.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10.02.    </w:t>
      </w:r>
      <w:r>
        <w:rPr>
          <w:rFonts w:ascii="Times New Roman;serif" w:hAnsi="Times New Roman;serif"/>
          <w:b w:val="false"/>
          <w:i/>
          <w:color w:val="000000"/>
          <w:sz w:val="20"/>
        </w:rPr>
        <w:t>Notices and Other Communications; Facsimile Copies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General</w:t>
      </w:r>
      <w:r>
        <w:rPr>
          <w:rFonts w:ascii="Times New Roman;serif" w:hAnsi="Times New Roman;serif"/>
          <w:b w:val="false"/>
          <w:color w:val="000000"/>
          <w:sz w:val="20"/>
        </w:rPr>
        <w:t>. Unless otherwise expressly provided herein, all notices and other communications provided for hereunder or under any other Loan Document shall be in writing (including by facsimile transmission or electronic mail).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    if to the Lead Borrower (or any other Loan Party) or the Administrative Agent, the Collateral Agent, an L/C Issuer, a Performance L/C Issuer or the Swing Line Lender, to the address, facsimile number, electronic mail address or telephone number specified for such Person on </w:t>
      </w:r>
      <w:r>
        <w:rPr>
          <w:rFonts w:ascii="Times New Roman;serif" w:hAnsi="Times New Roman;serif"/>
          <w:b w:val="false"/>
          <w:color w:val="000000"/>
          <w:sz w:val="20"/>
          <w:u w:val="single"/>
        </w:rPr>
        <w:t>Schedule 10.02(a)</w:t>
      </w:r>
      <w:r>
        <w:rPr>
          <w:color w:val="000000"/>
        </w:rPr>
        <w:t xml:space="preserve"> </w:t>
      </w:r>
      <w:r>
        <w:rPr>
          <w:rFonts w:ascii="Times New Roman;serif" w:hAnsi="Times New Roman;serif"/>
          <w:b w:val="false"/>
          <w:color w:val="000000"/>
          <w:sz w:val="20"/>
        </w:rPr>
        <w:t>or to such other address, facsimile number, electronic mail address or telephone number as shall be designated by such party in a notice to the other parties; and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Borrowers, the Administrative Agent, the Collateral Agent, each L/C Issuer, each Performance L/C Issuer and the Swing Line Lender.</w:t>
      </w:r>
    </w:p>
    <w:p>
      <w:pPr>
        <w:pStyle w:val="TextBody"/>
        <w:bidi w:val="0"/>
        <w:spacing w:before="0" w:after="0"/>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46685"/>
                <wp:effectExtent l="0" t="0" r="0" b="0"/>
                <wp:wrapNone/>
                <wp:docPr id="468" name="Frame4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Section 10.02(c)), when delivered;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notices and other communications to the Administrative Agent, the Collateral Agent, an L/C Issuer, a Performance L/C Issuer and the Swing Line Lender pursuant to Article 2 shall not be effective until actually received by such Person. In no event shall a voice mail message be effective as a notice, communication or confirmation hereunder. Any notice not given during normal business hours for the recipient shall be deemed to have been given at the opening of business on the next Business Day for the recipient.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Effectiveness of Facsimile Documents and Signatures</w:t>
      </w:r>
      <w:r>
        <w:rPr>
          <w:rFonts w:ascii="Times New Roman;serif" w:hAnsi="Times New Roman;serif"/>
          <w:b w:val="false"/>
          <w:color w:val="000000"/>
          <w:sz w:val="20"/>
        </w:rPr>
        <w:t>. Loan Documents may be transmitted and/or signed by facsimile or other electronic communication. The effectiveness of any such documents and signatures shall, subject to applicable Law, have the same force and effect as manually signed originals and shall be binding on all Loan Parties, the Agents and the Lenders.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Reliance by Agents and Lenders</w:t>
      </w:r>
      <w:r>
        <w:rPr>
          <w:rFonts w:ascii="Times New Roman;serif" w:hAnsi="Times New Roman;serif"/>
          <w:b w:val="false"/>
          <w:color w:val="000000"/>
          <w:sz w:val="20"/>
        </w:rPr>
        <w:t>. The Administrative Agent, the Collateral Agent and the Lenders shall be entitled to rely and act upon any notices (including telephonic Committed Loan Notices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each Agent-Related Person and each Lender from all losses, costs, expenses and liabilities resulting from the reliance by such Person on each notice purportedly given by or on behalf of the Borrowers in the absence of gross negligence or willful misconduct as determined in a final and non-appealable judgment by a court of competent jurisdiction. All telephonic notices to the Administrative Agent or Collateral Agent may be recorded by the Administrative Agent or the Collateral Agent, and each of the parties hereto hereby consents to such recording.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Electronic Communications</w:t>
      </w:r>
      <w:r>
        <w:rPr>
          <w:rFonts w:ascii="Times New Roman;serif" w:hAnsi="Times New Roman;serif"/>
          <w:b w:val="false"/>
          <w:color w:val="000000"/>
          <w:sz w:val="20"/>
        </w:rPr>
        <w:t>. Notices and other communications to the Lenders, the L/C Issuers and the Performance L/C Issuer hereunder may be delivered or furnished by electronic communication (including e-mail and Internet or intranet websites) pursuant to procedures approved by the Administrative Agent,</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foregoing shall not apply to notices to any Lender, L/C Issuer or Performance L/C Issuer pursuant to Article 2 if such Lender, L/C Issuer or Performance L/C Issuer, as applicable, has notified the Administrative Agent that it is incapable of receiving notices under such Article by such communication. The Administrative Agent, the Swing Line Lender, the L/C Issuers, the Performance L/C Issuers or any Borrowers may each, in its discretion, agree to accept notices and other communications to it hereunder by electronic communication (including e-mail and Internet or intranet websites) pursuant to procedures approved by it,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approval of such procedures may be limited to particular notices or communications. Unless the Administrative Agent otherwise prescribes, notices or communications posted to an Internet or intranet website shall be deemed received upon the deemed receipt by the intended recipient at its e-mail address of notification that such notice or communication is available and identifying the website address therefor.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10.03.    </w:t>
      </w:r>
      <w:r>
        <w:rPr>
          <w:rFonts w:ascii="Times New Roman;serif" w:hAnsi="Times New Roman;serif"/>
          <w:b w:val="false"/>
          <w:i/>
          <w:color w:val="000000"/>
          <w:sz w:val="20"/>
        </w:rPr>
        <w:t>No Waiver; Cumulative Remedies</w:t>
      </w:r>
      <w:r>
        <w:rPr>
          <w:rFonts w:ascii="Times New Roman;serif" w:hAnsi="Times New Roman;serif"/>
          <w:b w:val="false"/>
          <w:color w:val="000000"/>
          <w:sz w:val="20"/>
        </w:rPr>
        <w:t>. No failure by any Lender or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lineRule="auto" w:line="288"/>
        <w:ind w:left="0" w:right="0" w:firstLine="720"/>
        <w:jc w:val="left"/>
        <w:rPr/>
      </w:pPr>
      <w:r>
        <w:rPr>
          <w:rFonts w:ascii="Times New Roman;serif" w:hAnsi="Times New Roman;serif"/>
          <w:b w:val="false"/>
          <w:color w:val="000000"/>
          <w:sz w:val="20"/>
        </w:rPr>
        <w:t>Section 10.04.    </w:t>
      </w:r>
      <w:r>
        <w:rPr>
          <w:rFonts w:ascii="Times New Roman;serif" w:hAnsi="Times New Roman;serif"/>
          <w:b w:val="false"/>
          <w:i/>
          <w:color w:val="000000"/>
          <w:sz w:val="20"/>
        </w:rPr>
        <w:t>Attorney Costs and Expenses</w:t>
      </w:r>
      <w:r>
        <w:rPr>
          <w:rFonts w:ascii="Times New Roman;serif" w:hAnsi="Times New Roman;serif"/>
          <w:b w:val="false"/>
          <w:color w:val="000000"/>
          <w:sz w:val="20"/>
        </w:rPr>
        <w:t xml:space="preserve">. The Lead Borrower agrees (a) if the Closing Date occurs, to pay or reimburse the Administrative Agent, the Collateral Agent and the Lead Arrangers for all reasonable and documented out-of-pocket costs and expenses incurred in connection with the preparation, negotiation, syndication and execution of this Agreement and the other Loan Documents, and any amendment, waiver, consent or other modification of the provisions hereof and thereof (whether or not the transactions contemplated thereby are </w:t>
      </w:r>
    </w:p>
    <w:p>
      <w:pPr>
        <w:pStyle w:val="TextBody"/>
        <w:bidi w:val="0"/>
        <w:spacing w:before="0" w:after="0"/>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46685"/>
                <wp:effectExtent l="0" t="0" r="0" b="0"/>
                <wp:wrapNone/>
                <wp:docPr id="469" name="Frame4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consummated), and the consummation and administration of the transactions contemplated hereby and thereby (including all Attorney Costs, which shall be limited to one primary counsel (which shall be Cahill Gordon &amp; Reindel llp for any and all of the foregoing in connection with the Transactions and other matters, including primary syndication, to occur on or prior to or otherwise in connection with the Closing Date) and one local counsel as reasonably necessary in each relevant jurisdiction) and (b) from and after the Closing Date, to pay or reimburse the Administrative Agent, the Collateral Agent, the Lead Arrangers and each Lender for all reasonable and documented out-of-pocket costs and expenses incurred in connection with the enforcement (whether through negotiations, legal proceedings or otherwise) of any rights or remedies under this Agreement or the other Loan Documents (including all such costs and expenses incurred during any legal proceeding, including any proceeding under any Debtor Relief Law, and including all respective Attorney Costs which shall be limited to Attorney Costs of one counsel to the Administrative Agent and the Lead Arrangers (and one local counsel as reasonably necessary in each relevant jurisdiction) and solely in the case of a conflict of interest, one additional counsel in each relevant jurisdiction). The foregoing costs and expenses shall include all reasonable search, filing, recording and title insurance charges and fees related thereto, and other reasonable and documented out-of-pocket expenses incurred by any Agent. The agreements in this Section 10.04 shall survive the termination of the Aggregate Commitments and repayment of all other Obligations. All amounts due under this Section 10.04 shall be paid within thirty (30) days of receipt by the Lead Borrower of an invoice relating thereto setting forth such expenses in reasonable detail including, if requested by the Lead Borrower and to the extent reasonably available, backup documentation supporting such reimbursement request;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with respect to the Closing Date, all amounts due under this Section 10.04 shall be paid on the Closing Date solely to the extent invoiced to the Lead Borrower within three (3) Business Days of the Closing Date. If any Loan Party fails to pay when due any costs, expenses or other amounts payable by it hereunder or under any Loan Document, such amount may be paid on behalf of such Loan Party by the Administrative Agent in its sole discretion.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avoidance of doubt, this Section 10.04 shall not apply to Taxes, except any Taxes that represent liabilities, obligations, losses, damages, penalties, claims, demands, actions, prepayments, suits, costs, expenses and disbursements arising from any non-Tax claims.</w:t>
      </w:r>
    </w:p>
    <w:p>
      <w:pPr>
        <w:pStyle w:val="TextBody"/>
        <w:bidi w:val="0"/>
        <w:spacing w:lineRule="auto" w:line="288"/>
        <w:ind w:left="0" w:right="0" w:firstLine="720"/>
        <w:jc w:val="left"/>
        <w:rPr/>
      </w:pPr>
      <w:r>
        <w:rPr>
          <w:rFonts w:ascii="Times New Roman;serif" w:hAnsi="Times New Roman;serif"/>
          <w:b w:val="false"/>
          <w:color w:val="000000"/>
          <w:sz w:val="20"/>
        </w:rPr>
        <w:t>Section 10.05.    </w:t>
      </w:r>
      <w:r>
        <w:rPr>
          <w:rFonts w:ascii="Times New Roman;serif" w:hAnsi="Times New Roman;serif"/>
          <w:b w:val="false"/>
          <w:i/>
          <w:color w:val="000000"/>
          <w:sz w:val="20"/>
        </w:rPr>
        <w:t>Indemnification by the Lead Borrower</w:t>
      </w:r>
      <w:r>
        <w:rPr>
          <w:rFonts w:ascii="Times New Roman;serif" w:hAnsi="Times New Roman;serif"/>
          <w:b w:val="false"/>
          <w:color w:val="000000"/>
          <w:sz w:val="20"/>
        </w:rPr>
        <w:t>. The Lead Borrower shall indemnify and hold harmless each Agent-Related Person, each Lead Arranger, each Lender, each L/C Issuer, each Performance L/C Issuer and their respective Affiliates, and their respective officers, directors, employees, partners, agents, advisors and other representatives of each of the foregoing (collectively the “</w:t>
      </w:r>
      <w:r>
        <w:rPr>
          <w:rFonts w:ascii="Times New Roman;serif" w:hAnsi="Times New Roman;serif"/>
          <w:b/>
          <w:color w:val="000000"/>
          <w:sz w:val="20"/>
        </w:rPr>
        <w:t>Indemnitees</w:t>
      </w:r>
      <w:r>
        <w:rPr>
          <w:color w:val="000000"/>
        </w:rPr>
        <w:t>”</w:t>
      </w:r>
      <w:r>
        <w:rPr>
          <w:rFonts w:ascii="Times New Roman;serif" w:hAnsi="Times New Roman;serif"/>
          <w:b w:val="false"/>
          <w:color w:val="000000"/>
          <w:sz w:val="20"/>
        </w:rPr>
        <w:t>) from and against any and all liabilities (including Environmental Liabilities),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local counsel for all Indemnitees taken as a whole in each relevant jurisdiction, and solely in the case of a conflict of interest, one additional counsel in each relevant jurisdiction) of any kind or nature whatsoever which may at any time be imposed on, incurred by or asserted against any such Indemnitee in any way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Letter of Credit or Performance Letter of Credit or the use or proposed use of the proceeds therefrom including any refusal by an L/C Issuer or Performance L/C Issuer to honor a demand for payment under a Letter of Credit or Performance Letter of Credit, as applicable, if the documents presented in connection with such demand do not strictly comply with the terms of such Letter of Credit or Performance Letter of Credit, as applicable, or (c)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serif" w:hAnsi="Times New Roman;serif"/>
          <w:b/>
          <w:color w:val="000000"/>
          <w:sz w:val="20"/>
        </w:rPr>
        <w:t>Indemnified Liabilities</w:t>
      </w:r>
      <w:r>
        <w:rPr>
          <w:color w:val="000000"/>
        </w:rPr>
        <w:t>”</w:t>
      </w:r>
      <w:r>
        <w:rPr>
          <w:rFonts w:ascii="Times New Roman;serif" w:hAnsi="Times New Roman;serif"/>
          <w:b w:val="false"/>
          <w:color w:val="000000"/>
          <w:sz w:val="20"/>
        </w:rPr>
        <w:t xml:space="preserve">) in all cases, whether or not caused by or arising, in whole or in part, out of the negligence of the Indemnitee;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notwithstanding the foregoing, such indemnity shall not, as to any Indemnitee, be available to the extent that such liabilities, obligations, losses, damages, penalties, claims, demands, actions, judgments, suits, costs, expenses or disbursements resulted from (x) the gross negligence, bad faith or willful misconduct of such Indemnitee or of any of its Affiliates or their respective directors, officers, employees, partners, agents, advisors or other representatives, as determined by a final non-appealable judgment of a court of </w:t>
      </w:r>
    </w:p>
    <w:p>
      <w:pPr>
        <w:pStyle w:val="TextBody"/>
        <w:bidi w:val="0"/>
        <w:spacing w:before="0" w:after="0"/>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46685"/>
                <wp:effectExtent l="0" t="0" r="0" b="0"/>
                <wp:wrapNone/>
                <wp:docPr id="470" name="Frame4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competent jurisdiction, (y) a material breach of any obligations under any Loan Document by such Indemnitee or of any of its Affiliates or their respective directors, officers, employees, partners, advisors or other representatives, as determined by a final non-appealable judgment of a court of competent jurisdiction or (z) any dispute solely among Indemnitees (other than any claims against an Indemnitee in its capacity or in fulfilling its role as an Agent or as a Lead Arranger under any Facility and other than any claims arising out of any act or omission of Holdings, the Borrowers or any of its Affiliates). No Indemnitee shall be liable for any damages arising from the use by others of any information or other materials obtained through Intralinks, Debtdomain, Roadshow Access (if applicable) or other similar information transmission systems in connection with this Agreement, nor, to the extent permissible under applicable Law, shall any Indemnitee, Loan Party or any Subsidiary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and for any out-of-pocket expenses in each case subject to the indemnification provisions of this Section 10.05); it being agreed that this sentence shall not limit the indemnification obligations of Holdings, the Borrowers or any Subsidiary. In the case of an investigation, litigation or other proceeding to which the indemnity in this Section 10.05 applies, such indemnity shall be effective whether or not such investigation, litigation or proceeding is brought by any Loan Party, any Subsidiary of any Loan Party,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Section 10.05 shall be paid within thirty (30) days after written demand therefor (together with backup documentation supporting such reimbursement request);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such Indemnitee shall promptly refund the amount of any payment to the extent that there is a final judicial or arbitral determination that such Indemnitee was not entitled to indemnification rights with respect to such payment pursuant to the express terms of this Section 10.05.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agreements in this Section 10.05 shall survive the resignation or removal of the Administrative Agent or Collateral Agent, the replacement of any Lender, the termination of the Aggregate Commitments and the repayment, satisfaction or discharge of all the other Obligations. For the avoidance of doubt, this Section 10.05 shall not apply to Taxes, except any Taxes that represent liabilities, obligations, losses, damages, penalties, claims, demands, actions, prepayments, suits, costs, expenses and disbursements arising from any non-Tax claims.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10.06.    </w:t>
      </w:r>
      <w:r>
        <w:rPr>
          <w:rFonts w:ascii="Times New Roman;serif" w:hAnsi="Times New Roman;serif"/>
          <w:b w:val="false"/>
          <w:i/>
          <w:color w:val="000000"/>
          <w:sz w:val="20"/>
        </w:rPr>
        <w:t>Payments Set Aside</w:t>
      </w:r>
      <w:r>
        <w:rPr>
          <w:rFonts w:ascii="Times New Roman;serif" w:hAnsi="Times New Roman;serif"/>
          <w:b w:val="false"/>
          <w:color w:val="000000"/>
          <w:sz w:val="20"/>
        </w:rPr>
        <w:t>. To the extent that any payment by or on behalf of the Borrowers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Federal Funds Effective Rate from time to time in effect, in the applicable currency of such recovery or payment.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10.07.    </w:t>
      </w:r>
      <w:r>
        <w:rPr>
          <w:rFonts w:ascii="Times New Roman;serif" w:hAnsi="Times New Roman;serif"/>
          <w:b w:val="false"/>
          <w:i/>
          <w:color w:val="000000"/>
          <w:sz w:val="20"/>
        </w:rPr>
        <w:t>Successors and Assigns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The provisions of this Agreement shall be binding upon and inure to the benefit of the parties hereto and their respective successors and assigns permitted hereby, except that the Borrowers may not assign or otherwise transfer any of their rights or obligations hereunder without the prior written consent of each Lender (except as permitted by Section 7.04</w:t>
      </w:r>
      <w:r>
        <w:rPr>
          <w:color w:val="0000FF"/>
          <w:u w:val="single"/>
        </w:rPr>
        <w:t xml:space="preserve"> </w:t>
      </w:r>
      <w:r>
        <w:rPr>
          <w:rFonts w:ascii="Times New Roman;serif" w:hAnsi="Times New Roman;serif"/>
          <w:b w:val="false"/>
          <w:color w:val="0000FF"/>
          <w:sz w:val="20"/>
          <w:u w:val="single"/>
        </w:rPr>
        <w:t>(as in effect immediately prior to the Amendment No. 5 Effective Date)</w:t>
      </w:r>
      <w:r>
        <w:rPr>
          <w:rFonts w:ascii="Times New Roman;serif" w:hAnsi="Times New Roman;serif"/>
          <w:b w:val="false"/>
          <w:color w:val="000000"/>
          <w:sz w:val="20"/>
        </w:rPr>
        <w:t>) and no Lender may assign or otherwise transfer any of its rights or obligations hereunder except (i) to an Assignee pursuant to an assignment made in accordance with the provisions of Section 10.07(b) (such an assignee, an “</w:t>
      </w:r>
      <w:r>
        <w:rPr>
          <w:rFonts w:ascii="Times New Roman;serif" w:hAnsi="Times New Roman;serif"/>
          <w:b/>
          <w:color w:val="000000"/>
          <w:sz w:val="20"/>
        </w:rPr>
        <w:t>Eligible Assignee</w:t>
      </w:r>
      <w:r>
        <w:rPr>
          <w:color w:val="000000"/>
        </w:rPr>
        <w:t>”</w:t>
      </w:r>
      <w:r>
        <w:rPr>
          <w:rFonts w:ascii="Times New Roman;serif" w:hAnsi="Times New Roman;serif"/>
          <w:b w:val="false"/>
          <w:color w:val="000000"/>
          <w:sz w:val="20"/>
        </w:rPr>
        <w:t>), (ii) by way of participation in accordance with the provisions of Section 10.07(f), (iii) by way of pledge or assignment of a security interest subject to the restrictions of Section 10.07(j) or (iv) to an SPC in accordance with the provisions of Section 10.07(i) (and any other attempted assignment or transfer by any party hereto shall be null and void);</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notwithstanding anything to the contrary, (x) no Lender may assign or transfer by participation any of its rights or obligations hereunder to (i) any Person that is a Defaulting Lender or a Disqualified Lender (and any failure of the Borrowers to respond to any request for consent of </w:t>
      </w:r>
    </w:p>
    <w:p>
      <w:pPr>
        <w:pStyle w:val="TextBody"/>
        <w:bidi w:val="0"/>
        <w:spacing w:before="0" w:after="0"/>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46685"/>
                <wp:effectExtent l="0" t="0" r="0" b="0"/>
                <wp:wrapNone/>
                <wp:docPr id="471" name="Frame4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assignment shall not cause such Person to cease to constitute a Disqualified Lender), (ii) a natural Person or a holding company, investment vehicle or trust for, or owned and operated for the primary benefit of a natural Person, (iii) with respect to the Revolving Credit Facility, a Person who is not a Professional Lender or (iv) to Holdings, the Borrowers or any of their respective Subsidiaries and (y) no Lender may assign any of its rights or obligations under the Revolving Credit Facility or Revolving Credit Exposure hereunder without the consent of the Borrowers (not to be unreasonably withheld, delayed or conditioned) unless (i) such assignment is by a Revolving Credit Lender to another Revolving Credit Lender or an Affiliate of such assigning Revolving Credit Lender or (ii) an </w:t>
      </w:r>
      <w:r>
        <w:rPr>
          <w:rFonts w:ascii="Times New Roman;serif" w:hAnsi="Times New Roman;serif"/>
          <w:b w:val="false"/>
          <w:strike/>
          <w:color w:val="FF0000"/>
          <w:sz w:val="20"/>
        </w:rPr>
        <w:t>Event of Default under Section 8.01(a) or, solely with respect to Holdings or the Borrowers, Section 8.01(f) has occurred and is continuing</w:t>
      </w:r>
      <w:r>
        <w:rPr>
          <w:rFonts w:ascii="Times New Roman;serif" w:hAnsi="Times New Roman;serif"/>
          <w:b w:val="false"/>
          <w:color w:val="0000FF"/>
          <w:sz w:val="20"/>
          <w:u w:val="single"/>
        </w:rPr>
        <w:t>[reserved]</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Borrowers shall be deemed to have consented to any assignment unless the Borrowers shall have objected thereto within ten (10) Business Days after they have received the written request therefor. Nothing in this Agreement, expressed or implied, shall be construed to confer upon any Person (other than the parties hereto, their respective successors and assigns permitted hereby, Participants to the extent provided in Section 10.07(f) and, to the extent expressly contemplated hereby, the Indemnitees) any legal or equitable right, remedy or claim under or by reason of this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Loans or Commitments are assigned or participated to a Disqualified Lender, then: (a) the Borrowers may (i) terminate any Commitment of such person and prepay any applicable outstanding Loans at a price equal to the lesser of (x) the current trading price of the Loans, (y) par and (z) the amount such person paid to acquire such Loans, in each case, without premium, penalty, prepayment fee or breakage, and/or (ii) require such person to assign its rights and obligations to one or more Eligible Assignees at the price indicated above (which assignment shall not be subject to any processing and recordation fee) and if such person does not execute and deliver to the Administrative Agent a duly executed Assignment and Assumption reflecting such assignment within three (3) Business Days of the date on which the assignee Lender executes and delivers such Assignment and Assumption to such person, then such person shall be deemed to have executed and delivered such Assignment and Assumption without any action on its part, (b) no such person shall receive any information or reporting provided by the Borrowers, the Administrative Agent or any Lender, (c) for purposes of voting, any Loans or Commitments held by such person shall be deemed not to be outstanding, and such person shall have no voting or consent rights with respect to “Required Lender” or class votes or consents, (d) for purposes of any matter requiring the vote or consent of each Lender affected by any amendment or waiver, such person shall be deemed to have voted or consented to approve such amendment or waiver if a majority of the affected class (giving effect to clause (c) above) so approves, and (e) such person shall not be entitled to any expense reimbursement or indemnification rights under any Loan Documents (including Sections 10.04 and 10.05) and the Borrowers expressly reserve all rights against such person under contract, tort or any other theory and shall be treated in all other respects as a Defaulting Lender; it being understood and agreed that the foregoing provisions shall only apply to a Disqualified Lender and not to any assignee of such Disqualified Lender that becomes a Lender so long as such assignee is not a Disqualified Lender or an affiliate thereof.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to any Disqualified Lender.</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strike/>
          <w:color w:val="FF0000"/>
          <w:sz w:val="20"/>
        </w:rPr>
        <w:t xml:space="preserve">(i) </w:t>
      </w:r>
      <w:r>
        <w:rPr>
          <w:rFonts w:ascii="Times New Roman;serif" w:hAnsi="Times New Roman;serif"/>
          <w:b w:val="false"/>
          <w:color w:val="000000"/>
          <w:sz w:val="20"/>
        </w:rPr>
        <w:t>Subject to Section 10.07(a) and the conditions set forth in paragraph (b)(ii) below, any Lender (including, for the avoidance of doubt, any Performance L/C Lender) may assign to one or more assignees (“</w:t>
      </w:r>
      <w:r>
        <w:rPr>
          <w:rFonts w:ascii="Times New Roman;serif" w:hAnsi="Times New Roman;serif"/>
          <w:b/>
          <w:color w:val="000000"/>
          <w:sz w:val="20"/>
        </w:rPr>
        <w:t>Assignees</w:t>
      </w:r>
      <w:r>
        <w:rPr>
          <w:color w:val="000000"/>
        </w:rPr>
        <w:t>”</w:t>
      </w:r>
      <w:r>
        <w:rPr>
          <w:rFonts w:ascii="Times New Roman;serif" w:hAnsi="Times New Roman;serif"/>
          <w:b w:val="false"/>
          <w:color w:val="000000"/>
          <w:sz w:val="20"/>
        </w:rPr>
        <w:t>) all or a portion of its rights and obligations under this Agreement (including all or a portion of its Commitment and the Loans (including for purposes of this Section 10.07(b), participations in L/C Obligations, Performance L/C Obligations and in Swing Line Loans) at the time owing to it) with the prior written consent (such consent not to be unreasonably withheld, delayed or conditioned) of:</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the Borrowers;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 consent of the Borrowers shall be required for (i) </w:t>
      </w:r>
      <w:r>
        <w:rPr>
          <w:rFonts w:ascii="Times New Roman;serif" w:hAnsi="Times New Roman;serif"/>
          <w:b w:val="false"/>
          <w:strike/>
          <w:color w:val="FF0000"/>
          <w:sz w:val="20"/>
        </w:rPr>
        <w:t>an assignment of all or any portion of the Term Loans to a Lender, an Affiliate of a Lender or an Approved Fund</w:t>
      </w:r>
      <w:r>
        <w:rPr>
          <w:rFonts w:ascii="Times New Roman;serif" w:hAnsi="Times New Roman;serif"/>
          <w:b w:val="false"/>
          <w:color w:val="0000FF"/>
          <w:sz w:val="20"/>
          <w:u w:val="single"/>
        </w:rPr>
        <w:t>[reserved]</w:t>
      </w:r>
      <w:r>
        <w:rPr>
          <w:rFonts w:ascii="Times New Roman;serif" w:hAnsi="Times New Roman;serif"/>
          <w:b w:val="false"/>
          <w:color w:val="000000"/>
          <w:sz w:val="20"/>
        </w:rPr>
        <w:t xml:space="preserve">, (ii) an assignment related to Revolving Credit Commitments or Revolving Credit Exposure </w:t>
      </w:r>
    </w:p>
    <w:p>
      <w:pPr>
        <w:pStyle w:val="TextBody"/>
        <w:bidi w:val="0"/>
        <w:spacing w:before="0" w:after="0"/>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46685"/>
                <wp:effectExtent l="0" t="0" r="0" b="0"/>
                <wp:wrapNone/>
                <wp:docPr id="472" name="Frame4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by a Revolving Credit Lender to another Revolving Credit Lender or an Affiliate of such Revolving Credit Lender, (iii) if an Event of Default under Section 8.01(a) or, solely with respect to Holdings or the Borrowers, Section 8.01(f) has occurred and is continuing, (iv) an assignment related to Performance L/C Commitments or Performance Letter of Credit Exposure by a Performance L/C Issuer to another Performance L/C Issuer or an Affiliate of such Performance L/C Issuer or (v) any assignment made in connection with the primary syndication of the Facilities to Eligible Assignees approved by the Borrowers on or prior to the Closing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(B)    the Administrative Agent;</w:t>
      </w:r>
      <w:r>
        <w:rPr>
          <w:strike/>
          <w:color w:val="FF0000"/>
        </w:rPr>
        <w:t xml:space="preserve"> </w:t>
      </w:r>
      <w:r>
        <w:rPr>
          <w:rFonts w:ascii="Times New Roman;serif" w:hAnsi="Times New Roman;serif"/>
          <w:b w:val="false"/>
          <w:i/>
          <w:strike/>
          <w:color w:val="FF0000"/>
          <w:sz w:val="20"/>
        </w:rPr>
        <w:t xml:space="preserve">provided </w:t>
      </w:r>
      <w:r>
        <w:rPr>
          <w:rFonts w:ascii="Times New Roman;serif" w:hAnsi="Times New Roman;serif"/>
          <w:b w:val="false"/>
          <w:strike/>
          <w:color w:val="FF0000"/>
          <w:sz w:val="20"/>
        </w:rPr>
        <w:t>that no consent of the Administrative Agent shall be required for an assignment of all or any portion of a Term Loan to a Lender, an Affiliate of a Lender or an Approved Fund;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each L/C Issuer at the time of such assignment;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consent of the L/C Issuers shall be required for any assignment not related to Revolving Credit Commitments or Revolving Credit Exposure;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(D)    the Swing Line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consent of the Swing Line Lender shall be required for any assignment not related to Revolving Credit Commitments or Revolving Credit Exposure; and</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(E)    </w:t>
      </w:r>
      <w:r>
        <w:rPr>
          <w:color w:val="000000"/>
        </w:rPr>
        <w:t>    </w:t>
      </w:r>
      <w:r>
        <w:rPr>
          <w:rFonts w:ascii="Times New Roman;serif" w:hAnsi="Times New Roman;serif"/>
          <w:b w:val="false"/>
          <w:strike/>
          <w:color w:val="FF0000"/>
          <w:sz w:val="20"/>
        </w:rPr>
        <w:t>(E)</w:t>
      </w:r>
      <w:r>
        <w:rPr>
          <w:color w:val="000000"/>
        </w:rPr>
        <w:t>    </w:t>
      </w:r>
      <w:r>
        <w:rPr>
          <w:rFonts w:ascii="Times New Roman;serif" w:hAnsi="Times New Roman;serif"/>
          <w:b w:val="false"/>
          <w:color w:val="000000"/>
          <w:sz w:val="20"/>
        </w:rPr>
        <w:t xml:space="preserve">each Performance L/C Issuer at the time of such assignment;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consent of the Performance L/C Issuers shall be required for any assignment not related to Performance L/C Participation Commitments or Performance Letter of Credit Exposure;</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    </w:t>
      </w:r>
      <w:r>
        <w:rPr>
          <w:rFonts w:ascii="Times New Roman;serif" w:hAnsi="Times New Roman;serif"/>
          <w:b w:val="false"/>
          <w:strike/>
          <w:color w:val="FF0000"/>
          <w:sz w:val="20"/>
        </w:rPr>
        <w:t>(ii)</w:t>
      </w:r>
      <w:r>
        <w:rPr>
          <w:rFonts w:ascii="Times New Roman;serif" w:hAnsi="Times New Roman;serif"/>
          <w:b w:val="false"/>
          <w:color w:val="000000"/>
          <w:sz w:val="20"/>
        </w:rPr>
        <w:t>Assignments shall be subject to the following additional conditions: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an amount of $1,000,000 (in the case of each Revolving Credit Loan, Revolving Credit Commitment or Performance L/C Participation Commitment), </w:t>
      </w:r>
      <w:r>
        <w:rPr>
          <w:rFonts w:ascii="Times New Roman;serif" w:hAnsi="Times New Roman;serif"/>
          <w:b w:val="false"/>
          <w:strike/>
          <w:color w:val="FF0000"/>
          <w:sz w:val="20"/>
        </w:rPr>
        <w:t xml:space="preserve">$1,000,000 (in the case of a Term Loan), </w:t>
      </w:r>
      <w:r>
        <w:rPr>
          <w:rFonts w:ascii="Times New Roman;serif" w:hAnsi="Times New Roman;serif"/>
          <w:b w:val="false"/>
          <w:color w:val="000000"/>
          <w:sz w:val="20"/>
        </w:rPr>
        <w:t xml:space="preserve">and shall be in increments of an amount of $250,000 (in the case of each Revolving Credit Loan, Revolving Credit Commitment or Performance L/C Participation Commitment) </w:t>
      </w:r>
      <w:r>
        <w:rPr>
          <w:rFonts w:ascii="Times New Roman;serif" w:hAnsi="Times New Roman;serif"/>
          <w:b w:val="false"/>
          <w:strike/>
          <w:color w:val="FF0000"/>
          <w:sz w:val="20"/>
        </w:rPr>
        <w:t xml:space="preserve">or $250,000 (in the case of Term Loans) </w:t>
      </w:r>
      <w:r>
        <w:rPr>
          <w:rFonts w:ascii="Times New Roman;serif" w:hAnsi="Times New Roman;serif"/>
          <w:b w:val="false"/>
          <w:color w:val="000000"/>
          <w:sz w:val="20"/>
        </w:rPr>
        <w:t>in excess thereof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simultaneous assignments to or from two or more Approved Funds shall be aggregated for purposes of determining compliance with this Section 10.07(b)(ii)(A)), unless the Borrowers and the Administrative Agent otherwise consents;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amounts shall be aggregated in respect of each Lender and its Affiliates or Approved Funds, if any;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(which fee may be waived or reduced in the sole discretion of the Administrative Agent);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only one such fee shall be payable in the event of simultaneous assignments to or from two or more Approved Funds;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the Assignee, if it shall not be a Lender, shall deliver to the Administrative Agent an Administrative Questionnaire (in which the Assignee shall designate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laws, including federal and state securities laws) and all applicable tax forms required pursuant to Section 3.01(d); </w:t>
      </w:r>
      <w:r>
        <w:rPr>
          <w:rFonts w:ascii="Times New Roman;serif" w:hAnsi="Times New Roman;serif"/>
          <w:b w:val="false"/>
          <w:strike/>
          <w:color w:val="FF0000"/>
          <w:sz w:val="20"/>
        </w:rPr>
        <w:t>and</w:t>
      </w:r>
    </w:p>
    <w:p>
      <w:pPr>
        <w:pStyle w:val="TextBody"/>
        <w:bidi w:val="0"/>
        <w:spacing w:before="0" w:after="0"/>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46685"/>
                <wp:effectExtent l="0" t="0" r="0" b="0"/>
                <wp:wrapNone/>
                <wp:docPr id="473" name="Frame4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(D)    each assignment of 2025 Extended Revolving Credit Commitments or Performance L/C Participation Commitments shall include an assignment of such assigning Lender’s 2025 Extended Revolving Credit Commitments and Performance L/C Participations Commitments on a pro rata basis</w:t>
      </w:r>
      <w:r>
        <w:rPr>
          <w:rFonts w:ascii="Times New Roman;serif" w:hAnsi="Times New Roman;serif"/>
          <w:b w:val="false"/>
          <w:strike/>
          <w:color w:val="FF0000"/>
          <w:sz w:val="20"/>
        </w:rPr>
        <w:t>.</w:t>
      </w:r>
      <w:r>
        <w:rPr>
          <w:rFonts w:ascii="Times New Roman;serif" w:hAnsi="Times New Roman;serif"/>
          <w:b w:val="false"/>
          <w:color w:val="0000FF"/>
          <w:sz w:val="20"/>
          <w:u w:val="single"/>
        </w:rPr>
        <w:t>; and</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 xml:space="preserve">(E)    Notwithstanding anything to the contrary in this Section 10.07 or any other provision of this Agreement or any other Loan Document, no Lender may assign all or any portion of its Performance L/C Participation Commitment or Performance L/C Obligations unless (1) the assigning Lender (or its Affiliate that holds Newco PLOC Credit Commitments simultaneously assigns to the same Assignee (or an Affiliate of such Assignee) a proportionate share of its Newco PLOC Credit Commitments, together with its related participations and other rights and obligations in respect of the Newco PLOC Credit Commitments, in accordance with the Newco Credit Agreement Documents; (2) the percentage of the assigning Lender’s Performance PLOC Participation Commitments (or, if such Commitments have terminated, Performance L/C Obligations) being assigned equals the percentage of the Newco PLOC Credit Commitments being assigned; and (3) the Administrative Agent has received evidence reasonably satisfactory to it that the corresponding assignments under the Newco Credit Agreement has been consummated, or will be consummated and recorded under the Newco Credit Agreement on the same date. The Administrative Agent may rely conclusively on a written certification from the Newco Credit Agreement Agent, or from the assigning Lender and the Assignee to that effect.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partial assignment shall be made as an assignment of a proportionate part of all the assigning Lender’s rights and obligations under this Agreement with respect to the Commitment or Loans assigned, except this paragraph (b) shall not prohibit any Lender from assigning all or a portion of its rights and obligations among separate Facilities on a non-pro rata basis among such Facilities.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Performance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Subject to acceptance and recording thereof by the Administrative Agent pursuant to Sections 10.07(d) and (e), from and after the effective date specified in each Assignment and Assumption, (1) the Eligible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10.04 and 10.05 with respect to facts and circumstances occurring prior to the effective date of such assignment). Upon request, and the surrender by the assigning Lender of its Note(s), the Borrowers (at its expense) shall execute and 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Section 10.07(f).</w:t>
      </w:r>
    </w:p>
    <w:p>
      <w:pPr>
        <w:pStyle w:val="TextBody"/>
        <w:bidi w:val="0"/>
        <w:spacing w:before="0" w:after="0"/>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46685"/>
                <wp:effectExtent l="0" t="0" r="0" b="0"/>
                <wp:wrapNone/>
                <wp:docPr id="474" name="Frame4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(d)    The Administrative Agent, acting solely for this purpose as an agent of the Borrowers, shall maintain at the Administrative Agent’s Office a copy of each Assignment and Assumption delivered to it and a register for the recordation of the names and addresses of the Lenders, and the Commitments of, and principal amounts (and related interest amounts) of the Loans, L/C Obligations (specifying the Unreimbursed Amounts), L/C Borrowings</w:t>
      </w:r>
      <w:r>
        <w:rPr>
          <w:rFonts w:ascii="Times New Roman;serif" w:hAnsi="Times New Roman;serif"/>
          <w:b w:val="false"/>
          <w:strike/>
          <w:color w:val="FF0000"/>
          <w:sz w:val="20"/>
        </w:rPr>
        <w:t>, the amounts due under Section 2.03</w:t>
      </w:r>
      <w:r>
        <w:rPr>
          <w:rFonts w:ascii="Times New Roman;serif" w:hAnsi="Times New Roman;serif"/>
          <w:b w:val="false"/>
          <w:color w:val="000000"/>
          <w:sz w:val="20"/>
        </w:rPr>
        <w:t>, the Performance L/C Obligations (specifying the Performance L/C Unreimbursed Amounts), Performance L/C Borrowings and amounts due under Section 2.18, owing to, each Lender pursuant to the terms hereof from time to time (the “</w:t>
      </w:r>
      <w:r>
        <w:rPr>
          <w:rFonts w:ascii="Times New Roman;serif" w:hAnsi="Times New Roman;serif"/>
          <w:b/>
          <w:color w:val="000000"/>
          <w:sz w:val="20"/>
        </w:rPr>
        <w:t>Register</w:t>
      </w:r>
      <w:r>
        <w:rPr>
          <w:color w:val="000000"/>
        </w:rPr>
        <w:t>”</w:t>
      </w:r>
      <w:r>
        <w:rPr>
          <w:rFonts w:ascii="Times New Roman;serif" w:hAnsi="Times New Roman;serif"/>
          <w:b w:val="false"/>
          <w:color w:val="000000"/>
          <w:sz w:val="20"/>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any Agent and, with respect to such Lender’s own interest only, any Lender, at any reasonable time and from time to time upon reasonable prior notice. The parties intend that all Loans will be at all times maintained in “</w:t>
      </w:r>
      <w:r>
        <w:rPr>
          <w:rFonts w:ascii="Times New Roman;serif" w:hAnsi="Times New Roman;serif"/>
          <w:b/>
          <w:color w:val="000000"/>
          <w:sz w:val="20"/>
        </w:rPr>
        <w:t>registered form</w:t>
      </w:r>
      <w:r>
        <w:rPr>
          <w:color w:val="000000"/>
        </w:rPr>
        <w:t xml:space="preserve">” </w:t>
      </w:r>
      <w:r>
        <w:rPr>
          <w:rFonts w:ascii="Times New Roman;serif" w:hAnsi="Times New Roman;serif"/>
          <w:b w:val="false"/>
          <w:color w:val="000000"/>
          <w:sz w:val="20"/>
        </w:rPr>
        <w:t>within the meaning of Sections 163(f), 871(h)(2) and 881(c)(2) of the Code and any related Treasury regulations (or any other relevant or successor provisions of the Code or of such Treasury regulations).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Upon its receipt of, and consent to, a duly completed Assignment and Assumption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the Administrative Agent, if required, and, if required, the Borrowers, the Swing Line Lender, each L/C Issuer and each Performance L/C Issuer to such assignment and any applicable tax forms required pursuant to Section 3.01(d), the Administrative Agent shall promptly (i) accept such Assignment and Assumption and (ii) record the information contained therein in the Register. No assignment shall be effective unless it has been recorded in the Register as provided in this paragraph (e).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    Any Lender may at any time sell participations to any Person, subject to clause (x) of the first </w:t>
      </w:r>
      <w:r>
        <w:rPr>
          <w:rFonts w:ascii="Times New Roman;serif" w:hAnsi="Times New Roman;serif"/>
          <w:b w:val="false"/>
          <w:i/>
          <w:color w:val="000000"/>
          <w:sz w:val="20"/>
        </w:rPr>
        <w:t>proviso</w:t>
      </w:r>
      <w:r>
        <w:rPr>
          <w:color w:val="000000"/>
        </w:rPr>
        <w:t xml:space="preserve"> </w:t>
      </w:r>
      <w:r>
        <w:rPr>
          <w:rFonts w:ascii="Times New Roman;serif" w:hAnsi="Times New Roman;serif"/>
          <w:b w:val="false"/>
          <w:color w:val="000000"/>
          <w:sz w:val="20"/>
        </w:rPr>
        <w:t>of Section 10.07(a) (each, a “</w:t>
      </w:r>
      <w:r>
        <w:rPr>
          <w:rFonts w:ascii="Times New Roman;serif" w:hAnsi="Times New Roman;serif"/>
          <w:b/>
          <w:color w:val="000000"/>
          <w:sz w:val="20"/>
        </w:rPr>
        <w:t>Participant</w:t>
      </w:r>
      <w:r>
        <w:rPr>
          <w:color w:val="000000"/>
        </w:rPr>
        <w:t>”</w:t>
      </w:r>
      <w:r>
        <w:rPr>
          <w:rFonts w:ascii="Times New Roman;serif" w:hAnsi="Times New Roman;serif"/>
          <w:b w:val="false"/>
          <w:color w:val="000000"/>
          <w:sz w:val="20"/>
        </w:rPr>
        <w:t xml:space="preserve">), in all or a portion of such Lender’s rights and/or obligations under this Agreement (including all or a portion of its Commitment and/or the Loans (including such Lender’s participations in L/C Obligations, Performance L/C Obligations and/or Swing Line Loans) owing to it);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 such Lender’s obligations under this Agreement shall remain unchanged, (ii) such Lender shall remain solely responsible to the other 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such agreement or instrument may provide that such Lender will not, without the consent of the Participant, agree to any amendment, waiver or other modification described in the second proviso to Section 10.01 that requires the affirmative vote of such Lender, in each case to the extent the Participant is directly and adversely affected thereby. Subject to Section 10.07(g), the Borrowers agree that each Participant shall be entitled to the benefits of Sections 3.01, 3.04 and 3.05 (subject to the requirements and limitations of such Sections and Sections 3.06 and 3.07) to the same extent as if it were a Lender and had acquired its interest by assignment pursuant to Section 10.07(c). Each Lender that sells a participation agrees, at the Borrowers’ request and expense, to use reasonable efforts to cooperate with the Borrowers to effectuate the provisions of Section 3.07 with respect to any Participant. To the extent permitted by applicable Law, each Participant also shall be entitled to the benefits of Section 10.09 as though it were a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Participant shall be subject to Section 2.13 as though it were a Lender. Each Participant and each SPC will provide any applicable tax forms required pursuant to Section 3.01(d) solely to the participating Lender or Granting Lender. Each Lender that sells a participation or grants a Loan to an SPC shall, acting solely for this purpose as a non-fiduciary agent of the Borrowers, maintain a register on which it enters the name and address of each Participant and the principal amounts (and related interest amounts) of each Participant’s and each SPC’s interest in the Loans or other obligations under this Agreement (the “</w:t>
      </w:r>
      <w:r>
        <w:rPr>
          <w:rFonts w:ascii="Times New Roman;serif" w:hAnsi="Times New Roman;serif"/>
          <w:b/>
          <w:color w:val="000000"/>
          <w:sz w:val="20"/>
        </w:rPr>
        <w:t>Participant Register</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 Lender shall have any obligation to disclose all or any portion of the Participant Register to any Person (including the identity of any Participant or any information relating to a Participant’s interest in any Commitments, Loans, Letters of Credit or Performance Letters of Credit or its other obligations under any Loan Document) except to the extent that (w) such disclosure is necessary in connection with an audit or other proceeding to establish that such Commitment, Loan, Letter of Credit, Performance Letter of Credit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46685"/>
                <wp:effectExtent l="0" t="0" r="0" b="0"/>
                <wp:wrapNone/>
                <wp:docPr id="475" name="Frame4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obligation is in registered form under Section 5f.103-1(c) of the United States Treasury Regulations, upon request of the Borrowers, to confirm no Participant or SPC </w:t>
      </w:r>
      <w:r>
        <w:rPr>
          <w:rFonts w:ascii="Times New Roman;serif" w:hAnsi="Times New Roman;serif"/>
          <w:b w:val="false"/>
          <w:strike/>
          <w:color w:val="FF0000"/>
          <w:sz w:val="20"/>
        </w:rPr>
        <w:t xml:space="preserve">of Term Loans </w:t>
      </w:r>
      <w:r>
        <w:rPr>
          <w:rFonts w:ascii="Times New Roman;serif" w:hAnsi="Times New Roman;serif"/>
          <w:b w:val="false"/>
          <w:color w:val="000000"/>
          <w:sz w:val="20"/>
        </w:rPr>
        <w:t>is a Disqualified Lender, a natural Person or a holding company, investment vehicle or trust for, or owned and operated for the primary benefit of a natural Person.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A Participant shall not be entitled to receive any greater payment under Sections 3.01, 3.04 or 3.05 than the applicable Lender would have been entitled to receive with respect to the participation sold to such Participant, except to the extent the entitlement to a greater amount results from a change in Law after the sale of the participation to such Participant.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[Reserved].</w:t>
      </w:r>
    </w:p>
    <w:p>
      <w:pPr>
        <w:pStyle w:val="TextBody"/>
        <w:bidi w:val="0"/>
        <w:spacing w:lineRule="auto" w:line="288" w:before="0" w:after="240"/>
        <w:ind w:left="0" w:right="0" w:firstLine="720"/>
        <w:jc w:val="left"/>
        <w:rPr/>
      </w:pPr>
      <w:r>
        <w:rPr>
          <w:rFonts w:ascii="Times New Roman;serif" w:hAnsi="Times New Roman;serif"/>
          <w:b w:val="false"/>
          <w:color w:val="000000"/>
          <w:sz w:val="20"/>
        </w:rPr>
        <w:t>(i)    Notwithstanding anything to the contrary contained herein, any Lender (a “</w:t>
      </w:r>
      <w:r>
        <w:rPr>
          <w:rFonts w:ascii="Times New Roman;serif" w:hAnsi="Times New Roman;serif"/>
          <w:b/>
          <w:color w:val="000000"/>
          <w:sz w:val="20"/>
        </w:rPr>
        <w:t>Granting Lender</w:t>
      </w:r>
      <w:r>
        <w:rPr>
          <w:color w:val="000000"/>
        </w:rPr>
        <w:t>”</w:t>
      </w:r>
      <w:r>
        <w:rPr>
          <w:rFonts w:ascii="Times New Roman;serif" w:hAnsi="Times New Roman;serif"/>
          <w:b w:val="false"/>
          <w:color w:val="000000"/>
          <w:sz w:val="20"/>
        </w:rPr>
        <w:t>) may grant to a special purpose funding vehicle identified as such in writing from time to time by the Granting Lender to the Administrative Agent and the Borrowers (an “</w:t>
      </w:r>
      <w:r>
        <w:rPr>
          <w:rFonts w:ascii="Times New Roman;serif" w:hAnsi="Times New Roman;serif"/>
          <w:b/>
          <w:color w:val="000000"/>
          <w:sz w:val="20"/>
        </w:rPr>
        <w:t>SPC</w:t>
      </w:r>
      <w:r>
        <w:rPr>
          <w:color w:val="000000"/>
        </w:rPr>
        <w:t>”</w:t>
      </w:r>
      <w:r>
        <w:rPr>
          <w:rFonts w:ascii="Times New Roman;serif" w:hAnsi="Times New Roman;serif"/>
          <w:b w:val="false"/>
          <w:color w:val="000000"/>
          <w:sz w:val="20"/>
        </w:rPr>
        <w:t xml:space="preserve">) the option to provide all or any part of any Loan that such Granting Lender would otherwise be obligated to make pursuant to this Agreement;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 nothing herein shall constitute a commitment by any SPC to fund any Loan, (ii) if an SPC elects not to exercise such option or otherwise fails to make all or any part of such Loan, the Granting Lender shall be obligated to make such Loan pursuant to the terms hereof and (iii) such SPC and the applicable Loan or any applicable part thereof, shall be appropriately reflected in the Participant Register. Each party hereto hereby agrees that (i) an SPC shall be entitled to the benefits of Sections 3.01, 3.04 and 3.05 (subject to the requirements and the limitations of such Sections and Sections 3.06 and 3.07), but neither the grant to any SPC nor the exercise by any SPC of such option shall increase the costs or expenses or otherwise increase or change the obligations of the Borrowers under this Agreement except, in the case of Sections 3.01 or 3.04, to the extent the entitlement to a greater amount results from a change in Law after the grant to the SPC,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Borrowers and the Administrative Agent and with the payment of a processing fee of $3,500,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(j)    Notwithstanding anything to the contrary contained herein, without the consent of the Borrowers or the Administrative Agent, any Lender may in accordance with applicable Law create a security interest in all or any portion of the Loans owing to it and the Note, if any, held by it (and in the case of any Fund, such security interest may be created in favor of the trustee for holders of obligations owed or securities issued, by such Fund as security for such obligations or securities), including any pledge or assignment to secure obligations to a Federal Reserve Bank or any central bank having jurisdiction over such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unless and until such pledgee actually becomes a Lender in compliance with the other provisions of this Section 10.07, (i) no such pledge shall release the pledging Lender from any of its obligations under the Loan Documents and (ii) such pledgee shall not be entitled to exercise any of the rights of a Lender under the Loan Documents even though such pledgee may have acquired ownership rights with respect to the pledged interest through foreclosure or otherwise.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(k)    Notwithstanding anything to the contrary contained herein, any L/C Issuer, Performance L/C Issuer or Swing Line Lender may, upon thirty (30) days’ notice to the Borrowers, the Revolving Lenders (in the case of an L/C Issuer) and the Performance L/C Lenders (in the case of a Performance L/C Issuer) resign as an L/C Issuer, Performance L/C Issuer or Swing Line Lender, respectively;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on or prior to the expiration of such 30-day period with respect to such resignation, the relevant L/C Issuer, Performance L/C Issuer or Swing Line Lender shall have identified a successor L/C Issuer, Performance L/C Issuer or Swing Line Lender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46685"/>
                <wp:effectExtent l="0" t="0" r="0" b="0"/>
                <wp:wrapNone/>
                <wp:docPr id="476" name="Frame4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acceptable to the Borrowers willing to accept its appointment as successor L/C Issuer, Performance L/C Issuer or Swing Line Lender, as applicable, unless, at the option of the Borrowers, the Borrowers shall have appointed one or more L/C Issuers, Performance L/C Issuers or Swing Line Lenders from among the Lenders willing to accept such appointment as a successor L/C Issuer, Performance L/C Issuer or Swing Line Lender hereunder;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failure by the Borrowers to appoint any such successor shall affect the resignation of the relevant L/C Issuer, Performance L/C Issuer or the Swing Line Lender, as the case may be, except as expressly provided above. If an L/C Issuer or Performance L/C Issuer resigns as an L/C Issuer or Performance L/C Issuer, it shall retain all the rights and obligations of an L/C Issuer or Performance L/C Issuer hereunder with respect to all Letters of Credit or Performance Letter of Credit outstanding as of the effective date of its resignation as an L/C Issuer or Performance L/C Issuer and all L/C Obligations or Performance L/C Obligations with respect thereto (including the right to require the Lenders to make Base Rate Loans or fund risk participations in Unreimbursed Amounts or Performance L/C Unreimbursed Amounts pursuant to </w:t>
      </w:r>
      <w:r>
        <w:rPr>
          <w:rFonts w:ascii="Times New Roman;serif" w:hAnsi="Times New Roman;serif"/>
          <w:b w:val="false"/>
          <w:strike/>
          <w:color w:val="FF0000"/>
          <w:sz w:val="20"/>
        </w:rPr>
        <w:t>Section 2.03(c) or 2.18(c), as applicable).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2.04(c).</w:t>
      </w:r>
      <w:r>
        <w:rPr>
          <w:rFonts w:ascii="Times New Roman;serif" w:hAnsi="Times New Roman;serif"/>
          <w:b w:val="false"/>
          <w:color w:val="0000FF"/>
          <w:sz w:val="20"/>
          <w:u w:val="single"/>
        </w:rPr>
        <w:t>2.18(c)).</w:t>
      </w:r>
      <w:r>
        <w:rPr>
          <w:color w:val="000000"/>
        </w:rPr>
        <w:t xml:space="preserve"> </w:t>
      </w:r>
    </w:p>
    <w:p>
      <w:pPr>
        <w:pStyle w:val="TextBody"/>
        <w:bidi w:val="0"/>
        <w:spacing w:lineRule="auto" w:line="288"/>
        <w:ind w:left="0" w:right="0" w:firstLine="720"/>
        <w:jc w:val="left"/>
        <w:rPr/>
      </w:pPr>
      <w:r>
        <w:rPr>
          <w:rFonts w:ascii="Times New Roman;serif" w:hAnsi="Times New Roman;serif"/>
          <w:b w:val="false"/>
          <w:color w:val="000000"/>
          <w:sz w:val="20"/>
        </w:rPr>
        <w:t>Section 10.08.    </w:t>
      </w:r>
      <w:r>
        <w:rPr>
          <w:rFonts w:ascii="Times New Roman;serif" w:hAnsi="Times New Roman;serif"/>
          <w:b w:val="false"/>
          <w:i/>
          <w:color w:val="000000"/>
          <w:sz w:val="20"/>
        </w:rPr>
        <w:t>Confidentiality</w:t>
      </w:r>
      <w:r>
        <w:rPr>
          <w:rFonts w:ascii="Times New Roman;serif" w:hAnsi="Times New Roman;serif"/>
          <w:b w:val="false"/>
          <w:color w:val="000000"/>
          <w:sz w:val="20"/>
        </w:rPr>
        <w:t xml:space="preserve">. Each of the Agents, the Lead Arrangers and the Lenders agrees to maintain the confidentiality of the Information and not to disclose such information, except that Information may be disclosed (a) to its Affiliates and its Affiliates’ managers, administrators, directors, officers, employees, trustees, partners, investors,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or self-regulatory authority having or asserting jurisdiction over such Person (including any Governmental Authority or examiner (including the National Association of Insurance Commissioners or any other similar organization) regulating any Lender or its Affiliates);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Administrative Agent, such Lead Arranger or such Lender, as applicable, agrees that it will notify the Borrowers as soon as practicable in the event of any such disclosure by such Person (other than at the request of a regulatory authority or examiner) unless such notification is prohibited by law, rule or regulation; (c) to the CUSIP Service Bureau or any similar agency in connection with the issuance and monitoring of CUSIP numbers with respect to the Facilities or market data collectors, similar services providers to the lending industry and service providers to the Administrative Agent in connection with the administration and management of this Agreement and the Loan Documents; (d) to the extent required by applicable Laws or regulations or by any subpoena or similar legal process;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Administrative Agent or such Lender, as applicable, agrees that it will notify the Borrowers as soon as practicable in the event of any such disclosure by such Person (other than at the request of a regulatory authority or examiner) unless such notification is prohibited by law, rule or regulation; (e) to any other party to this Agreement; (f) subject to an agreement containing provisions at least as restrictive as those set forth in this Section 10.08 (or as may otherwise be reasonably acceptable to the Borrowers), to any pledgee referred to in Section 10.07(j), counterparty to a Swap Contract, Eligible Assignee of or Participant in, or any prospective Eligible Assignee of or Participant in any of its rights or obligations under this Agreement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disclosure of any such Information to any Lenders or Eligible Assignees or Participants shall be made subject to the acknowledgement and acceptance by such Lender, Eligible Assignee or Participant that such Information is being disseminated on a confidential basis (on substantially the terms set forth in this Section 10.08 or as otherwise reasonably acceptable to the Borrowers</w:t>
      </w:r>
      <w:r>
        <w:rPr>
          <w:rFonts w:ascii="Times New Roman;serif" w:hAnsi="Times New Roman;serif"/>
          <w:b w:val="false"/>
          <w:strike/>
          <w:color w:val="FF0000"/>
          <w:sz w:val="20"/>
        </w:rPr>
        <w:t>, including, without limitation, as agreed in any Borrower Materials</w:t>
      </w:r>
      <w:r>
        <w:rPr>
          <w:rFonts w:ascii="Times New Roman;serif" w:hAnsi="Times New Roman;serif"/>
          <w:b w:val="false"/>
          <w:color w:val="000000"/>
          <w:sz w:val="20"/>
        </w:rPr>
        <w:t xml:space="preserve">) in accordance with the standard processes of the Administrative Agent or customary market standards for dissemination of such type of Information); (g) with the written consent of the Borrowers; (h) to the extent such Information becomes publicly available other than as a result of a breach of this Section 10.08 or becomes available to the Administrative Agent, the Lead Arrangers, any Lender, any L/C Issuer, any Performance L/C Issuer or any of their respective Affiliates on a non-confidential basis from a source other than a Loan Party or its Affiliates (so long as such source is not known to the Administrative Agent, the Lead Arrangers, such Lender, such L/C Issuer, such Performance L/C Issuer or any of their respective Affiliates to be bound by confidentiality obligations to any Loan Party); (i) [reserved]; (j) to any Rating Agency when required by it (it being understood that, prior to any such disclosure, such Rating Agency shall undertake to preserve the confidentiality of any Information relating to Loan Parties and their Subsidiaries received by it from such Lender) or to the CUSIP Service Bureau or any similar organization; (k) in connection with establishing a “due diligence” defense or (l) to </w:t>
      </w:r>
    </w:p>
    <w:p>
      <w:pPr>
        <w:pStyle w:val="TextBody"/>
        <w:bidi w:val="0"/>
        <w:spacing w:before="0" w:after="0"/>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46685"/>
                <wp:effectExtent l="0" t="0" r="0" b="0"/>
                <wp:wrapNone/>
                <wp:docPr id="477" name="Frame4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the extent such Information is independently developed by the Administrative Agent, the Lead Arrangers, such Lender, such L/C Issuer, such Performance L/C Issuer or any of their respective Affiliates;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disclosure shall be made to any Disqualified Lender. In addition, the Agents and the Lenders may disclose the existence of this Agreement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Section 10.08, “</w:t>
      </w:r>
      <w:r>
        <w:rPr>
          <w:rFonts w:ascii="Times New Roman;serif" w:hAnsi="Times New Roman;serif"/>
          <w:b/>
          <w:color w:val="000000"/>
          <w:sz w:val="20"/>
        </w:rPr>
        <w:t>Information</w:t>
      </w:r>
      <w:r>
        <w:rPr>
          <w:color w:val="000000"/>
        </w:rPr>
        <w:t xml:space="preserve">” </w:t>
      </w:r>
      <w:r>
        <w:rPr>
          <w:rFonts w:ascii="Times New Roman;serif" w:hAnsi="Times New Roman;serif"/>
          <w:b w:val="false"/>
          <w:color w:val="000000"/>
          <w:sz w:val="20"/>
        </w:rPr>
        <w:t xml:space="preserve">means all information received from the Loan Parties relating to any Loan Party, its Affiliates or its Affiliates’ directors, managers, officers, employees, trustees, investment advisors or agents, relating to Holdings, the Lead Borrower or any of their Subsidiaries or its business, other than any such information that is publicly available to any Agent, any L/C Issuer, any Performance L/C Issuer or any Lender prior to disclosure by any Loan Party other than as a result of a breach of this Section 10.08;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all information received after the Closing Date from Holdings, the Borrowers or any of their Subsidiaries shall be deemed confidential unless such information is clearly identified at the time of delivery as not being confidential.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10.09.    </w:t>
      </w:r>
      <w:r>
        <w:rPr>
          <w:rFonts w:ascii="Times New Roman;serif" w:hAnsi="Times New Roman;serif"/>
          <w:b w:val="false"/>
          <w:i/>
          <w:color w:val="000000"/>
          <w:sz w:val="20"/>
        </w:rPr>
        <w:t>Setoff</w:t>
      </w:r>
      <w:r>
        <w:rPr>
          <w:rFonts w:ascii="Times New Roman;serif" w:hAnsi="Times New Roman;serif"/>
          <w:b w:val="false"/>
          <w:color w:val="000000"/>
          <w:sz w:val="20"/>
        </w:rPr>
        <w:t xml:space="preserve">. In addition to any rights and remedies of the Lenders provided by Law, upon the occurrence and during the continuance of any Event of Default, each Lender and its Affiliates (and the Collateral Agent, in respect of any unpaid fees, costs and expenses payable hereunder) is authorized at any time and from time to time, without prior notice to the Borrowers, any such notice being waived by the Borrowers (on its own behalf and on behalf of each Loan Party and each of its Subsidiaries) to the fullest extent permitted by applicable Law, to set off and apply any and all deposits (general or special, time or demand, provisional or final) at any time held by, and other Indebtedness at any time owing by, such Lender and its Affiliates or the Collateral Agent to or for the credit or the account of the respective Loan Parties and their Subsidiaries against any and all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in the event that any Defaulting Lender shall exercise any such right of setoff, (x) all amounts so set off shall be paid over immediately to the Administrative Agent for further application in accordance with the provisions of Section 2.17 and, pending such payment, shall be segregated by such Defaulting Lender from its other funds and deemed held in trust for the benefit of the Administrative Agent, the L/C Issuers, the Performance L/C Issuers and the Lenders, and (y) the Defaulting Lender shall provide promptly to the Administrative Agent a statement describing in reasonable detail the Obligations owing to such Defaulting Lender as to which it exercised such right of setoff. Each Lender agrees promptly to notify the applicable Borrower and the Administrative Agent after any such set off and application made by such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failure to give such notice shall not affect the validity of such setoff and application. The rights of the Administrative Agent, the Collateral Agent and each Lender under this Section 10.09 are in addition to other rights and remedies (including other rights of setoff) that the Administrative Agent, the Collateral Agent and such Lender may have. No amounts set off from any Guarantor shall be applied to any Excluded Swap Obligations of such Guarantor.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10.10.    </w:t>
      </w:r>
      <w:r>
        <w:rPr>
          <w:rFonts w:ascii="Times New Roman;serif" w:hAnsi="Times New Roman;serif"/>
          <w:b w:val="false"/>
          <w:i/>
          <w:color w:val="000000"/>
          <w:sz w:val="20"/>
        </w:rPr>
        <w:t>Interest Rate Limitation</w:t>
      </w:r>
      <w:r>
        <w:rPr>
          <w:rFonts w:ascii="Times New Roman;serif" w:hAnsi="Times New Roman;serif"/>
          <w:b w:val="false"/>
          <w:color w:val="000000"/>
          <w:sz w:val="20"/>
        </w:rPr>
        <w:t>. 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color w:val="000000"/>
          <w:sz w:val="20"/>
        </w:rPr>
        <w:t>Maximum Rate</w:t>
      </w:r>
      <w:r>
        <w:rPr>
          <w:color w:val="000000"/>
        </w:rPr>
        <w:t>”</w:t>
      </w:r>
      <w:r>
        <w:rPr>
          <w:rFonts w:ascii="Times New Roman;serif" w:hAnsi="Times New Roman;serif"/>
          <w:b w:val="false"/>
          <w:color w:val="000000"/>
          <w:sz w:val="20"/>
        </w:rPr>
        <w:t>). If any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lineRule="auto" w:line="288"/>
        <w:ind w:left="0" w:right="0" w:firstLine="720"/>
        <w:jc w:val="left"/>
        <w:rPr/>
      </w:pPr>
      <w:r>
        <w:rPr>
          <w:rFonts w:ascii="Times New Roman;serif" w:hAnsi="Times New Roman;serif"/>
          <w:b w:val="false"/>
          <w:color w:val="000000"/>
          <w:sz w:val="20"/>
        </w:rPr>
        <w:t>Section 10.11.    </w:t>
      </w:r>
      <w:r>
        <w:rPr>
          <w:rFonts w:ascii="Times New Roman;serif" w:hAnsi="Times New Roman;serif"/>
          <w:b w:val="false"/>
          <w:i/>
          <w:color w:val="000000"/>
          <w:sz w:val="20"/>
        </w:rPr>
        <w:t>Counterparts</w:t>
      </w:r>
      <w:r>
        <w:rPr>
          <w:rFonts w:ascii="Times New Roman;serif" w:hAnsi="Times New Roman;serif"/>
          <w:b w:val="false"/>
          <w:color w:val="000000"/>
          <w:sz w:val="20"/>
        </w:rPr>
        <w:t xml:space="preserve">. 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w:t>
      </w:r>
    </w:p>
    <w:p>
      <w:pPr>
        <w:pStyle w:val="TextBody"/>
        <w:bidi w:val="0"/>
        <w:spacing w:before="0" w:after="0"/>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46685"/>
                <wp:effectExtent l="0" t="0" r="0" b="0"/>
                <wp:wrapNone/>
                <wp:docPr id="478" name="Frame4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executed counterpart of this Agreement and such other Loan Document. The Agents may also require that any such documents and signatures delivered by telecopier or other electronic transmission be confirmed by an original thereof;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failure to request or deliver the same shall not limit the effectiveness of any document or signature delivered by telecopier or other electronic transmission.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10.12.    </w:t>
      </w:r>
      <w:r>
        <w:rPr>
          <w:rFonts w:ascii="Times New Roman;serif" w:hAnsi="Times New Roman;serif"/>
          <w:b w:val="false"/>
          <w:i/>
          <w:color w:val="000000"/>
          <w:sz w:val="20"/>
        </w:rPr>
        <w:t>Integration; Termination</w:t>
      </w:r>
      <w:r>
        <w:rPr>
          <w:rFonts w:ascii="Times New Roman;serif" w:hAnsi="Times New Roman;serif"/>
          <w:b w:val="false"/>
          <w:color w:val="000000"/>
          <w:sz w:val="20"/>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10.13.    </w:t>
      </w:r>
      <w:r>
        <w:rPr>
          <w:rFonts w:ascii="Times New Roman;serif" w:hAnsi="Times New Roman;serif"/>
          <w:b w:val="false"/>
          <w:i/>
          <w:color w:val="000000"/>
          <w:sz w:val="20"/>
        </w:rPr>
        <w:t>Survival of Representations and Warranties</w:t>
      </w:r>
      <w:r>
        <w:rPr>
          <w:rFonts w:ascii="Times New Roman;serif" w:hAnsi="Times New Roman;serif"/>
          <w:b w:val="false"/>
          <w:color w:val="000000"/>
          <w:sz w:val="20"/>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or Performance Letter of Credit shall remain outstanding.</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10.14.    </w:t>
      </w:r>
      <w:r>
        <w:rPr>
          <w:rFonts w:ascii="Times New Roman;serif" w:hAnsi="Times New Roman;serif"/>
          <w:b w:val="false"/>
          <w:i/>
          <w:color w:val="000000"/>
          <w:sz w:val="20"/>
        </w:rPr>
        <w:t>Severability</w:t>
      </w:r>
      <w:r>
        <w:rPr>
          <w:rFonts w:ascii="Times New Roman;serif" w:hAnsi="Times New Roman;serif"/>
          <w:b w:val="false"/>
          <w:color w:val="000000"/>
          <w:sz w:val="20"/>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Without limiting the foregoing provisions of this Section 10.14, if and to the extent that the enforceability of any provisions in this Agreement relating to Defaulting Lenders shall be limited by Debtor Relief Laws, as determined in good faith by the Administrative Agent, the L/C Issuers, the Performance L/C Issuers or the Swing Line Lender, as applicable, then such provisions shall be deemed to be in effect only to the extent not so limited.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10.15.    </w:t>
      </w:r>
      <w:r>
        <w:rPr>
          <w:rFonts w:ascii="Times New Roman;serif" w:hAnsi="Times New Roman;serif"/>
          <w:b w:val="false"/>
          <w:i/>
          <w:color w:val="000000"/>
          <w:sz w:val="20"/>
        </w:rPr>
        <w:t>GOVERNING LAW</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THIS AGREEMENT AND EACH OTHER LOAN DOCUMENT SHALL BE GOVERNED BY, AND CONSTRUED IN ACCORDANCE WITH, THE LAW OF THE STATE OF NEW YORK.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COUNTY OR OF THE UNITED STATES FOR THE SOUTHERN DISTRICT OF SUCH STATE, AND BY EXECUTION AND DELIVERY OF THIS AGREEMENT, EACH LOAN PARTY, EACH AGENT AND EACH LENDER CONSENTS, FOR ITSELF AND IN RESPECT OF ITS PROPERTY, TO THE EXCLUSIVE JURISDICTION OF THOSE COURTS AND AGREES THAT IT WILL NOT COMMENCE OR SUPPORT ANY SUCH ACTION OR PROCEEDING IN ANOTHER JURISDICTION. EACH LOAN PARTY,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EACH PARTY HERETO IRREVOCABLY CONSENTS TO SERVICE OF PROCESS IN ANY ACTION OR PROCEEDING ARISING OUT OF OR RELATING TO ANY LOAN DOCUMENTS IN THE MANNER PROVIDED FOR NOTICES (OTHER THAN TELECOPIER OR OTHER ELECTRONIC TRANSMISSION) IN SECTION 10.02. NOTHING IN THIS AGREEMENT OR ANY OTHER LOAN DOCUMENT WILL AFFECT THE RIGHT OF ANY PARTY HERETO TO SERVE PROCESS IN ANY OTHER MANNER PERMITTED BY APPLICABLE LAW. NOTHING IN THIS AGREEMENT OR IN ANY OTHER LOAN DOCUMENT SHALL AFFECT ANY RIGHT THAT THE ADMINISTRATIVE AGENT OR ANY LENDER MAY OTHERWISE HAVE TO BRING ANY ACTION TO ENFORCE ANY AWARD OR JUDGMENT OR EXERCISE ANY RIGHT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46685"/>
                <wp:effectExtent l="0" t="0" r="0" b="0"/>
                <wp:wrapNone/>
                <wp:docPr id="479" name="Frame4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COLLATERAL DOCUMENTS AGAINST ANY COLLATERAL OR ANY OTHER PROPERTY OF ANY LOAN PARTY IN ANY OTHER FORUM IN ANY JURISDICTION IN WHICH COLLATERAL IS LOCATED.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10.16.    </w:t>
      </w:r>
      <w:r>
        <w:rPr>
          <w:rFonts w:ascii="Times New Roman;serif" w:hAnsi="Times New Roman;serif"/>
          <w:b w:val="false"/>
          <w:i/>
          <w:color w:val="000000"/>
          <w:sz w:val="20"/>
        </w:rPr>
        <w:t>WAIVER OF RIGHT TO TRIAL BY JURY</w:t>
      </w:r>
      <w:r>
        <w:rPr>
          <w:rFonts w:ascii="Times New Roman;serif" w:hAnsi="Times New Roman;serif"/>
          <w:b w:val="false"/>
          <w:color w:val="000000"/>
          <w:sz w:val="20"/>
        </w:rPr>
        <w:t>. TO THE EXTENT PERMITTED BY APPLICABLE LAW,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10.16 WITH ANY COURT AS WRITTEN EVIDENCE OF THE CONSENT OF THE SIGNATORIES HERETO TO THE WAIVER OF THEIR RIGHT TO TRIAL BY JURY.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10.17.    </w:t>
      </w:r>
      <w:r>
        <w:rPr>
          <w:rFonts w:ascii="Times New Roman;serif" w:hAnsi="Times New Roman;serif"/>
          <w:b w:val="false"/>
          <w:i/>
          <w:color w:val="000000"/>
          <w:sz w:val="20"/>
        </w:rPr>
        <w:t>Binding Effect</w:t>
      </w:r>
      <w:r>
        <w:rPr>
          <w:rFonts w:ascii="Times New Roman;serif" w:hAnsi="Times New Roman;serif"/>
          <w:b w:val="false"/>
          <w:color w:val="000000"/>
          <w:sz w:val="20"/>
        </w:rPr>
        <w:t>. This Agreement shall become effective when it shall have been executed by the Loan Parties, the Administrative Agent, the Collateral Agent, the L/C Issuers and the Performance L/C Issuers and the Administrative Agent shall have been notified by each Lender, the Swing Line Lender, the L/C Issuers and the Performance L/C Issuers that each Lender, the Swing Line Lender, the L/C Issuers and the Performance L/C Issuers have executed it and thereafter this Agreement shall be binding upon and inure to the benefit of the Loan Parties, each Agent and each Lender and their respective successors and assigns, in each case in accordance with Section 10.07 (if applicable) and except that no Borrower shall have the right to assign its rights hereunder or any interest herein without the prior written consent of the Lenders except as permitted by Section 7.04</w:t>
      </w:r>
      <w:r>
        <w:rPr>
          <w:color w:val="0000FF"/>
          <w:u w:val="single"/>
        </w:rPr>
        <w:t xml:space="preserve"> </w:t>
      </w:r>
      <w:r>
        <w:rPr>
          <w:rFonts w:ascii="Times New Roman;serif" w:hAnsi="Times New Roman;serif"/>
          <w:b w:val="false"/>
          <w:color w:val="0000FF"/>
          <w:sz w:val="20"/>
          <w:u w:val="single"/>
        </w:rPr>
        <w:t>(as in effect immediately prior to the Amendment No. 5 Effective Date)</w:t>
      </w:r>
      <w:r>
        <w:rPr>
          <w:rFonts w:ascii="Times New Roman;serif" w:hAnsi="Times New Roman;serif"/>
          <w:b w:val="false"/>
          <w:color w:val="000000"/>
          <w:sz w:val="20"/>
        </w:rPr>
        <w: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10.18.    </w:t>
      </w:r>
      <w:r>
        <w:rPr>
          <w:rFonts w:ascii="Times New Roman;serif" w:hAnsi="Times New Roman;serif"/>
          <w:b w:val="false"/>
          <w:i/>
          <w:color w:val="000000"/>
          <w:sz w:val="20"/>
        </w:rPr>
        <w:t>USA PATRIOT Act</w:t>
      </w:r>
      <w:r>
        <w:rPr>
          <w:rFonts w:ascii="Times New Roman;serif" w:hAnsi="Times New Roman;serif"/>
          <w:b w:val="false"/>
          <w:color w:val="000000"/>
          <w:sz w:val="20"/>
        </w:rPr>
        <w:t>. Each Lender that is subject to the USA PATRIOT Act and the Administrative Agent (for itself and not on behalf of any Lender) hereby notifies the Borrowers that pursuant to the requirements of the USA PATRIOT Act, it is required to obtain, verify and record information that identifies each Loan Party, which information includes the name, address and tax identification number of such Loan Party and other information regarding such Loan Party that will allow such Lender or the Administrative Agent, as applicable, to identify such Loan Party in accordance with the USA PATRIOT Act. This notice is given in accordance with the requirements of the USA PATRIOT Act and is effective as to the Lenders and the Administrative Agent.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10.19.    </w:t>
      </w:r>
      <w:r>
        <w:rPr>
          <w:rFonts w:ascii="Times New Roman;serif" w:hAnsi="Times New Roman;serif"/>
          <w:b w:val="false"/>
          <w:i/>
          <w:color w:val="000000"/>
          <w:sz w:val="20"/>
        </w:rPr>
        <w:t>No Advisory or Fiduciary Responsibility</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Borrowers and their Affiliates, on the one hand, and the Agents, the Lead Arrangers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Agents, the Lead Arrangers and the Lenders is and has been acting solely as a principal and is not the financial advisor, agent or fiduciary, for each Borrower or any of its Affiliates, stockholders, creditors or employees or any other Person, (iii) none of the Agents, the Lead Arrangers or the Lenders has assumed or will assume an advisory, agency or fiduciary responsibility in favor of each Borrower with respect to any of the transactions contemplated hereby or the process leading thereto, including with respect to any amendment, waiver or other modification hereof or of any other Loan Document (irrespective of whether any Agent or Lender has advised or is currently advising any Borrower or any of its Affiliates on other matters) and none of the Agents, the Lead Arrangers or the Lenders has any obligation to any Borrower or any of its respective Affiliates with respect to the financing transactions contemplated hereby except those obligations expressly set forth herein and in the other Loan Documents, (iv) the Agents, the Lead Arrangers and the Lenders and their respective Affiliates may be engaged in a broad range of transactions that involve interests that differ from, and may conflict with, those of the Lead Borrower and its Affiliates, and none of the Agents, the Lead Arrangers or the Lenders has any obligation to disclose any of such interests by virtue of any advisory, agency or fiduciary relationship and (v) the Agents, the Lead Arrangers and the Lenders have not provided and will not provide any legal, accounting, </w:t>
      </w:r>
    </w:p>
    <w:p>
      <w:pPr>
        <w:pStyle w:val="TextBody"/>
        <w:bidi w:val="0"/>
        <w:spacing w:before="0" w:after="0"/>
        <w:jc w:val="lef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46685"/>
                <wp:effectExtent l="0" t="0" r="0" b="0"/>
                <wp:wrapNone/>
                <wp:docPr id="480" name="Frame4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 Each Loan Party hereby waives and releases, to the fullest extent permitted by law, any claims that it may have against the Agents, the Lead Arrangers and the Lenders with respect to any breach or alleged breach of agency or fiduciary duty under applicable law relating to agency and fiduciary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Each Loan Party acknowledges and agrees that each Lender, the Lead Arrangers and any Affiliate thereof may lend money to, invest in, and generally engage in any kind of business with, any of the Borrowers, Holdings, any Affiliate thereof or any other person or entity that may do business with or own securities of any of the foregoing, all as if such Lender, the Lead Arrangers or Affiliate thereof were not a Lender, the Lead Arrangers or an Affiliate thereof (or an agent or any other person with any similar role under the Facilities) and without any duty to account therefor to any other Lender, the Lead Arrangers, Holdings, any Borrower or any Affiliate of the foregoing. Each Lender, the Lead Arrangers and any Affiliate thereof may accept fees and other consideration from Holdings, any Borrower or any Affiliate thereof for services in connection with this Agreement, the Facilities or otherwise without having to account for the same to any other Lender, the Lead Arrangers, Holdings, any Borrower or any Affiliate of the foregoing. Some or all of the Lenders and the Lead Arrangers may have directly or indirectly acquired certain equity interests (including warrants) in Holdings, any Borrower or an Affiliate thereof or may have directly or indirectly extended credit on a subordinated basis to Holdings, a Borrower or an Affiliate thereof. Each party hereto, on its behalf and on behalf of its Affiliates, acknowledges and waives the potential conflict of interest resulting from any such Lender, the Lead Arrangers or an Affiliate thereof holding disproportionate interests in the extensions of credit under the Facilities or otherwise acting as arranger or agent thereunder and such Lender, the Lead Arrangers or any Affiliate thereof directly or indirectly holding equity interests in or subordinated debt issued by Holdings, a Borrower or an Affiliate thereof.</w:t>
      </w:r>
    </w:p>
    <w:p>
      <w:pPr>
        <w:pStyle w:val="TextBody"/>
        <w:bidi w:val="0"/>
        <w:spacing w:lineRule="auto" w:line="288"/>
        <w:ind w:left="0" w:right="0" w:firstLine="720"/>
        <w:jc w:val="left"/>
        <w:rPr/>
      </w:pPr>
      <w:r>
        <w:rPr>
          <w:rFonts w:ascii="Times New Roman;serif" w:hAnsi="Times New Roman;serif"/>
          <w:b w:val="false"/>
          <w:color w:val="000000"/>
          <w:sz w:val="20"/>
        </w:rPr>
        <w:t>Section 10.20.    </w:t>
      </w:r>
      <w:r>
        <w:rPr>
          <w:rFonts w:ascii="Times New Roman;serif" w:hAnsi="Times New Roman;serif"/>
          <w:b w:val="false"/>
          <w:i/>
          <w:color w:val="000000"/>
          <w:sz w:val="20"/>
        </w:rPr>
        <w:t>Electronic Execution</w:t>
      </w:r>
      <w:r>
        <w:rPr>
          <w:rFonts w:ascii="Times New Roman;serif" w:hAnsi="Times New Roman;serif"/>
          <w:b w:val="false"/>
          <w:color w:val="000000"/>
          <w:sz w:val="20"/>
        </w:rPr>
        <w:t>. This Agreement, any Loan Document and any other Communication, including Communications required to be in writing, may be in the form of an Electronic Record and may be executed using Electronic Signatures. Each of the Loan Parties and each of the Administrative Agent, each L/C Issuer, each Performance L/C Issuer, the Swing Line Lender, and each Lender (collectively, each a “</w:t>
      </w:r>
      <w:r>
        <w:rPr>
          <w:rFonts w:ascii="Times New Roman;serif" w:hAnsi="Times New Roman;serif"/>
          <w:b/>
          <w:color w:val="000000"/>
          <w:sz w:val="20"/>
        </w:rPr>
        <w:t>Lender Party</w:t>
      </w:r>
      <w:r>
        <w:rPr>
          <w:color w:val="000000"/>
        </w:rPr>
        <w:t>”</w:t>
      </w:r>
      <w:r>
        <w:rPr>
          <w:rFonts w:ascii="Times New Roman;serif" w:hAnsi="Times New Roman;serif"/>
          <w:b w:val="false"/>
          <w:color w:val="000000"/>
          <w:sz w:val="20"/>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serif" w:hAnsi="Times New Roman;serif"/>
          <w:b/>
          <w:color w:val="000000"/>
          <w:sz w:val="20"/>
        </w:rPr>
        <w:t>Electronic Copy</w:t>
      </w:r>
      <w:r>
        <w:rPr>
          <w:color w:val="000000"/>
        </w:rPr>
        <w:t>”</w:t>
      </w:r>
      <w:r>
        <w:rPr>
          <w:rFonts w:ascii="Times New Roman;serif" w:hAnsi="Times New Roman;serif"/>
          <w:b w:val="false"/>
          <w:color w:val="000000"/>
          <w:sz w:val="20"/>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any Performance L/C Issuer nor the Swing Line Lender is under any obligation to accept an Electronic Signature in any form or in any format unless expressly agreed to by such Person pursuant to procedures approved by it;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without limiting the foregoing, (a) to the extent the Administrative Agent, any L/C Issuer, any Performance L/C Issuer and/or the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 For purposes hereof, “</w:t>
      </w:r>
      <w:r>
        <w:rPr>
          <w:rFonts w:ascii="Times New Roman;serif" w:hAnsi="Times New Roman;serif"/>
          <w:b/>
          <w:color w:val="000000"/>
          <w:sz w:val="20"/>
        </w:rPr>
        <w:t>Electronic Record</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Electronic Signature</w:t>
      </w:r>
      <w:r>
        <w:rPr>
          <w:color w:val="000000"/>
        </w:rPr>
        <w:t xml:space="preserve">” </w:t>
      </w:r>
      <w:r>
        <w:rPr>
          <w:rFonts w:ascii="Times New Roman;serif" w:hAnsi="Times New Roman;serif"/>
          <w:b w:val="false"/>
          <w:color w:val="000000"/>
          <w:sz w:val="20"/>
        </w:rPr>
        <w:t>shall have the meanings assigned to them, respectively, by 15 USC §7006, as it may be amended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46685"/>
                <wp:effectExtent l="0" t="0" r="0" b="0"/>
                <wp:wrapNone/>
                <wp:docPr id="481" name="Frame4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the Administrative Agent, any L/C Issuer, any Performance L/C Issuer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Performance L/C Issuer’s or Swing Line Lender’s reliance on any Electronic Signature transmitted by telecopy, emailed .pdf or any other electronic means). The Administrative Agent, each L/C Issuer, each Performance L/C Issuer and the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Loan Parties and each Lender Party hereby waives (i) any argument, defense or right to contest the legal effect, validity or enforceability of this Agreement and/or any other Loan Document based solely on the lack of paper original copies of this Agreement and/or such other Loan Document and (ii) waives any claim against the Administrative Agent and each Lender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10.21.    </w:t>
      </w:r>
      <w:r>
        <w:rPr>
          <w:rFonts w:ascii="Times New Roman;serif" w:hAnsi="Times New Roman;serif"/>
          <w:b w:val="false"/>
          <w:i/>
          <w:strike/>
          <w:color w:val="FF0000"/>
          <w:sz w:val="20"/>
        </w:rPr>
        <w:t>Effect of Certain Inaccuracies</w:t>
      </w:r>
      <w:r>
        <w:rPr>
          <w:rFonts w:ascii="Times New Roman;serif" w:hAnsi="Times New Roman;serif"/>
          <w:b w:val="false"/>
          <w:i/>
          <w:color w:val="0000FF"/>
          <w:sz w:val="20"/>
          <w:u w:val="single"/>
        </w:rPr>
        <w:t>[Reserved]</w:t>
      </w:r>
      <w:r>
        <w:rPr>
          <w:rFonts w:ascii="Times New Roman;serif" w:hAnsi="Times New Roman;serif"/>
          <w:b w:val="false"/>
          <w:strike/>
          <w:color w:val="FF0000"/>
          <w:sz w:val="20"/>
        </w:rPr>
        <w:t>. In the event that any financial statement or Compliance Certificate previously delivered pursuant to Section 6.02(a) was inaccurate or was restated (regardless of whether this Agreement or the Commitments are in effect when such inaccuracy is discovered), and such inaccuracy, if corrected, or such restatement would have led to the application of a higher Applicable Rate for any period (an “</w:t>
      </w:r>
      <w:r>
        <w:rPr>
          <w:rFonts w:ascii="Times New Roman;serif" w:hAnsi="Times New Roman;serif"/>
          <w:b/>
          <w:strike/>
          <w:color w:val="FF0000"/>
          <w:sz w:val="20"/>
        </w:rPr>
        <w:t>Applicable Period</w:t>
      </w:r>
      <w:r>
        <w:rPr>
          <w:strike/>
          <w:color w:val="FF0000"/>
        </w:rPr>
        <w:t>”</w:t>
      </w:r>
      <w:r>
        <w:rPr>
          <w:rFonts w:ascii="Times New Roman;serif" w:hAnsi="Times New Roman;serif"/>
          <w:b w:val="false"/>
          <w:strike/>
          <w:color w:val="FF0000"/>
          <w:sz w:val="20"/>
        </w:rPr>
        <w:t xml:space="preserve">) than the Applicable Rate applied for such Applicable Period, then (i) the Lead Borrower shall as soon as practicable deliver to the Administrative Agent a corrected or restated financial statement and a corrected or updated Compliance Certificate for such Applicable Period, (ii) the Applicable Rate shall be determined based on the updated Compliance Certificate for such Applicable Period, and (iii) the Lead Borrower shall within fifteen (15) days after the delivery of the corrected or restated financial statements and the updated Compliance Certificate pay to the Administrative Agent the accrued additional interest or fees owing as a result of such increased Applicable Rate for such Applicable Period. This Section 10.21 shall not limit the rights of the Administrative Agent or the Lenders with respect to Sections 2.08(b) and 8.01; </w:t>
      </w:r>
      <w:r>
        <w:rPr>
          <w:rFonts w:ascii="Times New Roman;serif" w:hAnsi="Times New Roman;serif"/>
          <w:b w:val="false"/>
          <w:i/>
          <w:strike/>
          <w:color w:val="FF0000"/>
          <w:sz w:val="20"/>
        </w:rPr>
        <w:t>provided</w:t>
      </w:r>
      <w:r>
        <w:rPr>
          <w:strike/>
          <w:color w:val="FF0000"/>
        </w:rPr>
        <w:t xml:space="preserve"> </w:t>
      </w:r>
      <w:r>
        <w:rPr>
          <w:rFonts w:ascii="Times New Roman;serif" w:hAnsi="Times New Roman;serif"/>
          <w:b w:val="false"/>
          <w:strike/>
          <w:color w:val="FF0000"/>
          <w:sz w:val="20"/>
        </w:rPr>
        <w:t>that any underpayment due to change in Applicable Rate shall not in itself constitute a Default or Event of Default under Section 8.01 so long as such additional interest or fees are paid within the 15-day period set forth above.</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10.22.    </w:t>
      </w:r>
      <w:r>
        <w:rPr>
          <w:rFonts w:ascii="Times New Roman;serif" w:hAnsi="Times New Roman;serif"/>
          <w:b w:val="false"/>
          <w:i/>
          <w:color w:val="000000"/>
          <w:sz w:val="20"/>
        </w:rPr>
        <w:t>Judgment Currency</w:t>
      </w:r>
      <w:r>
        <w:rPr>
          <w:rFonts w:ascii="Times New Roman;serif" w:hAnsi="Times New Roman;serif"/>
          <w:b w:val="false"/>
          <w:color w:val="000000"/>
          <w:sz w:val="20"/>
        </w:rPr>
        <w:t>. If for the purposes of obtaining judgment in any court it is necessary to convert a sum due from the Borrowers hereunder in the currency expressed to be payable herein (the “</w:t>
      </w:r>
      <w:r>
        <w:rPr>
          <w:rFonts w:ascii="Times New Roman;serif" w:hAnsi="Times New Roman;serif"/>
          <w:b/>
          <w:color w:val="000000"/>
          <w:sz w:val="20"/>
        </w:rPr>
        <w:t>specified currency</w:t>
      </w:r>
      <w:r>
        <w:rPr>
          <w:color w:val="000000"/>
        </w:rPr>
        <w:t>”</w:t>
      </w:r>
      <w:r>
        <w:rPr>
          <w:rFonts w:ascii="Times New Roman;serif" w:hAnsi="Times New Roman;serif"/>
          <w:b w:val="false"/>
          <w:color w:val="000000"/>
          <w:sz w:val="20"/>
        </w:rPr>
        <w:t>) into another currency, the parties hereto agree, to the fullest extent that they may effectively do so, that the rate of exchange used shall be that at which in accordance with normal banking procedures any Lender could purchase the specified currency with such other currency at such Lender’s New York office on the Business Day preceding that on which final judgment is given. The obligations of the Borrowers in respect of any sum due to any Lender hereunder shall, notwithstanding any judgment in a currency other than the specified currency, be discharged only to the extent that on the Business Day following receipt by such Lender of any sum adjudged to be so due in such other currency such Lender may in accordance with normal banking procedures purchase the specified currency with such other currency; if the amount of the specified currency so purchased is less than the sum originally due to such Lender in the specified currency, the Borrowers agree, to the fullest extent that they may effectively do so, as a separate obligation and notwithstanding any such judgment, to indemnify the Lender against such loss, and if the amount of the specified currency so purchased exceeds the sum originally due to such Lender in the specified currency, such Lender agrees to remit such excess to the Borrowers.</w:t>
      </w:r>
    </w:p>
    <w:p>
      <w:pPr>
        <w:pStyle w:val="TextBody"/>
        <w:bidi w:val="0"/>
        <w:spacing w:lineRule="auto" w:line="288"/>
        <w:ind w:left="0" w:right="0" w:firstLine="720"/>
        <w:jc w:val="left"/>
        <w:rPr/>
      </w:pPr>
      <w:r>
        <w:rPr>
          <w:rFonts w:ascii="Times New Roman;serif" w:hAnsi="Times New Roman;serif"/>
          <w:b w:val="false"/>
          <w:color w:val="000000"/>
          <w:sz w:val="20"/>
        </w:rPr>
        <w:t>Section 10.23.    </w:t>
      </w:r>
      <w:r>
        <w:rPr>
          <w:rFonts w:ascii="Times New Roman;serif" w:hAnsi="Times New Roman;serif"/>
          <w:b w:val="false"/>
          <w:i/>
          <w:color w:val="000000"/>
          <w:sz w:val="20"/>
        </w:rPr>
        <w:t>Acknowledgement and Consent to Bail-In of Affected Financial Institutions</w:t>
      </w:r>
      <w:r>
        <w:rPr>
          <w:rFonts w:ascii="Times New Roman;serif" w:hAnsi="Times New Roman;serif"/>
          <w:b w:val="false"/>
          <w:color w:val="000000"/>
          <w:sz w:val="20"/>
        </w:rPr>
        <w:t xml:space="preserve">.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w:t>
      </w:r>
    </w:p>
    <w:p>
      <w:pPr>
        <w:pStyle w:val="TextBody"/>
        <w:bidi w:val="0"/>
        <w:spacing w:before="0" w:after="0"/>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46685"/>
                <wp:effectExtent l="0" t="0" r="0" b="0"/>
                <wp:wrapNone/>
                <wp:docPr id="482" name="Frame4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(a)    </w:t>
      </w:r>
      <w:r>
        <w:rPr>
          <w:rFonts w:ascii="Times New Roman;serif" w:hAnsi="Times New Roman;serif"/>
          <w:b w:val="false"/>
          <w:strike/>
          <w:color w:val="FF0000"/>
          <w:sz w:val="20"/>
        </w:rPr>
        <w:t>(a)</w:t>
      </w:r>
      <w:r>
        <w:rPr>
          <w:rFonts w:ascii="Times New Roman;serif" w:hAnsi="Times New Roman;serif"/>
          <w:b w:val="false"/>
          <w:color w:val="000000"/>
          <w:sz w:val="20"/>
        </w:rPr>
        <w:t>the application of any Write-Down and Conversion Powers by the applicable Resolution Authority to any such liabilities arising hereunder which may be payable to it by any party hereto to any Lender that is an Affected Financial Institution; and</w:t>
      </w:r>
    </w:p>
    <w:p>
      <w:pPr>
        <w:pStyle w:val="TextBody"/>
        <w:bidi w:val="0"/>
        <w:spacing w:lineRule="auto" w:line="288" w:before="0" w:after="240"/>
        <w:ind w:left="0" w:right="0" w:firstLine="720"/>
        <w:jc w:val="left"/>
        <w:rPr/>
      </w:pPr>
      <w:r>
        <w:rPr>
          <w:rFonts w:ascii="Times New Roman;serif" w:hAnsi="Times New Roman;serif"/>
          <w:b w:val="false"/>
          <w:color w:val="0000FF"/>
          <w:sz w:val="20"/>
          <w:u w:val="single"/>
        </w:rPr>
        <w:t>(b)    </w:t>
      </w:r>
      <w:r>
        <w:rPr>
          <w:rFonts w:ascii="Times New Roman;serif" w:hAnsi="Times New Roman;serif"/>
          <w:b w:val="false"/>
          <w:strike/>
          <w:color w:val="FF0000"/>
          <w:sz w:val="20"/>
        </w:rPr>
        <w:t>(b)</w:t>
      </w:r>
      <w:r>
        <w:rPr>
          <w:rFonts w:ascii="Times New Roman;serif" w:hAnsi="Times New Roman;serif"/>
          <w:b w:val="false"/>
          <w:color w:val="000000"/>
          <w:sz w:val="20"/>
        </w:rPr>
        <w:t>the effects of any Bail-In Action on any such liability, including, if applicable:</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    </w:t>
      </w:r>
      <w:r>
        <w:rPr>
          <w:rFonts w:ascii="Times New Roman;serif" w:hAnsi="Times New Roman;serif"/>
          <w:b w:val="false"/>
          <w:strike/>
          <w:color w:val="FF0000"/>
          <w:sz w:val="20"/>
        </w:rPr>
        <w:t>(i)</w:t>
      </w:r>
      <w:r>
        <w:rPr>
          <w:rFonts w:ascii="Times New Roman;serif" w:hAnsi="Times New Roman;serif"/>
          <w:b w:val="false"/>
          <w:color w:val="000000"/>
          <w:sz w:val="20"/>
        </w:rPr>
        <w:t>a reduction in full or in part or cancellation of any such liability;</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    </w:t>
      </w:r>
      <w:r>
        <w:rPr>
          <w:rFonts w:ascii="Times New Roman;serif" w:hAnsi="Times New Roman;serif"/>
          <w:b w:val="false"/>
          <w:strike/>
          <w:color w:val="FF0000"/>
          <w:sz w:val="20"/>
        </w:rPr>
        <w:t>(ii)</w:t>
      </w:r>
      <w:r>
        <w:rPr>
          <w:rFonts w:ascii="Times New Roman;serif" w:hAnsi="Times New Roman;serif"/>
          <w:b w:val="false"/>
          <w:color w:val="000000"/>
          <w:sz w:val="20"/>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1008"/>
        <w:jc w:val="left"/>
        <w:rPr/>
      </w:pPr>
      <w:r>
        <w:rPr>
          <w:rFonts w:ascii="Times New Roman;serif" w:hAnsi="Times New Roman;serif"/>
          <w:b w:val="false"/>
          <w:color w:val="0000FF"/>
          <w:sz w:val="20"/>
          <w:u w:val="single"/>
        </w:rPr>
        <w:t>(iii)    </w:t>
      </w:r>
      <w:r>
        <w:rPr>
          <w:rFonts w:ascii="Times New Roman;serif" w:hAnsi="Times New Roman;serif"/>
          <w:b w:val="false"/>
          <w:strike/>
          <w:color w:val="FF0000"/>
          <w:sz w:val="20"/>
        </w:rPr>
        <w:t>(iii)</w:t>
      </w:r>
      <w:r>
        <w:rPr>
          <w:rFonts w:ascii="Times New Roman;serif" w:hAnsi="Times New Roman;serif"/>
          <w:b w:val="false"/>
          <w:color w:val="000000"/>
          <w:sz w:val="20"/>
        </w:rPr>
        <w:t>the variation of the terms of such liability in connection with the exercise of the Write-Down and Conversion Powers of the applicable Resolution Authority.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10.24.    </w:t>
      </w:r>
      <w:r>
        <w:rPr>
          <w:rFonts w:ascii="Times New Roman;serif" w:hAnsi="Times New Roman;serif"/>
          <w:b w:val="false"/>
          <w:i/>
          <w:color w:val="000000"/>
          <w:sz w:val="20"/>
        </w:rPr>
        <w:t>Cashless Rollovers</w:t>
      </w:r>
      <w:r>
        <w:rPr>
          <w:rFonts w:ascii="Times New Roman;serif" w:hAnsi="Times New Roman;serif"/>
          <w:b w:val="false"/>
          <w:color w:val="000000"/>
          <w:sz w:val="20"/>
        </w:rPr>
        <w:t xml:space="preserve">. Notwithstanding anything to the contrary contained in this Agreement or in any other Loan Document, to the extent that any Lender extends the maturity date of, or replaces, renews or refinances, any of its then-existing Loans </w:t>
      </w:r>
      <w:r>
        <w:rPr>
          <w:rFonts w:ascii="Times New Roman;serif" w:hAnsi="Times New Roman;serif"/>
          <w:b w:val="false"/>
          <w:strike/>
          <w:color w:val="FF0000"/>
          <w:sz w:val="20"/>
        </w:rPr>
        <w:t>with Incremental Facilities, Facilities in connection with any Refinancing Series, Extended Term Loans, Extended Revolving Credit Loans</w:t>
      </w:r>
      <w:r>
        <w:rPr>
          <w:rFonts w:ascii="Times New Roman;serif" w:hAnsi="Times New Roman;serif"/>
          <w:b w:val="false"/>
          <w:color w:val="0000FF"/>
          <w:sz w:val="20"/>
          <w:u w:val="single"/>
        </w:rPr>
        <w:t>or Commitments with</w:t>
      </w:r>
      <w:r>
        <w:rPr>
          <w:color w:val="000000"/>
        </w:rPr>
        <w:t xml:space="preserve"> </w:t>
      </w:r>
      <w:r>
        <w:rPr>
          <w:rFonts w:ascii="Times New Roman;serif" w:hAnsi="Times New Roman;serif"/>
          <w:b w:val="false"/>
          <w:color w:val="000000"/>
          <w:sz w:val="20"/>
        </w:rPr>
        <w:t xml:space="preserve">or loans incurred </w:t>
      </w:r>
      <w:r>
        <w:rPr>
          <w:rFonts w:ascii="Times New Roman;serif" w:hAnsi="Times New Roman;serif"/>
          <w:b w:val="false"/>
          <w:color w:val="0000FF"/>
          <w:sz w:val="20"/>
          <w:u w:val="single"/>
        </w:rPr>
        <w:t xml:space="preserve">or commitments established </w:t>
      </w:r>
      <w:r>
        <w:rPr>
          <w:rFonts w:ascii="Times New Roman;serif" w:hAnsi="Times New Roman;serif"/>
          <w:b w:val="false"/>
          <w:color w:val="000000"/>
          <w:sz w:val="20"/>
        </w:rPr>
        <w:t>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10.25.    </w:t>
      </w:r>
      <w:r>
        <w:rPr>
          <w:rFonts w:ascii="Times New Roman;serif" w:hAnsi="Times New Roman;serif"/>
          <w:b w:val="false"/>
          <w:i/>
          <w:strike/>
          <w:color w:val="FF0000"/>
          <w:sz w:val="20"/>
        </w:rPr>
        <w:t>Dutch Borrower Representations</w:t>
      </w:r>
      <w:r>
        <w:rPr>
          <w:rFonts w:ascii="Times New Roman;serif" w:hAnsi="Times New Roman;serif"/>
          <w:b w:val="false"/>
          <w:i/>
          <w:color w:val="0000FF"/>
          <w:sz w:val="20"/>
          <w:u w:val="single"/>
        </w:rPr>
        <w:t>[reserved]</w:t>
      </w:r>
      <w:r>
        <w:rPr>
          <w:rFonts w:ascii="Times New Roman;serif" w:hAnsi="Times New Roman;serif"/>
          <w:b w:val="false"/>
          <w:strike/>
          <w:color w:val="FF0000"/>
          <w:sz w:val="20"/>
        </w:rPr>
        <w:t>. If the Dutch Borrower is represented by an attorney in connection with the signing and/or execution of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pStyle w:val="TextBody"/>
        <w:bidi w:val="0"/>
        <w:spacing w:lineRule="auto" w:line="288" w:before="0" w:after="24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10.26.    </w:t>
      </w:r>
      <w:r>
        <w:rPr>
          <w:rFonts w:ascii="Times New Roman;serif" w:hAnsi="Times New Roman;serif"/>
          <w:b w:val="false"/>
          <w:i/>
          <w:color w:val="000000"/>
          <w:sz w:val="20"/>
        </w:rPr>
        <w:t>Acknowledgement Regarding Any Supported QFCs</w:t>
      </w:r>
      <w:r>
        <w:rPr>
          <w:rFonts w:ascii="Times New Roman;serif" w:hAnsi="Times New Roman;serif"/>
          <w:b w:val="false"/>
          <w:color w:val="000000"/>
          <w:sz w:val="20"/>
        </w:rPr>
        <w:t>. To the extent that the Loan Documents provide support, through a guarantee or otherwise, for any Swap Contract or any other agreement or instrument that is a QFC (such support, “</w:t>
      </w:r>
      <w:r>
        <w:rPr>
          <w:rFonts w:ascii="Times New Roman;serif" w:hAnsi="Times New Roman;serif"/>
          <w:b/>
          <w:color w:val="000000"/>
          <w:sz w:val="20"/>
        </w:rPr>
        <w:t>QFC Credit Support</w:t>
      </w:r>
      <w:r>
        <w:rPr>
          <w:strike/>
          <w:color w:val="FF0000"/>
        </w:rPr>
        <w:t>”</w:t>
      </w:r>
      <w:r>
        <w:rPr>
          <w:rFonts w:ascii="Times New Roman;serif" w:hAnsi="Times New Roman;serif"/>
          <w:b w:val="false"/>
          <w:color w:val="000000"/>
          <w:sz w:val="20"/>
        </w:rPr>
        <w:t>,</w:t>
      </w:r>
      <w:r>
        <w:rPr>
          <w:color w:val="0000FF"/>
          <w:u w:val="single"/>
        </w:rPr>
        <w:t>”</w:t>
      </w:r>
      <w:r>
        <w:rPr>
          <w:color w:val="000000"/>
        </w:rPr>
        <w:t xml:space="preserve"> </w:t>
      </w:r>
      <w:r>
        <w:rPr>
          <w:rFonts w:ascii="Times New Roman;serif" w:hAnsi="Times New Roman;serif"/>
          <w:b w:val="false"/>
          <w:color w:val="000000"/>
          <w:sz w:val="20"/>
        </w:rPr>
        <w:t>and each such QFC, a “</w:t>
      </w:r>
      <w:r>
        <w:rPr>
          <w:rFonts w:ascii="Times New Roman;serif" w:hAnsi="Times New Roman;serif"/>
          <w:b/>
          <w:color w:val="000000"/>
          <w:sz w:val="20"/>
        </w:rPr>
        <w:t>Supported QFC</w:t>
      </w:r>
      <w:r>
        <w:rPr>
          <w:color w:val="000000"/>
        </w:rPr>
        <w:t>”</w:t>
      </w:r>
      <w:r>
        <w:rPr>
          <w:rFonts w:ascii="Times New Roman;serif" w:hAnsi="Times New Roman;serif"/>
          <w:b w:val="false"/>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color w:val="000000"/>
          <w:sz w:val="20"/>
        </w:rPr>
        <w:t>U.S. Special Resolution Regimes</w:t>
      </w:r>
      <w:r>
        <w:rPr>
          <w:color w:val="000000"/>
        </w:rPr>
        <w:t>”</w:t>
      </w:r>
      <w:r>
        <w:rPr>
          <w:rFonts w:ascii="Times New Roman;serif" w:hAnsi="Times New Roman;serif"/>
          <w:b w:val="false"/>
          <w:color w:val="000000"/>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In the event a Covered Entity that is party to a Supported QFC (each, a “</w:t>
      </w:r>
      <w:r>
        <w:rPr>
          <w:rFonts w:ascii="Times New Roman;serif" w:hAnsi="Times New Roman;serif"/>
          <w:b/>
          <w:color w:val="000000"/>
          <w:sz w:val="20"/>
        </w:rPr>
        <w:t>Covered Party</w:t>
      </w:r>
      <w:r>
        <w:rPr>
          <w:color w:val="000000"/>
        </w:rPr>
        <w:t>”</w:t>
      </w:r>
      <w:r>
        <w:rPr>
          <w:rFonts w:ascii="Times New Roman;serif" w:hAnsi="Times New Roman;serif"/>
          <w:b w:val="false"/>
          <w:color w:val="000000"/>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w:t>
      </w:r>
    </w:p>
    <w:p>
      <w:pPr>
        <w:pStyle w:val="TextBody"/>
        <w:bidi w:val="0"/>
        <w:spacing w:before="0" w:after="0"/>
        <w:jc w:val="lef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46685"/>
                <wp:effectExtent l="0" t="0" r="0" b="0"/>
                <wp:wrapNone/>
                <wp:docPr id="483" name="Frame4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As used in this Section 10.26, the following terms have the following meanings: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BHC Act Affiliate</w:t>
      </w:r>
      <w:r>
        <w:rPr>
          <w:color w:val="000000"/>
        </w:rPr>
        <w:t xml:space="preserve">” </w:t>
      </w:r>
      <w:r>
        <w:rPr>
          <w:rFonts w:ascii="Times New Roman;serif" w:hAnsi="Times New Roman;serif"/>
          <w:b w:val="false"/>
          <w:color w:val="000000"/>
          <w:sz w:val="20"/>
        </w:rPr>
        <w:t>of a party means an “affiliate” (as such term is defined under, and interpreted in accordance with, 12 U.S.C. 1841(k)) of such party.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Covered Entity</w:t>
      </w:r>
      <w:r>
        <w:rPr>
          <w:color w:val="000000"/>
        </w:rPr>
        <w:t xml:space="preserve">” </w:t>
      </w:r>
      <w:r>
        <w:rPr>
          <w:rFonts w:ascii="Times New Roman;serif" w:hAnsi="Times New Roman;serif"/>
          <w:b w:val="false"/>
          <w:color w:val="000000"/>
          <w:sz w:val="20"/>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Default Right</w:t>
      </w:r>
      <w:r>
        <w:rPr>
          <w:color w:val="000000"/>
        </w:rPr>
        <w:t xml:space="preserve">” </w:t>
      </w:r>
      <w:r>
        <w:rPr>
          <w:rFonts w:ascii="Times New Roman;serif" w:hAnsi="Times New Roman;serif"/>
          <w:b w:val="false"/>
          <w:color w:val="000000"/>
          <w:sz w:val="20"/>
        </w:rPr>
        <w:t>has the meaning assigned to that term in, and shall be interpreted in accordance with, 12 C.F.R. §§ 252.81, 47.2 or 382.1, as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QFC</w:t>
      </w:r>
      <w:r>
        <w:rPr>
          <w:color w:val="000000"/>
        </w:rPr>
        <w:t xml:space="preserve">” </w:t>
      </w:r>
      <w:r>
        <w:rPr>
          <w:rFonts w:ascii="Times New Roman;serif" w:hAnsi="Times New Roman;serif"/>
          <w:b w:val="false"/>
          <w:color w:val="000000"/>
          <w:sz w:val="20"/>
        </w:rPr>
        <w:t>has the meaning assigned to the term “qualified financial contract” in, and shall be interpreted in accordance with, 12 U.S.C. 5390(c)(8)(D).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11</w:t>
        <w:br/>
        <w:t>Guaranty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11.01.    </w:t>
      </w:r>
      <w:r>
        <w:rPr>
          <w:rFonts w:ascii="Times New Roman;serif" w:hAnsi="Times New Roman;serif"/>
          <w:b w:val="false"/>
          <w:i/>
          <w:color w:val="000000"/>
          <w:sz w:val="20"/>
        </w:rPr>
        <w:t>The Guaranty</w:t>
      </w:r>
      <w:r>
        <w:rPr>
          <w:rFonts w:ascii="Times New Roman;serif" w:hAnsi="Times New Roman;serif"/>
          <w:b w:val="false"/>
          <w:color w:val="000000"/>
          <w:sz w:val="20"/>
        </w:rPr>
        <w:t>. Each Guarantor hereby jointly and severally with the other Guarantors guarantees, as a primary obligor and not merely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on the Loans made by the Lenders to, and the Notes held by each Lender of, the Borrowers, and all other Obligations (other than with respect to any Guarantor, Excluded Swap Obligations of such Guarantor) from time to time owing to the Secured Parties by the Lead Borrower or any of its Subsidiaries under any Loan Document</w:t>
      </w:r>
      <w:r>
        <w:rPr>
          <w:strike/>
          <w:color w:val="FF0000"/>
        </w:rPr>
        <w:t xml:space="preserve"> </w:t>
      </w:r>
      <w:r>
        <w:rPr>
          <w:rFonts w:ascii="Times New Roman;serif" w:hAnsi="Times New Roman;serif"/>
          <w:b w:val="false"/>
          <w:strike/>
          <w:color w:val="FF0000"/>
          <w:sz w:val="20"/>
        </w:rPr>
        <w:t>or any Secured Hedge Agreement or any Treasury Services Obligations</w:t>
      </w:r>
      <w:r>
        <w:rPr>
          <w:rFonts w:ascii="Times New Roman;serif" w:hAnsi="Times New Roman;serif"/>
          <w:b w:val="false"/>
          <w:color w:val="000000"/>
          <w:sz w:val="20"/>
        </w:rPr>
        <w:t>, in each case strictly in accordance with the terms thereof (such obligations being herein collectively called the “</w:t>
      </w:r>
      <w:r>
        <w:rPr>
          <w:rFonts w:ascii="Times New Roman;serif" w:hAnsi="Times New Roman;serif"/>
          <w:b/>
          <w:color w:val="000000"/>
          <w:sz w:val="20"/>
        </w:rPr>
        <w:t>Guaranteed Obligations</w:t>
      </w:r>
      <w:r>
        <w:rPr>
          <w:color w:val="000000"/>
        </w:rPr>
        <w:t>”</w:t>
      </w:r>
      <w:r>
        <w:rPr>
          <w:rFonts w:ascii="Times New Roman;serif" w:hAnsi="Times New Roman;serif"/>
          <w:b w:val="false"/>
          <w:color w:val="000000"/>
          <w:sz w:val="20"/>
        </w:rPr>
        <w:t>). The Guarantors hereby jointly and severally agree that if the Borrowers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11.02.    </w:t>
      </w:r>
      <w:r>
        <w:rPr>
          <w:rFonts w:ascii="Times New Roman;serif" w:hAnsi="Times New Roman;serif"/>
          <w:b w:val="false"/>
          <w:i/>
          <w:color w:val="000000"/>
          <w:sz w:val="20"/>
        </w:rPr>
        <w:t>Obligations Unconditional</w:t>
      </w:r>
      <w:r>
        <w:rPr>
          <w:rFonts w:ascii="Times New Roman;serif" w:hAnsi="Times New Roman;serif"/>
          <w:b w:val="false"/>
          <w:color w:val="000000"/>
          <w:sz w:val="20"/>
        </w:rPr>
        <w:t xml:space="preserve">. The obligations of the Guarantors under Section 11.01 shall constitute a guarantee of payment and to the fullest extent permitted by applicable Law, are absolute, irrevocable and unconditional, joint and several, irrespective of the value, genuineness, validity, regularity or enforceability of the Guaranteed Obligations of the Borrowers under this Agreement, the </w:t>
      </w:r>
      <w:r>
        <w:rPr>
          <w:rFonts w:ascii="Times New Roman;serif" w:hAnsi="Times New Roman;serif"/>
          <w:b w:val="false"/>
          <w:strike/>
          <w:color w:val="FF0000"/>
          <w:sz w:val="20"/>
        </w:rPr>
        <w:t xml:space="preserve">Secured Hedge Agreements, Treasury Services Obligations, the </w:t>
      </w:r>
      <w:r>
        <w:rPr>
          <w:rFonts w:ascii="Times New Roman;serif" w:hAnsi="Times New Roman;serif"/>
          <w:b w:val="false"/>
          <w:color w:val="000000"/>
          <w:sz w:val="20"/>
        </w:rPr>
        <w:t>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at any time or from time to time, without notice to the Guarantors, to the extent permitted by Law, the time for any performance of or compliance with any of the Guaranteed Obligations shall be extended, or such performance or compliance shall be waived;</w:t>
      </w:r>
    </w:p>
    <w:p>
      <w:pPr>
        <w:pStyle w:val="TextBody"/>
        <w:bidi w:val="0"/>
        <w:spacing w:before="0" w:after="0"/>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46685"/>
                <wp:effectExtent l="0" t="0" r="0" b="0"/>
                <wp:wrapNone/>
                <wp:docPr id="484" name="Frame4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p>
                  </w:txbxContent>
                </v:textbox>
                <w10:wrap type="none"/>
              </v:rect>
            </w:pict>
          </mc:Fallback>
        </mc:AlternateConten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any of the acts mentioned in any of the provisions of this Agreement or the Notes, if any, or any other agreement or instrument referred to herein or therein shall be done or omitted;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except as permitted pursuant to Section 11.10 any security therefor shall be released or exchanged in whole or in part or otherwise dealt with;</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any Lien or security interest granted to, or in favor of, an L/C Issuer, a Performance L/C Issuer or any Lender or Agent as security for any of the Guaranteed Obligations shall fail to be perfected; or</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(v)    the release of any other Guarantor pursuant to Section 11.10.</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Guarantors hereby expressly waive diligence, presentment, demand of payment, protest and, to the extent permitted by Law, all notices whatsoever, and any requirement that any Secured Party exhaust any right, power or remedy or proceed against the Borrowers under this Agreement, </w:t>
      </w:r>
      <w:r>
        <w:rPr>
          <w:rFonts w:ascii="Times New Roman;serif" w:hAnsi="Times New Roman;serif"/>
          <w:b w:val="false"/>
          <w:strike/>
          <w:color w:val="FF0000"/>
          <w:sz w:val="20"/>
        </w:rPr>
        <w:t xml:space="preserve">the Secured Hedge Agreements, Treasury Services Obligations </w:t>
      </w:r>
      <w:r>
        <w:rPr>
          <w:rFonts w:ascii="Times New Roman;serif" w:hAnsi="Times New Roman;serif"/>
          <w:b w:val="false"/>
          <w:color w:val="000000"/>
          <w:sz w:val="20"/>
        </w:rPr>
        <w:t>or the Notes,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Guaranty or acceptance of this Guaranty, and the Guaranteed Obligations, and any of them, shall conclusively be deemed to have been created, contracted or incurred in reliance upon this Guaranty, and all dealings between the Borrowers and the Secured Parties shall likewise be conclusively presumed to have been had or consummated in reliance upon this Guaranty. This Guaranty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Borrowers or against any other person which may be or become liable in respect of all or any part of the Guaranteed Obligations or against any collateral security or guarantee therefor or right of offset with respect thereto. This Guaranty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during the term of this Agreement there may be no Guaranteed Obligations outstanding.</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11.03.    </w:t>
      </w:r>
      <w:r>
        <w:rPr>
          <w:rFonts w:ascii="Times New Roman;serif" w:hAnsi="Times New Roman;serif"/>
          <w:b w:val="false"/>
          <w:i/>
          <w:color w:val="000000"/>
          <w:sz w:val="20"/>
        </w:rPr>
        <w:t>Reinstatement</w:t>
      </w:r>
      <w:r>
        <w:rPr>
          <w:rFonts w:ascii="Times New Roman;serif" w:hAnsi="Times New Roman;serif"/>
          <w:b w:val="false"/>
          <w:color w:val="000000"/>
          <w:sz w:val="20"/>
        </w:rPr>
        <w:t>. The obligations of the Guarantors under this Article 11 shall be automatically reinstated if and to the extent that for any reason any payment by or on behalf of the Borrowers or other Loan Party in respect of the Guaranteed Obligations is rescinded or must be otherwise restored by any holder of any of the Guaranteed Obligations, whether as a result of any proceedings in insolvency, bankruptcy or reorganization or otherwise.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11.04.    </w:t>
      </w:r>
      <w:r>
        <w:rPr>
          <w:rFonts w:ascii="Times New Roman;serif" w:hAnsi="Times New Roman;serif"/>
          <w:b w:val="false"/>
          <w:i/>
          <w:color w:val="000000"/>
          <w:sz w:val="20"/>
        </w:rPr>
        <w:t>Subrogation; Subordination</w:t>
      </w:r>
      <w:r>
        <w:rPr>
          <w:rFonts w:ascii="Times New Roman;serif" w:hAnsi="Times New Roman;serif"/>
          <w:b w:val="false"/>
          <w:color w:val="000000"/>
          <w:sz w:val="20"/>
        </w:rPr>
        <w:t xml:space="preserve">. Each Guarantor hereby agrees that until the payment and satisfaction in full in cash of all Guaranteed Obligations (other </w:t>
      </w:r>
      <w:r>
        <w:rPr>
          <w:rFonts w:ascii="Times New Roman;serif" w:hAnsi="Times New Roman;serif"/>
          <w:b w:val="false"/>
          <w:strike/>
          <w:color w:val="FF0000"/>
          <w:sz w:val="20"/>
        </w:rPr>
        <w:t xml:space="preserve">than (x) obligations under Secured Hedge Agreements, Treasury Services Obligations and Secured Bilateral Letter of Credit Facilities not yet due and payable and (y) </w:t>
      </w:r>
      <w:r>
        <w:rPr>
          <w:rFonts w:ascii="Times New Roman;serif" w:hAnsi="Times New Roman;serif"/>
          <w:b w:val="false"/>
          <w:color w:val="000000"/>
          <w:sz w:val="20"/>
        </w:rPr>
        <w:t>contingent indemnification obligations not yet accrued and payable) and the expiration or termination of the Commitments of the Lenders under this Agreement, it shall waive any claim and shall not exercise any right or remedy, direct or indirect, arising by reason of any performance by it of its guarantee in Section 11.01, whether by subrogation or otherwise, against the Borrowers or any other Guarantor of any of the Guaranteed Obligations or any security for any of the Guaranteed Obligations. Any Indebtedness of any Loan Party permitted pursuant to Sections 7.03(b)(ii) or 7.03(d) shall be subordinated to such Loan Party’s Obligations in the manner set forth in the Intercompany Note evidencing such Indebtedness</w:t>
      </w:r>
      <w:r>
        <w:rPr>
          <w:rFonts w:ascii="Times New Roman;serif" w:hAnsi="Times New Roman;serif"/>
          <w:b w:val="false"/>
          <w:color w:val="0000FF"/>
          <w:sz w:val="20"/>
          <w:u w:val="single"/>
        </w:rPr>
        <w:t>; provided, that, for the avoidance of doubt, nothing in this Article 11 shall subordinate the Intercompany Credit Agreement</w:t>
      </w:r>
      <w:r>
        <w:rPr>
          <w:rFonts w:ascii="Times New Roman;serif" w:hAnsi="Times New Roman;serif"/>
          <w:b w:val="false"/>
          <w:color w:val="000000"/>
          <w:sz w:val="20"/>
        </w:rPr>
        <w:t>.</w:t>
      </w:r>
    </w:p>
    <w:p>
      <w:pPr>
        <w:pStyle w:val="TextBody"/>
        <w:bidi w:val="0"/>
        <w:spacing w:lineRule="auto" w:line="288"/>
        <w:ind w:left="0" w:right="0" w:firstLine="720"/>
        <w:jc w:val="left"/>
        <w:rPr/>
      </w:pPr>
      <w:r>
        <w:rPr>
          <w:rFonts w:ascii="Times New Roman;serif" w:hAnsi="Times New Roman;serif"/>
          <w:b w:val="false"/>
          <w:color w:val="000000"/>
          <w:sz w:val="20"/>
        </w:rPr>
        <w:t>Section 11.05.    </w:t>
      </w:r>
      <w:r>
        <w:rPr>
          <w:rFonts w:ascii="Times New Roman;serif" w:hAnsi="Times New Roman;serif"/>
          <w:b w:val="false"/>
          <w:i/>
          <w:color w:val="000000"/>
          <w:sz w:val="20"/>
        </w:rPr>
        <w:t>Remedies</w:t>
      </w:r>
      <w:r>
        <w:rPr>
          <w:rFonts w:ascii="Times New Roman;serif" w:hAnsi="Times New Roman;serif"/>
          <w:b w:val="false"/>
          <w:color w:val="000000"/>
          <w:sz w:val="20"/>
        </w:rPr>
        <w:t xml:space="preserve">. The Guarantors jointly and severally agree that, as between the Guarantors and the Lenders, the obligations of the Borrowers under this Agreement and the Notes, if any, may be declared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46685"/>
                <wp:effectExtent l="0" t="0" r="0" b="0"/>
                <wp:wrapNone/>
                <wp:docPr id="485" name="Frame4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forthwith due and payable as provided in Section 8.02 (and shall be deemed to have become automatically due and payable in the circumstances provided in Section 8.02) for purposes of Section 11.01, notwithstanding any stay, injunction or other prohibition preventing such declaration (or such obligations from becoming automatically due and payable) as against the Borrowers and that, in the event of such declaration (or such obligations being deemed to have become automatically due and payable), such obligations (whether or not due and payable by the Borrowers) shall forthwith become due and payable by the Guarantors for purposes of Section 11.01.</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11.06.    </w:t>
      </w:r>
      <w:r>
        <w:rPr>
          <w:rFonts w:ascii="Times New Roman;serif" w:hAnsi="Times New Roman;serif"/>
          <w:b w:val="false"/>
          <w:i/>
          <w:color w:val="000000"/>
          <w:sz w:val="20"/>
        </w:rPr>
        <w:t>Instrument for the Payment of Money</w:t>
      </w:r>
      <w:r>
        <w:rPr>
          <w:rFonts w:ascii="Times New Roman;serif" w:hAnsi="Times New Roman;serif"/>
          <w:b w:val="false"/>
          <w:color w:val="000000"/>
          <w:sz w:val="20"/>
        </w:rPr>
        <w:t>. Each Guarantor hereby acknowledges that the guarantee in this Article 11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11.07.    </w:t>
      </w:r>
      <w:r>
        <w:rPr>
          <w:rFonts w:ascii="Times New Roman;serif" w:hAnsi="Times New Roman;serif"/>
          <w:b w:val="false"/>
          <w:i/>
          <w:color w:val="000000"/>
          <w:sz w:val="20"/>
        </w:rPr>
        <w:t>Continuing Guaranty</w:t>
      </w:r>
      <w:r>
        <w:rPr>
          <w:rFonts w:ascii="Times New Roman;serif" w:hAnsi="Times New Roman;serif"/>
          <w:b w:val="false"/>
          <w:color w:val="000000"/>
          <w:sz w:val="20"/>
        </w:rPr>
        <w:t>. The guarantee in this Article 11 is a continuing guarantee of payment, and shall apply to all Guaranteed Obligations whenever arising.</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11.08.    </w:t>
      </w:r>
      <w:r>
        <w:rPr>
          <w:rFonts w:ascii="Times New Roman;serif" w:hAnsi="Times New Roman;serif"/>
          <w:b w:val="false"/>
          <w:i/>
          <w:color w:val="000000"/>
          <w:sz w:val="20"/>
        </w:rPr>
        <w:t>General Limitation on Guarantee Obligations</w:t>
      </w:r>
      <w:r>
        <w:rPr>
          <w:rFonts w:ascii="Times New Roman;serif" w:hAnsi="Times New Roman;serif"/>
          <w:b w:val="false"/>
          <w:color w:val="000000"/>
          <w:sz w:val="20"/>
        </w:rPr>
        <w:t>. In any action or proceeding involving any state corporate, limited partnership or limited liability company law, or any applicable state, federal or foreign bankruptcy, insolvency, reorganization or other Law affecting the rights of creditors generally, if the obligations of any Subsidiary Guarantor under Section 11.01 would otherwise be held or determined to be void, voidable, invalid or unenforceable, or subordinated to the claims of any other creditors, on account of the amount of its liability under Section 11.01, then, notwithstanding any other provision to the contrary, the amount of such liability shall, without any further action by such Subsidiary Guarantor, any Loan Party or any other person, be automatically limited and reduced to the highest amount (after giving effect to the right of contribution established in Section 11.11) that is valid and enforceable and not subordinated to the claims of other creditors as determined in such action or proceeding.</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11.09.    </w:t>
      </w:r>
      <w:r>
        <w:rPr>
          <w:rFonts w:ascii="Times New Roman;serif" w:hAnsi="Times New Roman;serif"/>
          <w:b w:val="false"/>
          <w:i/>
          <w:color w:val="000000"/>
          <w:sz w:val="20"/>
        </w:rPr>
        <w:t>Information</w:t>
      </w:r>
      <w:r>
        <w:rPr>
          <w:rFonts w:ascii="Times New Roman;serif" w:hAnsi="Times New Roman;serif"/>
          <w:b w:val="false"/>
          <w:color w:val="000000"/>
          <w:sz w:val="20"/>
        </w:rPr>
        <w:t>. Each Guarantor assumes all responsibility for being and keeping itself informed of the Lead Borrower’s financial condition and assets, and of all other circumstances bearing upon the risk of nonpayment of the Guaranteed Obligations and the nature, scope and extent of the risks that each Guarantor assumes and incurs under this Guaranty, and agrees that none of any Agent, any L/C Issuer, any Performance L/C Issuer or any Lender shall have any duty to advise any Guarantor of information known to it regarding those circumstances or risks.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11.10.    </w:t>
      </w:r>
      <w:r>
        <w:rPr>
          <w:rFonts w:ascii="Times New Roman;serif" w:hAnsi="Times New Roman;serif"/>
          <w:b w:val="false"/>
          <w:i/>
          <w:color w:val="000000"/>
          <w:sz w:val="20"/>
        </w:rPr>
        <w:t>Release of Guarantors</w:t>
      </w:r>
      <w:r>
        <w:rPr>
          <w:rFonts w:ascii="Times New Roman;serif" w:hAnsi="Times New Roman;serif"/>
          <w:b w:val="false"/>
          <w:color w:val="000000"/>
          <w:sz w:val="20"/>
        </w:rPr>
        <w:t>. If, in compliance with the terms and provisions of the Loan Documents, (i) all or substantially all of the Equity Interests or property of any Subsidiary Guarantor are sold or otherwise transferred as permitted under this Agreement, to a person or persons, none of which is a Loan Party or (ii) any Subsidiary Guarantor becomes an Excluded Subsidiary</w:t>
      </w:r>
      <w:r>
        <w:rPr>
          <w:color w:val="0000FF"/>
          <w:u w:val="single"/>
        </w:rPr>
        <w:t xml:space="preserve"> </w:t>
      </w:r>
      <w:r>
        <w:rPr>
          <w:rFonts w:ascii="Times New Roman;serif" w:hAnsi="Times New Roman;serif"/>
          <w:b w:val="false"/>
          <w:color w:val="0000FF"/>
          <w:sz w:val="20"/>
          <w:u w:val="single"/>
        </w:rPr>
        <w:t>or any Subsidiary Guarantor ceases to be a Subsidiary Guarantor under the Intercompany Credit Agreement</w:t>
      </w:r>
      <w:r>
        <w:rPr>
          <w:rFonts w:ascii="Times New Roman;serif" w:hAnsi="Times New Roman;serif"/>
          <w:b w:val="false"/>
          <w:color w:val="000000"/>
          <w:sz w:val="20"/>
        </w:rPr>
        <w:t>, such Subsidiary Guarantor shall, upon the consummation of such sale or transfer or upon becoming an Excluded Subsidiary</w:t>
      </w:r>
      <w:r>
        <w:rPr>
          <w:color w:val="0000FF"/>
          <w:u w:val="single"/>
        </w:rPr>
        <w:t xml:space="preserve"> </w:t>
      </w:r>
      <w:r>
        <w:rPr>
          <w:rFonts w:ascii="Times New Roman;serif" w:hAnsi="Times New Roman;serif"/>
          <w:b w:val="false"/>
          <w:color w:val="0000FF"/>
          <w:sz w:val="20"/>
          <w:u w:val="single"/>
        </w:rPr>
        <w:t>or upon being released under the Intercompany Credit Agreement</w:t>
      </w:r>
      <w:r>
        <w:rPr>
          <w:rFonts w:ascii="Times New Roman;serif" w:hAnsi="Times New Roman;serif"/>
          <w:b w:val="false"/>
          <w:color w:val="000000"/>
          <w:sz w:val="20"/>
        </w:rPr>
        <w:t xml:space="preserve">, be automatically released from its obligations under this Agreement (including under Section 10.05 hereof) and its obligations to pledge and grant any Collateral owned by it pursuant to any Collateral Document and the pledge of such Equity Interests to the Collateral Agent pursuant to the Collateral Documents shall be automatically released, and, so long as the Lead Borrower shall have provided the Agents such certifications or documents as any Agent shall reasonably request, the Administrative Agent and the Collateral Agent shall, at such Subsidiary Guarantor’s expense, take such actions as are necessary to effect each release described in this Section 11.10 in accordance with the relevant provisions of the Collateral Documents;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 such release shall occur if such Guarantor continues to be a guarantor in respect of the Senior Secured Notes or any Junior Financing with a principal amount in excess of the Threshold Amount.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When all Commitments hereunder have terminated, and all Loans or other Obligations </w:t>
      </w:r>
      <w:r>
        <w:rPr>
          <w:rFonts w:ascii="Times New Roman;serif" w:hAnsi="Times New Roman;serif"/>
          <w:b w:val="false"/>
          <w:strike/>
          <w:color w:val="FF0000"/>
          <w:sz w:val="20"/>
        </w:rPr>
        <w:t xml:space="preserve">(other than obligations under Treasury Services Agreements, Secured Hedge Agreements or Secured Bilateral Letter of Credit Facilities) </w:t>
      </w:r>
      <w:r>
        <w:rPr>
          <w:rFonts w:ascii="Times New Roman;serif" w:hAnsi="Times New Roman;serif"/>
          <w:b w:val="false"/>
          <w:color w:val="000000"/>
          <w:sz w:val="20"/>
        </w:rPr>
        <w:t>hereunder which are accrued and payable have been paid or satisfied, and no Letter of Credit or Performance Letter of Credit remains outstanding (except any Letter of Credit or Performance Letter of Credit the Outstanding Amount of which the Obligations related thereto has been Cash Collateralized or for which a backstop letter of credit reasonably satisfactory to the applicable L/C Issuer or Performance L/C Issuer has been put in place), this Agreement, the other Loan Documents and the guarantees made herein shall terminate with respect to all Obligations, except with respect to Obligations that expressly survive such repayment pursuant to the terms of this Agreement or the other Loan Documents. The Collateral Agent shall, at each Guarantor’s expense, take such actions as are necessary to release any Collateral owned by such Guarantor in accordance with the relevant provisions of the Collateral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46685"/>
                <wp:effectExtent l="0" t="0" r="0" b="0"/>
                <wp:wrapNone/>
                <wp:docPr id="486" name="Frame4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11.11.    </w:t>
      </w:r>
      <w:r>
        <w:rPr>
          <w:rFonts w:ascii="Times New Roman;serif" w:hAnsi="Times New Roman;serif"/>
          <w:b w:val="false"/>
          <w:i/>
          <w:color w:val="000000"/>
          <w:sz w:val="20"/>
        </w:rPr>
        <w:t>Right of Contribution</w:t>
      </w:r>
      <w:r>
        <w:rPr>
          <w:rFonts w:ascii="Times New Roman;serif" w:hAnsi="Times New Roman;serif"/>
          <w:b w:val="false"/>
          <w:color w:val="000000"/>
          <w:sz w:val="20"/>
        </w:rPr>
        <w:t>. Each Guarantor hereby agrees that to the extent that a Subsidiary Guarantor shall have paid more than its proportionate share of any payment made hereunder, such Subsidiary Guarantor shall be entitled to seek and receive contribution from and against any other Guarantor hereunder which has not paid its proportionate share of such payment. Each Subsidiary Guarantor’s right of contribution shall be subject to the terms and conditions of Section 11.04. The provisions of this Section 11.11 shall in no respect limit the obligations and liabilities of any Subsidiary Guarantor to the Administrative Agent, the L/C Issuers, the Performance L/C Issuers, the Swing Line Lender and the Lenders, and each Subsidiary Guarantor shall remain liable to the Administrative Agent, the L/C Issuers, the Performance L/C Issuers, the Swing Line Lender and the Lenders for the full amount guaranteed by such Subsidiary Guarantor hereunder.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11.12.    </w:t>
      </w:r>
      <w:r>
        <w:rPr>
          <w:rFonts w:ascii="Times New Roman;serif" w:hAnsi="Times New Roman;serif"/>
          <w:b w:val="false"/>
          <w:i/>
          <w:color w:val="000000"/>
          <w:sz w:val="20"/>
        </w:rPr>
        <w:t>Cross-Guaranty</w:t>
      </w:r>
      <w:r>
        <w:rPr>
          <w:rFonts w:ascii="Times New Roman;serif" w:hAnsi="Times New Roman;serif"/>
          <w:b w:val="false"/>
          <w:color w:val="000000"/>
          <w:sz w:val="20"/>
        </w:rPr>
        <w:t>. Each Qualified ECP Guarantor hereby jointly and severally, absolutely, unconditionally and irrevocably undertakes to provide such funds or other support to each Specified Guarantor as may be needed by such Specified Guarantor from time to time to honor all of its obligations under its Guaranty and the other Loan Documents in respect of any Swap Obligation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each Qualified ECP Guarantor shall only be liable under this Section 11.12 for up to the maximum amount of such liability that can be hereby incurred without rendering such Qualified ECP Guarantor’s obligations and undertakings under this Section 11.12 voidable under applicable law relating to fraudulent conveyance or fraudulent transfer, and not for any greater amount). The obligations and undertakings of each Qualified ECP Guarantor under this Section 11.12 shall remain in full force and effect until the Obligations have been indefeasibly paid and performed in full and all Commitments have been terminated. Each Qualified ECP Guarantor intends that this Section 11.12 constitute, and this Section 11.12 shall be deemed to constitute, an agreement for the benefit of each Specified Guarantor for all purposes of the Commodity Exchange Act.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 PAGES 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46685"/>
                <wp:effectExtent l="0" t="0" r="0" b="0"/>
                <wp:wrapNone/>
                <wp:docPr id="487" name="Frame4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Schedule 1.01A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Commitment Schedule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Omitted pursuant to Item 601(a)(5) of Regulation S-K and will be provided on a supplemental basis to the Securities and Exchange Commission upon request.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260"/>
                <wp:effectExtent l="0" t="0" r="0" b="0"/>
                <wp:wrapNone/>
                <wp:docPr id="488" name="Frame4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Schedule 1.01B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Excluded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Omitted pursuant to Item 601(a)(5) of Regulation S-K and will be provided on a supplemental basis to the Securities and Exchange Commission upon request.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260"/>
                <wp:effectExtent l="0" t="0" r="0" b="0"/>
                <wp:wrapNone/>
                <wp:docPr id="489" name="Frame4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Schedule 5.06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Litigation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Omitted pursuant to Item 601(a)(5) of Regulation S-K and will be provided on a supplemental basis to the Securities and Exchange Commission upon request.</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260"/>
                <wp:effectExtent l="0" t="0" r="0" b="0"/>
                <wp:wrapNone/>
                <wp:docPr id="490" name="Frame4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EXHIBIT B</w:t>
      </w:r>
    </w:p>
    <w:p>
      <w:pPr>
        <w:pStyle w:val="TextBody"/>
        <w:bidi w:val="0"/>
        <w:spacing w:lineRule="auto" w:line="288" w:before="0" w:after="720"/>
        <w:jc w:val="center"/>
        <w:rPr>
          <w:rFonts w:ascii="Times New Roman;serif" w:hAnsi="Times New Roman;serif"/>
          <w:b w:val="false"/>
          <w:color w:val="000000"/>
          <w:sz w:val="20"/>
        </w:rPr>
      </w:pPr>
      <w:r>
        <w:rPr>
          <w:rFonts w:ascii="Times New Roman;serif" w:hAnsi="Times New Roman;serif"/>
          <w:b w:val="false"/>
          <w:color w:val="000000"/>
          <w:sz w:val="20"/>
        </w:rPr>
        <w:t>Amended Security Agreement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Omitted pursuant to Item 601(a)(5) of Regulation S-K and will be provided on a supplemental basis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46685"/>
                <wp:effectExtent l="0" t="0" r="0" b="0"/>
                <wp:wrapNone/>
                <wp:docPr id="491" name="Frame4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EXHIBIT C</w:t>
      </w:r>
    </w:p>
    <w:p>
      <w:pPr>
        <w:pStyle w:val="TextBody"/>
        <w:bidi w:val="0"/>
        <w:spacing w:lineRule="auto" w:line="288" w:before="0" w:after="720"/>
        <w:jc w:val="center"/>
        <w:rPr>
          <w:rFonts w:ascii="Times New Roman;serif" w:hAnsi="Times New Roman;serif"/>
          <w:b w:val="false"/>
          <w:color w:val="000000"/>
          <w:sz w:val="20"/>
        </w:rPr>
      </w:pPr>
      <w:r>
        <w:rPr>
          <w:rFonts w:ascii="Times New Roman;serif" w:hAnsi="Times New Roman;serif"/>
          <w:b w:val="false"/>
          <w:color w:val="000000"/>
          <w:sz w:val="20"/>
        </w:rPr>
        <w:t>Amended Holdings Pledge Agreement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Omitted pursuant to Item 601(a)(5) of Regulation S-K and will be provided on a supplemental basis to the Securities and Exchange Commission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10.3</w:t>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260"/>
                <wp:effectExtent l="0" t="0" r="0" b="0"/>
                <wp:wrapNone/>
                <wp:docPr id="492" name="Frame4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Published Deal CUSIP: 20679MAD1</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Published PLOC Credit Commitment CUSIP: 20679MAH2</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lineRule="auto" w:line="288" w:before="0" w:after="480"/>
              <w:jc w:val="left"/>
              <w:rPr>
                <w:color w:val="000000"/>
              </w:rPr>
            </w:pPr>
            <w:r>
              <w:rPr>
                <w:color w:val="000000"/>
              </w:rPr>
              <w:t>    </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INTERCOMPANY CREDIT AGREEMENT</w:t>
        <w:br/>
        <w:br/>
        <w:t>Dated as of October 23,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br/>
        <w:t>among</w:t>
        <w:br/>
        <w:br/>
        <w:t xml:space="preserve">CONDUENT INCORPORATED,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as Holdings,</w:t>
        <w:br/>
        <w:br/>
        <w:t>CONDUENT BUSINESS SERVICES, LLC,</w:t>
        <w:br/>
        <w:t>as the Borrower,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br/>
        <w:t>THE GUARANTORS PARTY HERETO FROM TIME TO TIME,</w:t>
        <w:br/>
        <w:br/>
        <w:t>ANKURA TRUST COMPANY, LLC,</w:t>
        <w:br/>
        <w:t>as Administrative Agent and Collateral Agent,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and</w:t>
        <w:br/>
        <w:br/>
        <w:t>THE LENDERS PARTY HERETO FROM TIME TO TIME,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260"/>
                <wp:effectExtent l="0" t="0" r="0" b="0"/>
                <wp:wrapNone/>
                <wp:docPr id="493" name="Frame4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1 Definitions and Accounting Terms    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w:t>
      </w:r>
      <w:r>
        <w:rPr>
          <w:color w:val="000000"/>
        </w:rPr>
        <w:t>    </w:t>
      </w:r>
      <w:r>
        <w:rPr>
          <w:rFonts w:ascii="Times New Roman;serif" w:hAnsi="Times New Roman;serif"/>
          <w:b w:val="false"/>
          <w:color w:val="000000"/>
          <w:sz w:val="20"/>
        </w:rPr>
        <w:t>Defined Terms    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w:t>
      </w:r>
      <w:r>
        <w:rPr>
          <w:color w:val="000000"/>
        </w:rPr>
        <w:t>    </w:t>
      </w:r>
      <w:r>
        <w:rPr>
          <w:rFonts w:ascii="Times New Roman;serif" w:hAnsi="Times New Roman;serif"/>
          <w:b w:val="false"/>
          <w:color w:val="000000"/>
          <w:sz w:val="20"/>
        </w:rPr>
        <w:t>Other Interpretive Provisions    48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1.03.</w:t>
      </w:r>
      <w:r>
        <w:rPr>
          <w:color w:val="000000"/>
        </w:rPr>
        <w:t>    </w:t>
      </w:r>
      <w:r>
        <w:rPr>
          <w:rFonts w:ascii="Times New Roman;serif" w:hAnsi="Times New Roman;serif"/>
          <w:b w:val="false"/>
          <w:color w:val="000000"/>
          <w:sz w:val="20"/>
        </w:rPr>
        <w:t>Accounting Terms.    48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1.04.</w:t>
      </w:r>
      <w:r>
        <w:rPr>
          <w:color w:val="000000"/>
        </w:rPr>
        <w:t>    </w:t>
      </w:r>
      <w:r>
        <w:rPr>
          <w:rFonts w:ascii="Times New Roman;serif" w:hAnsi="Times New Roman;serif"/>
          <w:b w:val="false"/>
          <w:color w:val="000000"/>
          <w:sz w:val="20"/>
        </w:rPr>
        <w:t>Rounding    49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1.05.</w:t>
      </w:r>
      <w:r>
        <w:rPr>
          <w:color w:val="000000"/>
        </w:rPr>
        <w:t>    </w:t>
      </w:r>
      <w:r>
        <w:rPr>
          <w:rFonts w:ascii="Times New Roman;serif" w:hAnsi="Times New Roman;serif"/>
          <w:b w:val="false"/>
          <w:color w:val="000000"/>
          <w:sz w:val="20"/>
        </w:rPr>
        <w:t>References to Agreements, Laws, Etc    49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1.06.</w:t>
      </w:r>
      <w:r>
        <w:rPr>
          <w:color w:val="000000"/>
        </w:rPr>
        <w:t>    </w:t>
      </w:r>
      <w:r>
        <w:rPr>
          <w:rFonts w:ascii="Times New Roman;serif" w:hAnsi="Times New Roman;serif"/>
          <w:b w:val="false"/>
          <w:color w:val="000000"/>
          <w:sz w:val="20"/>
        </w:rPr>
        <w:t>Times of Day    49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1.07.</w:t>
      </w:r>
      <w:r>
        <w:rPr>
          <w:color w:val="000000"/>
        </w:rPr>
        <w:t>    </w:t>
      </w:r>
      <w:r>
        <w:rPr>
          <w:rFonts w:ascii="Times New Roman;serif" w:hAnsi="Times New Roman;serif"/>
          <w:b w:val="false"/>
          <w:color w:val="000000"/>
          <w:sz w:val="20"/>
        </w:rPr>
        <w:t>Timing of Payment or Performance    49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1.08.</w:t>
      </w:r>
      <w:r>
        <w:rPr>
          <w:color w:val="000000"/>
        </w:rPr>
        <w:t>    </w:t>
      </w:r>
      <w:r>
        <w:rPr>
          <w:rFonts w:ascii="Times New Roman;serif" w:hAnsi="Times New Roman;serif"/>
          <w:b w:val="false"/>
          <w:color w:val="000000"/>
          <w:sz w:val="20"/>
        </w:rPr>
        <w:t>[Reserved]    49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1.09.</w:t>
      </w:r>
      <w:r>
        <w:rPr>
          <w:color w:val="000000"/>
        </w:rPr>
        <w:t>    </w:t>
      </w:r>
      <w:r>
        <w:rPr>
          <w:rFonts w:ascii="Times New Roman;serif" w:hAnsi="Times New Roman;serif"/>
          <w:b w:val="false"/>
          <w:color w:val="000000"/>
          <w:sz w:val="20"/>
        </w:rPr>
        <w:t>Additional Approved Currencies.    50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w:t>
      </w:r>
      <w:r>
        <w:rPr>
          <w:color w:val="000000"/>
        </w:rPr>
        <w:t>    </w:t>
      </w:r>
      <w:r>
        <w:rPr>
          <w:rFonts w:ascii="Times New Roman;serif" w:hAnsi="Times New Roman;serif"/>
          <w:b w:val="false"/>
          <w:color w:val="000000"/>
          <w:sz w:val="20"/>
        </w:rPr>
        <w:t>Interest Rates    50</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2 The Commitments and Credit Extensions    50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2.01.</w:t>
      </w:r>
      <w:r>
        <w:rPr>
          <w:color w:val="000000"/>
        </w:rPr>
        <w:t>    </w:t>
      </w:r>
      <w:r>
        <w:rPr>
          <w:rFonts w:ascii="Times New Roman;serif" w:hAnsi="Times New Roman;serif"/>
          <w:b w:val="false"/>
          <w:color w:val="000000"/>
          <w:sz w:val="20"/>
        </w:rPr>
        <w:t>The Loans.    50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2.02.</w:t>
      </w:r>
      <w:r>
        <w:rPr>
          <w:color w:val="000000"/>
        </w:rPr>
        <w:t>    </w:t>
      </w:r>
      <w:r>
        <w:rPr>
          <w:rFonts w:ascii="Times New Roman;serif" w:hAnsi="Times New Roman;serif"/>
          <w:b w:val="false"/>
          <w:color w:val="000000"/>
          <w:sz w:val="20"/>
        </w:rPr>
        <w:t>Borrowings, Conversions and Continuations of Loans.    52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2.03.</w:t>
      </w:r>
      <w:r>
        <w:rPr>
          <w:color w:val="000000"/>
        </w:rPr>
        <w:t>    </w:t>
      </w:r>
      <w:r>
        <w:rPr>
          <w:rFonts w:ascii="Times New Roman;serif" w:hAnsi="Times New Roman;serif"/>
          <w:b w:val="false"/>
          <w:color w:val="000000"/>
          <w:sz w:val="20"/>
        </w:rPr>
        <w:t>[Reserved].    53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2.04.</w:t>
      </w:r>
      <w:r>
        <w:rPr>
          <w:color w:val="000000"/>
        </w:rPr>
        <w:t>    </w:t>
      </w:r>
      <w:r>
        <w:rPr>
          <w:rFonts w:ascii="Times New Roman;serif" w:hAnsi="Times New Roman;serif"/>
          <w:b w:val="false"/>
          <w:color w:val="000000"/>
          <w:sz w:val="20"/>
        </w:rPr>
        <w:t>[Reserved].    53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2.05.</w:t>
      </w:r>
      <w:r>
        <w:rPr>
          <w:color w:val="000000"/>
        </w:rPr>
        <w:t>    </w:t>
      </w:r>
      <w:r>
        <w:rPr>
          <w:rFonts w:ascii="Times New Roman;serif" w:hAnsi="Times New Roman;serif"/>
          <w:b w:val="false"/>
          <w:color w:val="000000"/>
          <w:sz w:val="20"/>
        </w:rPr>
        <w:t>Prepayments.    53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2.06.</w:t>
      </w:r>
      <w:r>
        <w:rPr>
          <w:color w:val="000000"/>
        </w:rPr>
        <w:t>    </w:t>
      </w:r>
      <w:r>
        <w:rPr>
          <w:rFonts w:ascii="Times New Roman;serif" w:hAnsi="Times New Roman;serif"/>
          <w:b w:val="false"/>
          <w:color w:val="000000"/>
          <w:sz w:val="20"/>
        </w:rPr>
        <w:t>Termination or Reduction of Commitments    55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2.07.</w:t>
      </w:r>
      <w:r>
        <w:rPr>
          <w:color w:val="000000"/>
        </w:rPr>
        <w:t>    </w:t>
      </w:r>
      <w:r>
        <w:rPr>
          <w:rFonts w:ascii="Times New Roman;serif" w:hAnsi="Times New Roman;serif"/>
          <w:b w:val="false"/>
          <w:color w:val="000000"/>
          <w:sz w:val="20"/>
        </w:rPr>
        <w:t>Repayment of Loans.    55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2.08.</w:t>
      </w:r>
      <w:r>
        <w:rPr>
          <w:color w:val="000000"/>
        </w:rPr>
        <w:t>    </w:t>
      </w:r>
      <w:r>
        <w:rPr>
          <w:rFonts w:ascii="Times New Roman;serif" w:hAnsi="Times New Roman;serif"/>
          <w:b w:val="false"/>
          <w:color w:val="000000"/>
          <w:sz w:val="20"/>
        </w:rPr>
        <w:t>Interest.    55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2.09.</w:t>
      </w:r>
      <w:r>
        <w:rPr>
          <w:color w:val="000000"/>
        </w:rPr>
        <w:t>    </w:t>
      </w:r>
      <w:r>
        <w:rPr>
          <w:rFonts w:ascii="Times New Roman;serif" w:hAnsi="Times New Roman;serif"/>
          <w:b w:val="false"/>
          <w:color w:val="000000"/>
          <w:sz w:val="20"/>
        </w:rPr>
        <w:t>Fees    56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2.10.</w:t>
      </w:r>
      <w:r>
        <w:rPr>
          <w:color w:val="000000"/>
        </w:rPr>
        <w:t>    </w:t>
      </w:r>
      <w:r>
        <w:rPr>
          <w:rFonts w:ascii="Times New Roman;serif" w:hAnsi="Times New Roman;serif"/>
          <w:b w:val="false"/>
          <w:color w:val="000000"/>
          <w:sz w:val="20"/>
        </w:rPr>
        <w:t>Computation of Interest and Fees.    56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2.11.</w:t>
      </w:r>
      <w:r>
        <w:rPr>
          <w:color w:val="000000"/>
        </w:rPr>
        <w:t>    </w:t>
      </w:r>
      <w:r>
        <w:rPr>
          <w:rFonts w:ascii="Times New Roman;serif" w:hAnsi="Times New Roman;serif"/>
          <w:b w:val="false"/>
          <w:color w:val="000000"/>
          <w:sz w:val="20"/>
        </w:rPr>
        <w:t>Evidence of Indebtedness.    56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2.12.</w:t>
      </w:r>
      <w:r>
        <w:rPr>
          <w:color w:val="000000"/>
        </w:rPr>
        <w:t>    </w:t>
      </w:r>
      <w:r>
        <w:rPr>
          <w:rFonts w:ascii="Times New Roman;serif" w:hAnsi="Times New Roman;serif"/>
          <w:b w:val="false"/>
          <w:color w:val="000000"/>
          <w:sz w:val="20"/>
        </w:rPr>
        <w:t>Payments Generally.    57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2.13.</w:t>
      </w:r>
      <w:r>
        <w:rPr>
          <w:color w:val="000000"/>
        </w:rPr>
        <w:t>    </w:t>
      </w:r>
      <w:r>
        <w:rPr>
          <w:rFonts w:ascii="Times New Roman;serif" w:hAnsi="Times New Roman;serif"/>
          <w:b w:val="false"/>
          <w:color w:val="000000"/>
          <w:sz w:val="20"/>
        </w:rPr>
        <w:t>[Reserved].    58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2.14.</w:t>
      </w:r>
      <w:r>
        <w:rPr>
          <w:color w:val="000000"/>
        </w:rPr>
        <w:t>    </w:t>
      </w:r>
      <w:r>
        <w:rPr>
          <w:rFonts w:ascii="Times New Roman;serif" w:hAnsi="Times New Roman;serif"/>
          <w:b w:val="false"/>
          <w:color w:val="000000"/>
          <w:sz w:val="20"/>
        </w:rPr>
        <w:t>Incremental Credit Extensions    58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2.15.</w:t>
      </w:r>
      <w:r>
        <w:rPr>
          <w:color w:val="000000"/>
        </w:rPr>
        <w:t>    </w:t>
      </w:r>
      <w:r>
        <w:rPr>
          <w:rFonts w:ascii="Times New Roman;serif" w:hAnsi="Times New Roman;serif"/>
          <w:b w:val="false"/>
          <w:color w:val="000000"/>
          <w:sz w:val="20"/>
        </w:rPr>
        <w:t>[Reserved].    59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2.16.</w:t>
      </w:r>
      <w:r>
        <w:rPr>
          <w:color w:val="000000"/>
        </w:rPr>
        <w:t>    </w:t>
      </w:r>
      <w:r>
        <w:rPr>
          <w:rFonts w:ascii="Times New Roman;serif" w:hAnsi="Times New Roman;serif"/>
          <w:b w:val="false"/>
          <w:color w:val="000000"/>
          <w:sz w:val="20"/>
        </w:rPr>
        <w:t>[Reserved].    59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2.17.</w:t>
      </w:r>
      <w:r>
        <w:rPr>
          <w:color w:val="000000"/>
        </w:rPr>
        <w:t>    </w:t>
      </w:r>
      <w:r>
        <w:rPr>
          <w:rFonts w:ascii="Times New Roman;serif" w:hAnsi="Times New Roman;serif"/>
          <w:b w:val="false"/>
          <w:color w:val="000000"/>
          <w:sz w:val="20"/>
        </w:rPr>
        <w:t>[Reserved].    59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2.18.</w:t>
      </w:r>
      <w:r>
        <w:rPr>
          <w:color w:val="000000"/>
        </w:rPr>
        <w:t>    </w:t>
      </w:r>
      <w:r>
        <w:rPr>
          <w:rFonts w:ascii="Times New Roman;serif" w:hAnsi="Times New Roman;serif"/>
          <w:b w:val="false"/>
          <w:color w:val="000000"/>
          <w:sz w:val="20"/>
        </w:rPr>
        <w:t>[Reserved].    59</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3 Taxes, Increased Costs Protection and Illegality    59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3.01.</w:t>
      </w:r>
      <w:r>
        <w:rPr>
          <w:color w:val="000000"/>
        </w:rPr>
        <w:t>    </w:t>
      </w:r>
      <w:r>
        <w:rPr>
          <w:rFonts w:ascii="Times New Roman;serif" w:hAnsi="Times New Roman;serif"/>
          <w:b w:val="false"/>
          <w:color w:val="000000"/>
          <w:sz w:val="20"/>
        </w:rPr>
        <w:t>Taxes.    59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3.02.</w:t>
      </w:r>
      <w:r>
        <w:rPr>
          <w:color w:val="000000"/>
        </w:rPr>
        <w:t>    </w:t>
      </w:r>
      <w:r>
        <w:rPr>
          <w:rFonts w:ascii="Times New Roman;serif" w:hAnsi="Times New Roman;serif"/>
          <w:b w:val="false"/>
          <w:color w:val="000000"/>
          <w:sz w:val="20"/>
        </w:rPr>
        <w:t>Illegality    62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3.03.</w:t>
      </w:r>
      <w:r>
        <w:rPr>
          <w:color w:val="000000"/>
        </w:rPr>
        <w:t>    </w:t>
      </w:r>
      <w:r>
        <w:rPr>
          <w:rFonts w:ascii="Times New Roman;serif" w:hAnsi="Times New Roman;serif"/>
          <w:b w:val="false"/>
          <w:color w:val="000000"/>
          <w:sz w:val="20"/>
        </w:rPr>
        <w:t>Inability to Determine Rates    62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3.04.</w:t>
      </w:r>
      <w:r>
        <w:rPr>
          <w:color w:val="000000"/>
        </w:rPr>
        <w:t>    </w:t>
      </w:r>
      <w:r>
        <w:rPr>
          <w:rFonts w:ascii="Times New Roman;serif" w:hAnsi="Times New Roman;serif"/>
          <w:b w:val="false"/>
          <w:color w:val="000000"/>
          <w:sz w:val="20"/>
        </w:rPr>
        <w:t>Increased Cost and Reduced Return; Capital Adequacy; Reserves on Eurocurrency Rate Loans.    65</w:t>
      </w:r>
    </w:p>
    <w:p>
      <w:pPr>
        <w:pStyle w:val="TextBody"/>
        <w:bidi w:val="0"/>
        <w:spacing w:lineRule="auto" w:line="288"/>
        <w:ind w:left="0" w:right="0" w:hanging="1728"/>
        <w:jc w:val="left"/>
        <w:rPr/>
      </w:pPr>
      <w:r>
        <w:rPr>
          <w:rFonts w:ascii="Times New Roman;serif" w:hAnsi="Times New Roman;serif"/>
          <w:b w:val="false"/>
          <w:color w:val="000000"/>
          <w:sz w:val="20"/>
        </w:rPr>
        <w:t>Section 3.05.</w:t>
      </w:r>
      <w:r>
        <w:rPr>
          <w:color w:val="000000"/>
        </w:rPr>
        <w:t>    </w:t>
      </w:r>
      <w:r>
        <w:rPr>
          <w:rFonts w:ascii="Times New Roman;serif" w:hAnsi="Times New Roman;serif"/>
          <w:b w:val="false"/>
          <w:color w:val="000000"/>
          <w:sz w:val="20"/>
        </w:rPr>
        <w:t>Funding Losses    66</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46685"/>
                <wp:effectExtent l="0" t="0" r="0" b="0"/>
                <wp:wrapNone/>
                <wp:docPr id="494" name="Frame4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3.06.</w:t>
      </w:r>
      <w:r>
        <w:rPr>
          <w:color w:val="000000"/>
        </w:rPr>
        <w:t>    </w:t>
      </w:r>
      <w:r>
        <w:rPr>
          <w:rFonts w:ascii="Times New Roman;serif" w:hAnsi="Times New Roman;serif"/>
          <w:b w:val="false"/>
          <w:color w:val="000000"/>
          <w:sz w:val="20"/>
        </w:rPr>
        <w:t>Matters Applicable to All Requests for Compensation.    67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3.07.</w:t>
      </w:r>
      <w:r>
        <w:rPr>
          <w:color w:val="000000"/>
        </w:rPr>
        <w:t>    </w:t>
      </w:r>
      <w:r>
        <w:rPr>
          <w:rFonts w:ascii="Times New Roman;serif" w:hAnsi="Times New Roman;serif"/>
          <w:b w:val="false"/>
          <w:color w:val="000000"/>
          <w:sz w:val="20"/>
        </w:rPr>
        <w:t>Replacement of Lenders under Certain Circumstances.    68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3.08.</w:t>
      </w:r>
      <w:r>
        <w:rPr>
          <w:color w:val="000000"/>
        </w:rPr>
        <w:t>    </w:t>
      </w:r>
      <w:r>
        <w:rPr>
          <w:rFonts w:ascii="Times New Roman;serif" w:hAnsi="Times New Roman;serif"/>
          <w:b w:val="false"/>
          <w:color w:val="000000"/>
          <w:sz w:val="20"/>
        </w:rPr>
        <w:t>Survival    69</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4 Conditions Precedent to Credit Extensions    69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4.01.</w:t>
      </w:r>
      <w:r>
        <w:rPr>
          <w:color w:val="000000"/>
        </w:rPr>
        <w:t>    </w:t>
      </w:r>
      <w:r>
        <w:rPr>
          <w:rFonts w:ascii="Times New Roman;serif" w:hAnsi="Times New Roman;serif"/>
          <w:b w:val="false"/>
          <w:color w:val="000000"/>
          <w:sz w:val="20"/>
        </w:rPr>
        <w:t>Conditions to Initial Credit Extension    69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4.02.</w:t>
      </w:r>
      <w:r>
        <w:rPr>
          <w:color w:val="000000"/>
        </w:rPr>
        <w:t>    </w:t>
      </w:r>
      <w:r>
        <w:rPr>
          <w:rFonts w:ascii="Times New Roman;serif" w:hAnsi="Times New Roman;serif"/>
          <w:b w:val="false"/>
          <w:color w:val="000000"/>
          <w:sz w:val="20"/>
        </w:rPr>
        <w:t>Conditions to All Credit Extensions    72</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5 Representations and Warranties    72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5.01.</w:t>
      </w:r>
      <w:r>
        <w:rPr>
          <w:color w:val="000000"/>
        </w:rPr>
        <w:t>    </w:t>
      </w:r>
      <w:r>
        <w:rPr>
          <w:rFonts w:ascii="Times New Roman;serif" w:hAnsi="Times New Roman;serif"/>
          <w:b w:val="false"/>
          <w:color w:val="000000"/>
          <w:sz w:val="20"/>
        </w:rPr>
        <w:t>Existence, Qualification and Power; Compliance with Laws    72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5.02.</w:t>
      </w:r>
      <w:r>
        <w:rPr>
          <w:color w:val="000000"/>
        </w:rPr>
        <w:t>    </w:t>
      </w:r>
      <w:r>
        <w:rPr>
          <w:rFonts w:ascii="Times New Roman;serif" w:hAnsi="Times New Roman;serif"/>
          <w:b w:val="false"/>
          <w:color w:val="000000"/>
          <w:sz w:val="20"/>
        </w:rPr>
        <w:t>Authorization; No Contravention    72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5.03.</w:t>
      </w:r>
      <w:r>
        <w:rPr>
          <w:color w:val="000000"/>
        </w:rPr>
        <w:t>    </w:t>
      </w:r>
      <w:r>
        <w:rPr>
          <w:rFonts w:ascii="Times New Roman;serif" w:hAnsi="Times New Roman;serif"/>
          <w:b w:val="false"/>
          <w:color w:val="000000"/>
          <w:sz w:val="20"/>
        </w:rPr>
        <w:t>Governmental Authorization; Other Consents    72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5.04.</w:t>
      </w:r>
      <w:r>
        <w:rPr>
          <w:color w:val="000000"/>
        </w:rPr>
        <w:t>    </w:t>
      </w:r>
      <w:r>
        <w:rPr>
          <w:rFonts w:ascii="Times New Roman;serif" w:hAnsi="Times New Roman;serif"/>
          <w:b w:val="false"/>
          <w:color w:val="000000"/>
          <w:sz w:val="20"/>
        </w:rPr>
        <w:t>Execution, Delivery and Enforceability    73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5.05.</w:t>
      </w:r>
      <w:r>
        <w:rPr>
          <w:color w:val="000000"/>
        </w:rPr>
        <w:t>    </w:t>
      </w:r>
      <w:r>
        <w:rPr>
          <w:rFonts w:ascii="Times New Roman;serif" w:hAnsi="Times New Roman;serif"/>
          <w:b w:val="false"/>
          <w:color w:val="000000"/>
          <w:sz w:val="20"/>
        </w:rPr>
        <w:t>Financial Statements; No Material Adverse Effect.    73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5.06.</w:t>
      </w:r>
      <w:r>
        <w:rPr>
          <w:color w:val="000000"/>
        </w:rPr>
        <w:t>    </w:t>
      </w:r>
      <w:r>
        <w:rPr>
          <w:rFonts w:ascii="Times New Roman;serif" w:hAnsi="Times New Roman;serif"/>
          <w:b w:val="false"/>
          <w:color w:val="000000"/>
          <w:sz w:val="20"/>
        </w:rPr>
        <w:t>Litigation    73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5.07.</w:t>
      </w:r>
      <w:r>
        <w:rPr>
          <w:color w:val="000000"/>
        </w:rPr>
        <w:t>    </w:t>
      </w:r>
      <w:r>
        <w:rPr>
          <w:rFonts w:ascii="Times New Roman;serif" w:hAnsi="Times New Roman;serif"/>
          <w:b w:val="false"/>
          <w:color w:val="000000"/>
          <w:sz w:val="20"/>
        </w:rPr>
        <w:t>Ownership of Property; Liens; Real Property.    73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5.08.</w:t>
      </w:r>
      <w:r>
        <w:rPr>
          <w:color w:val="000000"/>
        </w:rPr>
        <w:t>    </w:t>
      </w:r>
      <w:r>
        <w:rPr>
          <w:rFonts w:ascii="Times New Roman;serif" w:hAnsi="Times New Roman;serif"/>
          <w:b w:val="false"/>
          <w:color w:val="000000"/>
          <w:sz w:val="20"/>
        </w:rPr>
        <w:t>Environmental Matters    74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5.09.</w:t>
      </w:r>
      <w:r>
        <w:rPr>
          <w:color w:val="000000"/>
        </w:rPr>
        <w:t>    </w:t>
      </w:r>
      <w:r>
        <w:rPr>
          <w:rFonts w:ascii="Times New Roman;serif" w:hAnsi="Times New Roman;serif"/>
          <w:b w:val="false"/>
          <w:color w:val="000000"/>
          <w:sz w:val="20"/>
        </w:rPr>
        <w:t>Taxes    74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5.10.</w:t>
      </w:r>
      <w:r>
        <w:rPr>
          <w:color w:val="000000"/>
        </w:rPr>
        <w:t>    </w:t>
      </w:r>
      <w:r>
        <w:rPr>
          <w:rFonts w:ascii="Times New Roman;serif" w:hAnsi="Times New Roman;serif"/>
          <w:b w:val="false"/>
          <w:color w:val="000000"/>
          <w:sz w:val="20"/>
        </w:rPr>
        <w:t>ERISA Compliance.    74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5.11.</w:t>
      </w:r>
      <w:r>
        <w:rPr>
          <w:color w:val="000000"/>
        </w:rPr>
        <w:t>    </w:t>
      </w:r>
      <w:r>
        <w:rPr>
          <w:rFonts w:ascii="Times New Roman;serif" w:hAnsi="Times New Roman;serif"/>
          <w:b w:val="false"/>
          <w:color w:val="000000"/>
          <w:sz w:val="20"/>
        </w:rPr>
        <w:t>Subsidiaries; Equity Interests    75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5.12.</w:t>
      </w:r>
      <w:r>
        <w:rPr>
          <w:color w:val="000000"/>
        </w:rPr>
        <w:t>    </w:t>
      </w:r>
      <w:r>
        <w:rPr>
          <w:rFonts w:ascii="Times New Roman;serif" w:hAnsi="Times New Roman;serif"/>
          <w:b w:val="false"/>
          <w:color w:val="000000"/>
          <w:sz w:val="20"/>
        </w:rPr>
        <w:t>Margin Regulations; Investment Company Act.    75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5.13.</w:t>
      </w:r>
      <w:r>
        <w:rPr>
          <w:color w:val="000000"/>
        </w:rPr>
        <w:t>    </w:t>
      </w:r>
      <w:r>
        <w:rPr>
          <w:rFonts w:ascii="Times New Roman;serif" w:hAnsi="Times New Roman;serif"/>
          <w:b w:val="false"/>
          <w:color w:val="000000"/>
          <w:sz w:val="20"/>
        </w:rPr>
        <w:t>Disclosure    75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5.14.</w:t>
      </w:r>
      <w:r>
        <w:rPr>
          <w:color w:val="000000"/>
        </w:rPr>
        <w:t>    </w:t>
      </w:r>
      <w:r>
        <w:rPr>
          <w:rFonts w:ascii="Times New Roman;serif" w:hAnsi="Times New Roman;serif"/>
          <w:b w:val="false"/>
          <w:color w:val="000000"/>
          <w:sz w:val="20"/>
        </w:rPr>
        <w:t>Labor Matters    76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5.15.</w:t>
      </w:r>
      <w:r>
        <w:rPr>
          <w:color w:val="000000"/>
        </w:rPr>
        <w:t>    </w:t>
      </w:r>
      <w:r>
        <w:rPr>
          <w:rFonts w:ascii="Times New Roman;serif" w:hAnsi="Times New Roman;serif"/>
          <w:b w:val="false"/>
          <w:color w:val="000000"/>
          <w:sz w:val="20"/>
        </w:rPr>
        <w:t>Intellectual Property; Licenses, Etc    76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5.16.</w:t>
      </w:r>
      <w:r>
        <w:rPr>
          <w:color w:val="000000"/>
        </w:rPr>
        <w:t>    </w:t>
      </w:r>
      <w:r>
        <w:rPr>
          <w:rFonts w:ascii="Times New Roman;serif" w:hAnsi="Times New Roman;serif"/>
          <w:b w:val="false"/>
          <w:color w:val="000000"/>
          <w:sz w:val="20"/>
        </w:rPr>
        <w:t>Solvency    76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5.17.</w:t>
      </w:r>
      <w:r>
        <w:rPr>
          <w:color w:val="000000"/>
        </w:rPr>
        <w:t>    </w:t>
      </w:r>
      <w:r>
        <w:rPr>
          <w:rFonts w:ascii="Times New Roman;serif" w:hAnsi="Times New Roman;serif"/>
          <w:b w:val="false"/>
          <w:color w:val="000000"/>
          <w:sz w:val="20"/>
        </w:rPr>
        <w:t>Subordination of Junior Financing    76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5.18.</w:t>
      </w:r>
      <w:r>
        <w:rPr>
          <w:color w:val="000000"/>
        </w:rPr>
        <w:t>    </w:t>
      </w:r>
      <w:r>
        <w:rPr>
          <w:rFonts w:ascii="Times New Roman;serif" w:hAnsi="Times New Roman;serif"/>
          <w:b w:val="false"/>
          <w:color w:val="000000"/>
          <w:sz w:val="20"/>
        </w:rPr>
        <w:t>OFAC; USA PATRIOT Act; FCPA.    76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5.19.</w:t>
      </w:r>
      <w:r>
        <w:rPr>
          <w:color w:val="000000"/>
        </w:rPr>
        <w:t>    </w:t>
      </w:r>
      <w:r>
        <w:rPr>
          <w:rFonts w:ascii="Times New Roman;serif" w:hAnsi="Times New Roman;serif"/>
          <w:b w:val="false"/>
          <w:color w:val="000000"/>
          <w:sz w:val="20"/>
        </w:rPr>
        <w:t>Security Documents.    77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5.20.</w:t>
      </w:r>
      <w:r>
        <w:rPr>
          <w:color w:val="000000"/>
        </w:rPr>
        <w:t>    </w:t>
      </w:r>
      <w:r>
        <w:rPr>
          <w:rFonts w:ascii="Times New Roman;serif" w:hAnsi="Times New Roman;serif"/>
          <w:b w:val="false"/>
          <w:color w:val="000000"/>
          <w:sz w:val="20"/>
        </w:rPr>
        <w:t>Use of Proceeds    77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5.21.</w:t>
      </w:r>
      <w:r>
        <w:rPr>
          <w:color w:val="000000"/>
        </w:rPr>
        <w:t>    </w:t>
      </w:r>
      <w:r>
        <w:rPr>
          <w:rFonts w:ascii="Times New Roman;serif" w:hAnsi="Times New Roman;serif"/>
          <w:b w:val="false"/>
          <w:color w:val="000000"/>
          <w:sz w:val="20"/>
        </w:rPr>
        <w:t>Insurance    78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5.22.</w:t>
      </w:r>
      <w:r>
        <w:rPr>
          <w:color w:val="000000"/>
        </w:rPr>
        <w:t>    </w:t>
      </w:r>
      <w:r>
        <w:rPr>
          <w:rFonts w:ascii="Times New Roman;serif" w:hAnsi="Times New Roman;serif"/>
          <w:b w:val="false"/>
          <w:color w:val="000000"/>
          <w:sz w:val="20"/>
        </w:rPr>
        <w:t>Outbound Investment Rules    78</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6 Affirmative Covenants    78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6.01.</w:t>
      </w:r>
      <w:r>
        <w:rPr>
          <w:color w:val="000000"/>
        </w:rPr>
        <w:t>    </w:t>
      </w:r>
      <w:r>
        <w:rPr>
          <w:rFonts w:ascii="Times New Roman;serif" w:hAnsi="Times New Roman;serif"/>
          <w:b w:val="false"/>
          <w:color w:val="000000"/>
          <w:sz w:val="20"/>
        </w:rPr>
        <w:t>Financial Statements.    78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6.02.</w:t>
      </w:r>
      <w:r>
        <w:rPr>
          <w:color w:val="000000"/>
        </w:rPr>
        <w:t>    </w:t>
      </w:r>
      <w:r>
        <w:rPr>
          <w:rFonts w:ascii="Times New Roman;serif" w:hAnsi="Times New Roman;serif"/>
          <w:b w:val="false"/>
          <w:color w:val="000000"/>
          <w:sz w:val="20"/>
        </w:rPr>
        <w:t>Certificates; Other Information    79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6.03.</w:t>
      </w:r>
      <w:r>
        <w:rPr>
          <w:color w:val="000000"/>
        </w:rPr>
        <w:t>    </w:t>
      </w:r>
      <w:r>
        <w:rPr>
          <w:rFonts w:ascii="Times New Roman;serif" w:hAnsi="Times New Roman;serif"/>
          <w:b w:val="false"/>
          <w:color w:val="000000"/>
          <w:sz w:val="20"/>
        </w:rPr>
        <w:t>Notices    79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6.04.</w:t>
      </w:r>
      <w:r>
        <w:rPr>
          <w:color w:val="000000"/>
        </w:rPr>
        <w:t>    </w:t>
      </w:r>
      <w:r>
        <w:rPr>
          <w:rFonts w:ascii="Times New Roman;serif" w:hAnsi="Times New Roman;serif"/>
          <w:b w:val="false"/>
          <w:color w:val="000000"/>
          <w:sz w:val="20"/>
        </w:rPr>
        <w:t>Payment of Taxes    80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6.05.</w:t>
      </w:r>
      <w:r>
        <w:rPr>
          <w:color w:val="000000"/>
        </w:rPr>
        <w:t>    </w:t>
      </w:r>
      <w:r>
        <w:rPr>
          <w:rFonts w:ascii="Times New Roman;serif" w:hAnsi="Times New Roman;serif"/>
          <w:b w:val="false"/>
          <w:color w:val="000000"/>
          <w:sz w:val="20"/>
        </w:rPr>
        <w:t>Preservation of Existence, Etc    80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6.06.</w:t>
      </w:r>
      <w:r>
        <w:rPr>
          <w:color w:val="000000"/>
        </w:rPr>
        <w:t>    </w:t>
      </w:r>
      <w:r>
        <w:rPr>
          <w:rFonts w:ascii="Times New Roman;serif" w:hAnsi="Times New Roman;serif"/>
          <w:b w:val="false"/>
          <w:color w:val="000000"/>
          <w:sz w:val="20"/>
        </w:rPr>
        <w:t>Maintenance of Properties    80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6.07.</w:t>
      </w:r>
      <w:r>
        <w:rPr>
          <w:color w:val="000000"/>
        </w:rPr>
        <w:t>    </w:t>
      </w:r>
      <w:r>
        <w:rPr>
          <w:rFonts w:ascii="Times New Roman;serif" w:hAnsi="Times New Roman;serif"/>
          <w:b w:val="false"/>
          <w:color w:val="000000"/>
          <w:sz w:val="20"/>
        </w:rPr>
        <w:t>Maintenance of Insurance.    80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6.08.</w:t>
      </w:r>
      <w:r>
        <w:rPr>
          <w:color w:val="000000"/>
        </w:rPr>
        <w:t>    </w:t>
      </w:r>
      <w:r>
        <w:rPr>
          <w:rFonts w:ascii="Times New Roman;serif" w:hAnsi="Times New Roman;serif"/>
          <w:b w:val="false"/>
          <w:color w:val="000000"/>
          <w:sz w:val="20"/>
        </w:rPr>
        <w:t>Compliance with Laws    81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6.09.</w:t>
      </w:r>
      <w:r>
        <w:rPr>
          <w:color w:val="000000"/>
        </w:rPr>
        <w:t>    </w:t>
      </w:r>
      <w:r>
        <w:rPr>
          <w:rFonts w:ascii="Times New Roman;serif" w:hAnsi="Times New Roman;serif"/>
          <w:b w:val="false"/>
          <w:color w:val="000000"/>
          <w:sz w:val="20"/>
        </w:rPr>
        <w:t>Books and Records    81</w:t>
      </w:r>
    </w:p>
    <w:p>
      <w:pPr>
        <w:pStyle w:val="TextBody"/>
        <w:bidi w:val="0"/>
        <w:spacing w:lineRule="auto" w:line="288"/>
        <w:ind w:left="0" w:right="0" w:hanging="1728"/>
        <w:jc w:val="left"/>
        <w:rPr/>
      </w:pPr>
      <w:r>
        <w:rPr>
          <w:rFonts w:ascii="Times New Roman;serif" w:hAnsi="Times New Roman;serif"/>
          <w:b w:val="false"/>
          <w:color w:val="000000"/>
          <w:sz w:val="20"/>
        </w:rPr>
        <w:t>Section 6.10.</w:t>
      </w:r>
      <w:r>
        <w:rPr>
          <w:color w:val="000000"/>
        </w:rPr>
        <w:t>    </w:t>
      </w:r>
      <w:r>
        <w:rPr>
          <w:rFonts w:ascii="Times New Roman;serif" w:hAnsi="Times New Roman;serif"/>
          <w:b w:val="false"/>
          <w:color w:val="000000"/>
          <w:sz w:val="20"/>
        </w:rPr>
        <w:t>Inspection Rights    81</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351155"/>
                <wp:effectExtent l="0" t="0" r="0" b="0"/>
                <wp:wrapNone/>
                <wp:docPr id="495" name="Frame4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6.11.</w:t>
      </w:r>
      <w:r>
        <w:rPr>
          <w:color w:val="000000"/>
        </w:rPr>
        <w:t>    </w:t>
      </w:r>
      <w:r>
        <w:rPr>
          <w:rFonts w:ascii="Times New Roman;serif" w:hAnsi="Times New Roman;serif"/>
          <w:b w:val="false"/>
          <w:color w:val="000000"/>
          <w:sz w:val="20"/>
        </w:rPr>
        <w:t>Additional Collateral; Additional Guarantors    81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6.12.</w:t>
      </w:r>
      <w:r>
        <w:rPr>
          <w:color w:val="000000"/>
        </w:rPr>
        <w:t>    </w:t>
      </w:r>
      <w:r>
        <w:rPr>
          <w:rFonts w:ascii="Times New Roman;serif" w:hAnsi="Times New Roman;serif"/>
          <w:b w:val="false"/>
          <w:color w:val="000000"/>
          <w:sz w:val="20"/>
        </w:rPr>
        <w:t>Compliance with Environmental Laws    83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6.13.</w:t>
      </w:r>
      <w:r>
        <w:rPr>
          <w:color w:val="000000"/>
        </w:rPr>
        <w:t>    </w:t>
      </w:r>
      <w:r>
        <w:rPr>
          <w:rFonts w:ascii="Times New Roman;serif" w:hAnsi="Times New Roman;serif"/>
          <w:b w:val="false"/>
          <w:color w:val="000000"/>
          <w:sz w:val="20"/>
        </w:rPr>
        <w:t>Further Assurances    83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6.14.</w:t>
      </w:r>
      <w:r>
        <w:rPr>
          <w:color w:val="000000"/>
        </w:rPr>
        <w:t>    </w:t>
      </w:r>
      <w:r>
        <w:rPr>
          <w:rFonts w:ascii="Times New Roman;serif" w:hAnsi="Times New Roman;serif"/>
          <w:b w:val="false"/>
          <w:color w:val="000000"/>
          <w:sz w:val="20"/>
        </w:rPr>
        <w:t>[Reserved]    83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6.15.</w:t>
      </w:r>
      <w:r>
        <w:rPr>
          <w:color w:val="000000"/>
        </w:rPr>
        <w:t>    </w:t>
      </w:r>
      <w:r>
        <w:rPr>
          <w:rFonts w:ascii="Times New Roman;serif" w:hAnsi="Times New Roman;serif"/>
          <w:b w:val="false"/>
          <w:color w:val="000000"/>
          <w:sz w:val="20"/>
        </w:rPr>
        <w:t>Maintenance of Ratings    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6.16.</w:t>
      </w:r>
      <w:r>
        <w:rPr>
          <w:color w:val="000000"/>
        </w:rPr>
        <w:t>    </w:t>
      </w:r>
      <w:r>
        <w:rPr>
          <w:rFonts w:ascii="Times New Roman;serif" w:hAnsi="Times New Roman;serif"/>
          <w:b w:val="false"/>
          <w:color w:val="000000"/>
          <w:sz w:val="20"/>
        </w:rPr>
        <w:t>Post-Closing Covenants    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6.17.</w:t>
      </w:r>
      <w:r>
        <w:rPr>
          <w:color w:val="000000"/>
        </w:rPr>
        <w:t>    </w:t>
      </w:r>
      <w:r>
        <w:rPr>
          <w:rFonts w:ascii="Times New Roman;serif" w:hAnsi="Times New Roman;serif"/>
          <w:b w:val="false"/>
          <w:color w:val="000000"/>
          <w:sz w:val="20"/>
        </w:rPr>
        <w:t>Perfection Certificate    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6.18.</w:t>
      </w:r>
      <w:r>
        <w:rPr>
          <w:color w:val="000000"/>
        </w:rPr>
        <w:t>    </w:t>
      </w:r>
      <w:r>
        <w:rPr>
          <w:rFonts w:ascii="Times New Roman;serif" w:hAnsi="Times New Roman;serif"/>
          <w:b w:val="false"/>
          <w:color w:val="000000"/>
          <w:sz w:val="20"/>
        </w:rPr>
        <w:t>Use of Proceeds    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6.19.</w:t>
      </w:r>
      <w:r>
        <w:rPr>
          <w:color w:val="000000"/>
        </w:rPr>
        <w:t>    </w:t>
      </w:r>
      <w:r>
        <w:rPr>
          <w:rFonts w:ascii="Times New Roman;serif" w:hAnsi="Times New Roman;serif"/>
          <w:b w:val="false"/>
          <w:color w:val="000000"/>
          <w:sz w:val="20"/>
        </w:rPr>
        <w:t>[Reserved]    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6.20.</w:t>
      </w:r>
      <w:r>
        <w:rPr>
          <w:color w:val="000000"/>
        </w:rPr>
        <w:t>    </w:t>
      </w:r>
      <w:r>
        <w:rPr>
          <w:rFonts w:ascii="Times New Roman;serif" w:hAnsi="Times New Roman;serif"/>
          <w:b w:val="false"/>
          <w:color w:val="000000"/>
          <w:sz w:val="20"/>
        </w:rPr>
        <w:t>Compliance with OFAC; USA PATRIOT Act; FCPA, etc.    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6.21.</w:t>
      </w:r>
      <w:r>
        <w:rPr>
          <w:color w:val="000000"/>
        </w:rPr>
        <w:t>    </w:t>
      </w:r>
      <w:r>
        <w:rPr>
          <w:rFonts w:ascii="Times New Roman;serif" w:hAnsi="Times New Roman;serif"/>
          <w:b w:val="false"/>
          <w:color w:val="000000"/>
          <w:sz w:val="20"/>
        </w:rPr>
        <w:t>[Reserved]    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6.22.</w:t>
      </w:r>
      <w:r>
        <w:rPr>
          <w:color w:val="000000"/>
        </w:rPr>
        <w:t>    </w:t>
      </w:r>
      <w:r>
        <w:rPr>
          <w:rFonts w:ascii="Times New Roman;serif" w:hAnsi="Times New Roman;serif"/>
          <w:b w:val="false"/>
          <w:color w:val="000000"/>
          <w:sz w:val="20"/>
        </w:rPr>
        <w:t>Available Factoring Condition    84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6.23.</w:t>
      </w:r>
      <w:r>
        <w:rPr>
          <w:color w:val="000000"/>
        </w:rPr>
        <w:t>    </w:t>
      </w:r>
      <w:r>
        <w:rPr>
          <w:rFonts w:ascii="Times New Roman;serif" w:hAnsi="Times New Roman;serif"/>
          <w:b w:val="false"/>
          <w:color w:val="000000"/>
          <w:sz w:val="20"/>
        </w:rPr>
        <w:t>Government Contracts    84</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7 Negative Covenants    85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7.01.</w:t>
      </w:r>
      <w:r>
        <w:rPr>
          <w:color w:val="000000"/>
        </w:rPr>
        <w:t>    </w:t>
      </w:r>
      <w:r>
        <w:rPr>
          <w:rFonts w:ascii="Times New Roman;serif" w:hAnsi="Times New Roman;serif"/>
          <w:b w:val="false"/>
          <w:color w:val="000000"/>
          <w:sz w:val="20"/>
        </w:rPr>
        <w:t>Liens    85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7.02.</w:t>
      </w:r>
      <w:r>
        <w:rPr>
          <w:color w:val="000000"/>
        </w:rPr>
        <w:t>    </w:t>
      </w:r>
      <w:r>
        <w:rPr>
          <w:rFonts w:ascii="Times New Roman;serif" w:hAnsi="Times New Roman;serif"/>
          <w:b w:val="false"/>
          <w:color w:val="000000"/>
          <w:sz w:val="20"/>
        </w:rPr>
        <w:t>Investments    89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7.03.</w:t>
      </w:r>
      <w:r>
        <w:rPr>
          <w:color w:val="000000"/>
        </w:rPr>
        <w:t>    </w:t>
      </w:r>
      <w:r>
        <w:rPr>
          <w:rFonts w:ascii="Times New Roman;serif" w:hAnsi="Times New Roman;serif"/>
          <w:b w:val="false"/>
          <w:color w:val="000000"/>
          <w:sz w:val="20"/>
        </w:rPr>
        <w:t>Indebtedness    93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7.04.</w:t>
      </w:r>
      <w:r>
        <w:rPr>
          <w:color w:val="000000"/>
        </w:rPr>
        <w:t>    </w:t>
      </w:r>
      <w:r>
        <w:rPr>
          <w:rFonts w:ascii="Times New Roman;serif" w:hAnsi="Times New Roman;serif"/>
          <w:b w:val="false"/>
          <w:color w:val="000000"/>
          <w:sz w:val="20"/>
        </w:rPr>
        <w:t>Fundamental Changes    96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7.05.</w:t>
      </w:r>
      <w:r>
        <w:rPr>
          <w:color w:val="000000"/>
        </w:rPr>
        <w:t>    </w:t>
      </w:r>
      <w:r>
        <w:rPr>
          <w:rFonts w:ascii="Times New Roman;serif" w:hAnsi="Times New Roman;serif"/>
          <w:b w:val="false"/>
          <w:color w:val="000000"/>
          <w:sz w:val="20"/>
        </w:rPr>
        <w:t>Dispositions    97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7.06.</w:t>
      </w:r>
      <w:r>
        <w:rPr>
          <w:color w:val="000000"/>
        </w:rPr>
        <w:t>    </w:t>
      </w:r>
      <w:r>
        <w:rPr>
          <w:rFonts w:ascii="Times New Roman;serif" w:hAnsi="Times New Roman;serif"/>
          <w:b w:val="false"/>
          <w:color w:val="000000"/>
          <w:sz w:val="20"/>
        </w:rPr>
        <w:t>Restricted Payments    99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7.07.</w:t>
      </w:r>
      <w:r>
        <w:rPr>
          <w:color w:val="000000"/>
        </w:rPr>
        <w:t>    </w:t>
      </w:r>
      <w:r>
        <w:rPr>
          <w:rFonts w:ascii="Times New Roman;serif" w:hAnsi="Times New Roman;serif"/>
          <w:b w:val="false"/>
          <w:color w:val="000000"/>
          <w:sz w:val="20"/>
        </w:rPr>
        <w:t>Transactions with Affiliates    103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7.08.</w:t>
      </w:r>
      <w:r>
        <w:rPr>
          <w:color w:val="000000"/>
        </w:rPr>
        <w:t>    </w:t>
      </w:r>
      <w:r>
        <w:rPr>
          <w:rFonts w:ascii="Times New Roman;serif" w:hAnsi="Times New Roman;serif"/>
          <w:b w:val="false"/>
          <w:color w:val="000000"/>
          <w:sz w:val="20"/>
        </w:rPr>
        <w:t>Burdensome Agreements    104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7.09.</w:t>
      </w:r>
      <w:r>
        <w:rPr>
          <w:color w:val="000000"/>
        </w:rPr>
        <w:t>    </w:t>
      </w:r>
      <w:r>
        <w:rPr>
          <w:rFonts w:ascii="Times New Roman;serif" w:hAnsi="Times New Roman;serif"/>
          <w:b w:val="false"/>
          <w:color w:val="000000"/>
          <w:sz w:val="20"/>
        </w:rPr>
        <w:t>[Reserved].    104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7.10.</w:t>
      </w:r>
      <w:r>
        <w:rPr>
          <w:color w:val="000000"/>
        </w:rPr>
        <w:t>    </w:t>
      </w:r>
      <w:r>
        <w:rPr>
          <w:rFonts w:ascii="Times New Roman;serif" w:hAnsi="Times New Roman;serif"/>
          <w:b w:val="false"/>
          <w:color w:val="000000"/>
          <w:sz w:val="20"/>
        </w:rPr>
        <w:t>Prepayments, Etc. of Indebtedness    105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7.11.</w:t>
      </w:r>
      <w:r>
        <w:rPr>
          <w:color w:val="000000"/>
        </w:rPr>
        <w:t>    </w:t>
      </w:r>
      <w:r>
        <w:rPr>
          <w:rFonts w:ascii="Times New Roman;serif" w:hAnsi="Times New Roman;serif"/>
          <w:b w:val="false"/>
          <w:color w:val="000000"/>
          <w:sz w:val="20"/>
        </w:rPr>
        <w:t>Holdings Covenant    105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7.12.</w:t>
      </w:r>
      <w:r>
        <w:rPr>
          <w:color w:val="000000"/>
        </w:rPr>
        <w:t>    </w:t>
      </w:r>
      <w:r>
        <w:rPr>
          <w:rFonts w:ascii="Times New Roman;serif" w:hAnsi="Times New Roman;serif"/>
          <w:b w:val="false"/>
          <w:color w:val="000000"/>
          <w:sz w:val="20"/>
        </w:rPr>
        <w:t>Outbound Investment Rules    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7.13.</w:t>
      </w:r>
      <w:r>
        <w:rPr>
          <w:color w:val="000000"/>
        </w:rPr>
        <w:t>    </w:t>
      </w:r>
      <w:r>
        <w:rPr>
          <w:rFonts w:ascii="Times New Roman;serif" w:hAnsi="Times New Roman;serif"/>
          <w:b w:val="false"/>
          <w:color w:val="000000"/>
          <w:sz w:val="20"/>
        </w:rPr>
        <w:t>[Reserved].    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7.14.</w:t>
      </w:r>
      <w:r>
        <w:rPr>
          <w:color w:val="000000"/>
        </w:rPr>
        <w:t>    </w:t>
      </w:r>
      <w:r>
        <w:rPr>
          <w:rFonts w:ascii="Times New Roman;serif" w:hAnsi="Times New Roman;serif"/>
          <w:b w:val="false"/>
          <w:color w:val="000000"/>
          <w:sz w:val="20"/>
        </w:rPr>
        <w:t>Material Agreement Amendments    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7.15.</w:t>
      </w:r>
      <w:r>
        <w:rPr>
          <w:color w:val="000000"/>
        </w:rPr>
        <w:t>    </w:t>
      </w:r>
      <w:r>
        <w:rPr>
          <w:rFonts w:ascii="Times New Roman;serif" w:hAnsi="Times New Roman;serif"/>
          <w:b w:val="false"/>
          <w:color w:val="000000"/>
          <w:sz w:val="20"/>
        </w:rPr>
        <w:t>Liability Management Transactions    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7.16.</w:t>
      </w:r>
      <w:r>
        <w:rPr>
          <w:color w:val="000000"/>
        </w:rPr>
        <w:t>    </w:t>
      </w:r>
      <w:r>
        <w:rPr>
          <w:rFonts w:ascii="Times New Roman;serif" w:hAnsi="Times New Roman;serif"/>
          <w:b w:val="false"/>
          <w:color w:val="000000"/>
          <w:sz w:val="20"/>
        </w:rPr>
        <w:t>Change in Nature of Business    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7.17.</w:t>
      </w:r>
      <w:r>
        <w:rPr>
          <w:color w:val="000000"/>
        </w:rPr>
        <w:t>    </w:t>
      </w:r>
      <w:r>
        <w:rPr>
          <w:rFonts w:ascii="Times New Roman;serif" w:hAnsi="Times New Roman;serif"/>
          <w:b w:val="false"/>
          <w:color w:val="000000"/>
          <w:sz w:val="20"/>
        </w:rPr>
        <w:t>Accounting Changes    106</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8 Events of Default and Remedies    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8.01.</w:t>
      </w:r>
      <w:r>
        <w:rPr>
          <w:color w:val="000000"/>
        </w:rPr>
        <w:t>    </w:t>
      </w:r>
      <w:r>
        <w:rPr>
          <w:rFonts w:ascii="Times New Roman;serif" w:hAnsi="Times New Roman;serif"/>
          <w:b w:val="false"/>
          <w:color w:val="000000"/>
          <w:sz w:val="20"/>
        </w:rPr>
        <w:t>Events of Default    106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8.02.</w:t>
      </w:r>
      <w:r>
        <w:rPr>
          <w:color w:val="000000"/>
        </w:rPr>
        <w:t>    </w:t>
      </w:r>
      <w:r>
        <w:rPr>
          <w:rFonts w:ascii="Times New Roman;serif" w:hAnsi="Times New Roman;serif"/>
          <w:b w:val="false"/>
          <w:color w:val="000000"/>
          <w:sz w:val="20"/>
        </w:rPr>
        <w:t>Remedies Upon Event of Default    108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8.03.</w:t>
      </w:r>
      <w:r>
        <w:rPr>
          <w:color w:val="000000"/>
        </w:rPr>
        <w:t>    </w:t>
      </w:r>
      <w:r>
        <w:rPr>
          <w:rFonts w:ascii="Times New Roman;serif" w:hAnsi="Times New Roman;serif"/>
          <w:b w:val="false"/>
          <w:color w:val="000000"/>
          <w:sz w:val="20"/>
        </w:rPr>
        <w:t>Exclusion of Immaterial Subsidiaries    109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8.04.</w:t>
      </w:r>
      <w:r>
        <w:rPr>
          <w:color w:val="000000"/>
        </w:rPr>
        <w:t>    </w:t>
      </w:r>
      <w:r>
        <w:rPr>
          <w:rFonts w:ascii="Times New Roman;serif" w:hAnsi="Times New Roman;serif"/>
          <w:b w:val="false"/>
          <w:color w:val="000000"/>
          <w:sz w:val="20"/>
        </w:rPr>
        <w:t>Application of Funds    109</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9 Administrative Agent and Other Agents    109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9.01.</w:t>
      </w:r>
      <w:r>
        <w:rPr>
          <w:color w:val="000000"/>
        </w:rPr>
        <w:t>    </w:t>
      </w:r>
      <w:r>
        <w:rPr>
          <w:rFonts w:ascii="Times New Roman;serif" w:hAnsi="Times New Roman;serif"/>
          <w:b w:val="false"/>
          <w:color w:val="000000"/>
          <w:sz w:val="20"/>
        </w:rPr>
        <w:t>Appointment and Authorization of Agents.    109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9.02.</w:t>
      </w:r>
      <w:r>
        <w:rPr>
          <w:color w:val="000000"/>
        </w:rPr>
        <w:t>    </w:t>
      </w:r>
      <w:r>
        <w:rPr>
          <w:rFonts w:ascii="Times New Roman;serif" w:hAnsi="Times New Roman;serif"/>
          <w:b w:val="false"/>
          <w:color w:val="000000"/>
          <w:sz w:val="20"/>
        </w:rPr>
        <w:t>Delegation of Duties    110</w:t>
      </w:r>
    </w:p>
    <w:p>
      <w:pPr>
        <w:pStyle w:val="TextBody"/>
        <w:bidi w:val="0"/>
        <w:spacing w:lineRule="auto" w:line="288"/>
        <w:ind w:left="0" w:right="0" w:hanging="1728"/>
        <w:jc w:val="left"/>
        <w:rPr/>
      </w:pPr>
      <w:r>
        <w:rPr>
          <w:rFonts w:ascii="Times New Roman;serif" w:hAnsi="Times New Roman;serif"/>
          <w:b w:val="false"/>
          <w:color w:val="000000"/>
          <w:sz w:val="20"/>
        </w:rPr>
        <w:t>Section 9.03.</w:t>
      </w:r>
      <w:r>
        <w:rPr>
          <w:color w:val="000000"/>
        </w:rPr>
        <w:t>    </w:t>
      </w:r>
      <w:r>
        <w:rPr>
          <w:rFonts w:ascii="Times New Roman;serif" w:hAnsi="Times New Roman;serif"/>
          <w:b w:val="false"/>
          <w:color w:val="000000"/>
          <w:sz w:val="20"/>
        </w:rPr>
        <w:t>Liability of Agents    111</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351155"/>
                <wp:effectExtent l="0" t="0" r="0" b="0"/>
                <wp:wrapNone/>
                <wp:docPr id="496" name="Frame4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9.04.</w:t>
      </w:r>
      <w:r>
        <w:rPr>
          <w:color w:val="000000"/>
        </w:rPr>
        <w:t>    </w:t>
      </w:r>
      <w:r>
        <w:rPr>
          <w:rFonts w:ascii="Times New Roman;serif" w:hAnsi="Times New Roman;serif"/>
          <w:b w:val="false"/>
          <w:color w:val="000000"/>
          <w:sz w:val="20"/>
        </w:rPr>
        <w:t>Reliance by Agents    112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9.05.</w:t>
      </w:r>
      <w:r>
        <w:rPr>
          <w:color w:val="000000"/>
        </w:rPr>
        <w:t>    </w:t>
      </w:r>
      <w:r>
        <w:rPr>
          <w:rFonts w:ascii="Times New Roman;serif" w:hAnsi="Times New Roman;serif"/>
          <w:b w:val="false"/>
          <w:color w:val="000000"/>
          <w:sz w:val="20"/>
        </w:rPr>
        <w:t>Notice of Default    112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9.06.</w:t>
      </w:r>
      <w:r>
        <w:rPr>
          <w:color w:val="000000"/>
        </w:rPr>
        <w:t>    </w:t>
      </w:r>
      <w:r>
        <w:rPr>
          <w:rFonts w:ascii="Times New Roman;serif" w:hAnsi="Times New Roman;serif"/>
          <w:b w:val="false"/>
          <w:color w:val="000000"/>
          <w:sz w:val="20"/>
        </w:rPr>
        <w:t>Credit Decision; Disclosure of Information by Agents    112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9.07.</w:t>
      </w:r>
      <w:r>
        <w:rPr>
          <w:color w:val="000000"/>
        </w:rPr>
        <w:t>    </w:t>
      </w:r>
      <w:r>
        <w:rPr>
          <w:rFonts w:ascii="Times New Roman;serif" w:hAnsi="Times New Roman;serif"/>
          <w:b w:val="false"/>
          <w:color w:val="000000"/>
          <w:sz w:val="20"/>
        </w:rPr>
        <w:t>Indemnification of Agents    113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9.08.</w:t>
      </w:r>
      <w:r>
        <w:rPr>
          <w:color w:val="000000"/>
        </w:rPr>
        <w:t>    </w:t>
      </w:r>
      <w:r>
        <w:rPr>
          <w:rFonts w:ascii="Times New Roman;serif" w:hAnsi="Times New Roman;serif"/>
          <w:b w:val="false"/>
          <w:color w:val="000000"/>
          <w:sz w:val="20"/>
        </w:rPr>
        <w:t>Agents in Their Individual Capacities    113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9.09.</w:t>
      </w:r>
      <w:r>
        <w:rPr>
          <w:color w:val="000000"/>
        </w:rPr>
        <w:t>    </w:t>
      </w:r>
      <w:r>
        <w:rPr>
          <w:rFonts w:ascii="Times New Roman;serif" w:hAnsi="Times New Roman;serif"/>
          <w:b w:val="false"/>
          <w:color w:val="000000"/>
          <w:sz w:val="20"/>
        </w:rPr>
        <w:t>Successor Agents    114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9.10.</w:t>
      </w:r>
      <w:r>
        <w:rPr>
          <w:color w:val="000000"/>
        </w:rPr>
        <w:t>    </w:t>
      </w:r>
      <w:r>
        <w:rPr>
          <w:rFonts w:ascii="Times New Roman;serif" w:hAnsi="Times New Roman;serif"/>
          <w:b w:val="false"/>
          <w:color w:val="000000"/>
          <w:sz w:val="20"/>
        </w:rPr>
        <w:t>Administrative Agent May File Proofs of Claim; Credit Bidding    114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9.11.</w:t>
      </w:r>
      <w:r>
        <w:rPr>
          <w:color w:val="000000"/>
        </w:rPr>
        <w:t>    </w:t>
      </w:r>
      <w:r>
        <w:rPr>
          <w:rFonts w:ascii="Times New Roman;serif" w:hAnsi="Times New Roman;serif"/>
          <w:b w:val="false"/>
          <w:color w:val="000000"/>
          <w:sz w:val="20"/>
        </w:rPr>
        <w:t>Collateral and Guaranty Matters    115</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9.12.</w:t>
      </w:r>
      <w:r>
        <w:rPr>
          <w:color w:val="000000"/>
        </w:rPr>
        <w:t>    </w:t>
      </w:r>
      <w:r>
        <w:rPr>
          <w:rFonts w:ascii="Times New Roman;serif" w:hAnsi="Times New Roman;serif"/>
          <w:b w:val="false"/>
          <w:color w:val="000000"/>
          <w:sz w:val="20"/>
        </w:rPr>
        <w:t>Other Agents; Arrangers and Managers    117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9.13.</w:t>
      </w:r>
      <w:r>
        <w:rPr>
          <w:color w:val="000000"/>
        </w:rPr>
        <w:t>    </w:t>
      </w:r>
      <w:r>
        <w:rPr>
          <w:rFonts w:ascii="Times New Roman;serif" w:hAnsi="Times New Roman;serif"/>
          <w:b w:val="false"/>
          <w:color w:val="000000"/>
          <w:sz w:val="20"/>
        </w:rPr>
        <w:t>Withholding Tax Indemnity    117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9.14.</w:t>
      </w:r>
      <w:r>
        <w:rPr>
          <w:color w:val="000000"/>
        </w:rPr>
        <w:t>    </w:t>
      </w:r>
      <w:r>
        <w:rPr>
          <w:rFonts w:ascii="Times New Roman;serif" w:hAnsi="Times New Roman;serif"/>
          <w:b w:val="false"/>
          <w:color w:val="000000"/>
          <w:sz w:val="20"/>
        </w:rPr>
        <w:t>Appointment of Supplemental Agents.    117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9.15.</w:t>
      </w:r>
      <w:r>
        <w:rPr>
          <w:color w:val="000000"/>
        </w:rPr>
        <w:t>    </w:t>
      </w:r>
      <w:r>
        <w:rPr>
          <w:rFonts w:ascii="Times New Roman;serif" w:hAnsi="Times New Roman;serif"/>
          <w:b w:val="false"/>
          <w:color w:val="000000"/>
          <w:sz w:val="20"/>
        </w:rPr>
        <w:t>Certain ERISA Matters.    118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9.16.</w:t>
      </w:r>
      <w:r>
        <w:rPr>
          <w:color w:val="000000"/>
        </w:rPr>
        <w:t>    </w:t>
      </w:r>
      <w:r>
        <w:rPr>
          <w:rFonts w:ascii="Times New Roman;serif" w:hAnsi="Times New Roman;serif"/>
          <w:b w:val="false"/>
          <w:color w:val="000000"/>
          <w:sz w:val="20"/>
        </w:rPr>
        <w:t>Recovery of Erroneous Payments    119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9.17.</w:t>
      </w:r>
      <w:r>
        <w:rPr>
          <w:color w:val="000000"/>
        </w:rPr>
        <w:t>    </w:t>
      </w:r>
      <w:r>
        <w:rPr>
          <w:rFonts w:ascii="Times New Roman;serif" w:hAnsi="Times New Roman;serif"/>
          <w:b w:val="false"/>
          <w:color w:val="000000"/>
          <w:sz w:val="20"/>
        </w:rPr>
        <w:t>Certain Other Matters    119</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10 Miscellaneous    120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10.01.</w:t>
      </w:r>
      <w:r>
        <w:rPr>
          <w:color w:val="000000"/>
        </w:rPr>
        <w:t>    </w:t>
      </w:r>
      <w:r>
        <w:rPr>
          <w:rFonts w:ascii="Times New Roman;serif" w:hAnsi="Times New Roman;serif"/>
          <w:b w:val="false"/>
          <w:color w:val="000000"/>
          <w:sz w:val="20"/>
        </w:rPr>
        <w:t>Amendments, Etc    120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10.02.</w:t>
      </w:r>
      <w:r>
        <w:rPr>
          <w:color w:val="000000"/>
        </w:rPr>
        <w:t>    </w:t>
      </w:r>
      <w:r>
        <w:rPr>
          <w:rFonts w:ascii="Times New Roman;serif" w:hAnsi="Times New Roman;serif"/>
          <w:b w:val="false"/>
          <w:color w:val="000000"/>
          <w:sz w:val="20"/>
        </w:rPr>
        <w:t>Notices and Other Communications; Facsimile Copies.    121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10.03.</w:t>
      </w:r>
      <w:r>
        <w:rPr>
          <w:color w:val="000000"/>
        </w:rPr>
        <w:t>    </w:t>
      </w:r>
      <w:r>
        <w:rPr>
          <w:rFonts w:ascii="Times New Roman;serif" w:hAnsi="Times New Roman;serif"/>
          <w:b w:val="false"/>
          <w:color w:val="000000"/>
          <w:sz w:val="20"/>
        </w:rPr>
        <w:t>No Waiver; Cumulative Remedies    122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10.04.</w:t>
      </w:r>
      <w:r>
        <w:rPr>
          <w:color w:val="000000"/>
        </w:rPr>
        <w:t>    </w:t>
      </w:r>
      <w:r>
        <w:rPr>
          <w:rFonts w:ascii="Times New Roman;serif" w:hAnsi="Times New Roman;serif"/>
          <w:b w:val="false"/>
          <w:color w:val="000000"/>
          <w:sz w:val="20"/>
        </w:rPr>
        <w:t>Attorney Costs and Expenses    122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10.05.</w:t>
      </w:r>
      <w:r>
        <w:rPr>
          <w:color w:val="000000"/>
        </w:rPr>
        <w:t>    </w:t>
      </w:r>
      <w:r>
        <w:rPr>
          <w:rFonts w:ascii="Times New Roman;serif" w:hAnsi="Times New Roman;serif"/>
          <w:b w:val="false"/>
          <w:color w:val="000000"/>
          <w:sz w:val="20"/>
        </w:rPr>
        <w:t>Indemnification by the Borrower    123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10.06.</w:t>
      </w:r>
      <w:r>
        <w:rPr>
          <w:color w:val="000000"/>
        </w:rPr>
        <w:t>    </w:t>
      </w:r>
      <w:r>
        <w:rPr>
          <w:rFonts w:ascii="Times New Roman;serif" w:hAnsi="Times New Roman;serif"/>
          <w:b w:val="false"/>
          <w:color w:val="000000"/>
          <w:sz w:val="20"/>
        </w:rPr>
        <w:t>Payments Set Aside    123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10.07.</w:t>
      </w:r>
      <w:r>
        <w:rPr>
          <w:color w:val="000000"/>
        </w:rPr>
        <w:t>    </w:t>
      </w:r>
      <w:r>
        <w:rPr>
          <w:rFonts w:ascii="Times New Roman;serif" w:hAnsi="Times New Roman;serif"/>
          <w:b w:val="false"/>
          <w:color w:val="000000"/>
          <w:sz w:val="20"/>
        </w:rPr>
        <w:t>Successors and Assigns.    124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10.08.</w:t>
      </w:r>
      <w:r>
        <w:rPr>
          <w:color w:val="000000"/>
        </w:rPr>
        <w:t>    </w:t>
      </w:r>
      <w:r>
        <w:rPr>
          <w:rFonts w:ascii="Times New Roman;serif" w:hAnsi="Times New Roman;serif"/>
          <w:b w:val="false"/>
          <w:color w:val="000000"/>
          <w:sz w:val="20"/>
        </w:rPr>
        <w:t>Confidentiality    126</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10.09.</w:t>
      </w:r>
      <w:r>
        <w:rPr>
          <w:color w:val="000000"/>
        </w:rPr>
        <w:t>    </w:t>
      </w:r>
      <w:r>
        <w:rPr>
          <w:rFonts w:ascii="Times New Roman;serif" w:hAnsi="Times New Roman;serif"/>
          <w:b w:val="false"/>
          <w:color w:val="000000"/>
          <w:sz w:val="20"/>
        </w:rPr>
        <w:t>Setoff    127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10.10.</w:t>
      </w:r>
      <w:r>
        <w:rPr>
          <w:color w:val="000000"/>
        </w:rPr>
        <w:t>    </w:t>
      </w:r>
      <w:r>
        <w:rPr>
          <w:rFonts w:ascii="Times New Roman;serif" w:hAnsi="Times New Roman;serif"/>
          <w:b w:val="false"/>
          <w:color w:val="000000"/>
          <w:sz w:val="20"/>
        </w:rPr>
        <w:t>Interest Rate Limitation    127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10.11.</w:t>
      </w:r>
      <w:r>
        <w:rPr>
          <w:color w:val="000000"/>
        </w:rPr>
        <w:t>    </w:t>
      </w:r>
      <w:r>
        <w:rPr>
          <w:rFonts w:ascii="Times New Roman;serif" w:hAnsi="Times New Roman;serif"/>
          <w:b w:val="false"/>
          <w:color w:val="000000"/>
          <w:sz w:val="20"/>
        </w:rPr>
        <w:t>Counterparts    127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10.12.</w:t>
      </w:r>
      <w:r>
        <w:rPr>
          <w:color w:val="000000"/>
        </w:rPr>
        <w:t>    </w:t>
      </w:r>
      <w:r>
        <w:rPr>
          <w:rFonts w:ascii="Times New Roman;serif" w:hAnsi="Times New Roman;serif"/>
          <w:b w:val="false"/>
          <w:color w:val="000000"/>
          <w:sz w:val="20"/>
        </w:rPr>
        <w:t>Integration; Termination    127</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10.13.</w:t>
      </w:r>
      <w:r>
        <w:rPr>
          <w:color w:val="000000"/>
        </w:rPr>
        <w:t>    </w:t>
      </w:r>
      <w:r>
        <w:rPr>
          <w:rFonts w:ascii="Times New Roman;serif" w:hAnsi="Times New Roman;serif"/>
          <w:b w:val="false"/>
          <w:color w:val="000000"/>
          <w:sz w:val="20"/>
        </w:rPr>
        <w:t>Survival of Representations and Warranties    128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10.14.</w:t>
      </w:r>
      <w:r>
        <w:rPr>
          <w:color w:val="000000"/>
        </w:rPr>
        <w:t>    </w:t>
      </w:r>
      <w:r>
        <w:rPr>
          <w:rFonts w:ascii="Times New Roman;serif" w:hAnsi="Times New Roman;serif"/>
          <w:b w:val="false"/>
          <w:color w:val="000000"/>
          <w:sz w:val="20"/>
        </w:rPr>
        <w:t>Severability    128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10.15.</w:t>
      </w:r>
      <w:r>
        <w:rPr>
          <w:color w:val="000000"/>
        </w:rPr>
        <w:t>    </w:t>
      </w:r>
      <w:r>
        <w:rPr>
          <w:rFonts w:ascii="Times New Roman;serif" w:hAnsi="Times New Roman;serif"/>
          <w:b w:val="false"/>
          <w:color w:val="000000"/>
          <w:sz w:val="20"/>
        </w:rPr>
        <w:t>GOVERNING LAW.    128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10.16.</w:t>
      </w:r>
      <w:r>
        <w:rPr>
          <w:color w:val="000000"/>
        </w:rPr>
        <w:t>    </w:t>
      </w:r>
      <w:r>
        <w:rPr>
          <w:rFonts w:ascii="Times New Roman;serif" w:hAnsi="Times New Roman;serif"/>
          <w:b w:val="false"/>
          <w:color w:val="000000"/>
          <w:sz w:val="20"/>
        </w:rPr>
        <w:t>WAIVER OF RIGHT TO TRIAL BY JURY    128</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10.17.</w:t>
      </w:r>
      <w:r>
        <w:rPr>
          <w:color w:val="000000"/>
        </w:rPr>
        <w:t>    </w:t>
      </w:r>
      <w:r>
        <w:rPr>
          <w:rFonts w:ascii="Times New Roman;serif" w:hAnsi="Times New Roman;serif"/>
          <w:b w:val="false"/>
          <w:color w:val="000000"/>
          <w:sz w:val="20"/>
        </w:rPr>
        <w:t>Binding Effect    129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10.18.</w:t>
      </w:r>
      <w:r>
        <w:rPr>
          <w:color w:val="000000"/>
        </w:rPr>
        <w:t>    </w:t>
      </w:r>
      <w:r>
        <w:rPr>
          <w:rFonts w:ascii="Times New Roman;serif" w:hAnsi="Times New Roman;serif"/>
          <w:b w:val="false"/>
          <w:color w:val="000000"/>
          <w:sz w:val="20"/>
        </w:rPr>
        <w:t>USA PATRIOT Act    129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10.19.</w:t>
      </w:r>
      <w:r>
        <w:rPr>
          <w:color w:val="000000"/>
        </w:rPr>
        <w:t>    </w:t>
      </w:r>
      <w:r>
        <w:rPr>
          <w:rFonts w:ascii="Times New Roman;serif" w:hAnsi="Times New Roman;serif"/>
          <w:b w:val="false"/>
          <w:color w:val="000000"/>
          <w:sz w:val="20"/>
        </w:rPr>
        <w:t>No Advisory or Fiduciary Responsibility.    129</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10.20.</w:t>
      </w:r>
      <w:r>
        <w:rPr>
          <w:color w:val="000000"/>
        </w:rPr>
        <w:t>    </w:t>
      </w:r>
      <w:r>
        <w:rPr>
          <w:rFonts w:ascii="Times New Roman;serif" w:hAnsi="Times New Roman;serif"/>
          <w:b w:val="false"/>
          <w:color w:val="000000"/>
          <w:sz w:val="20"/>
        </w:rPr>
        <w:t>Electronic Execution    130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10.21.</w:t>
      </w:r>
      <w:r>
        <w:rPr>
          <w:color w:val="000000"/>
        </w:rPr>
        <w:t>    </w:t>
      </w:r>
      <w:r>
        <w:rPr>
          <w:rFonts w:ascii="Times New Roman;serif" w:hAnsi="Times New Roman;serif"/>
          <w:b w:val="false"/>
          <w:color w:val="000000"/>
          <w:sz w:val="20"/>
        </w:rPr>
        <w:t>Judgment Currency    130</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10.22.</w:t>
      </w:r>
      <w:r>
        <w:rPr>
          <w:color w:val="000000"/>
        </w:rPr>
        <w:t>    </w:t>
      </w:r>
      <w:r>
        <w:rPr>
          <w:rFonts w:ascii="Times New Roman;serif" w:hAnsi="Times New Roman;serif"/>
          <w:b w:val="false"/>
          <w:color w:val="000000"/>
          <w:sz w:val="20"/>
        </w:rPr>
        <w:t>Acknowledgement and Consent to Bail-In of Affected Financial Institutions.    131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10.23.</w:t>
      </w:r>
      <w:r>
        <w:rPr>
          <w:color w:val="000000"/>
        </w:rPr>
        <w:t>    </w:t>
      </w:r>
      <w:r>
        <w:rPr>
          <w:rFonts w:ascii="Times New Roman;serif" w:hAnsi="Times New Roman;serif"/>
          <w:b w:val="false"/>
          <w:color w:val="000000"/>
          <w:sz w:val="20"/>
        </w:rPr>
        <w:t>Cashless Rollovers    131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10.24.</w:t>
      </w:r>
      <w:r>
        <w:rPr>
          <w:color w:val="000000"/>
        </w:rPr>
        <w:t>    </w:t>
      </w:r>
      <w:r>
        <w:rPr>
          <w:rFonts w:ascii="Times New Roman;serif" w:hAnsi="Times New Roman;serif"/>
          <w:b w:val="false"/>
          <w:color w:val="000000"/>
          <w:sz w:val="20"/>
        </w:rPr>
        <w:t>[Reserved]    131</w:t>
      </w:r>
    </w:p>
    <w:p>
      <w:pPr>
        <w:pStyle w:val="TextBody"/>
        <w:bidi w:val="0"/>
        <w:spacing w:lineRule="auto" w:line="288"/>
        <w:ind w:left="0" w:right="0" w:hanging="1728"/>
        <w:jc w:val="left"/>
        <w:rPr/>
      </w:pPr>
      <w:r>
        <w:rPr>
          <w:rFonts w:ascii="Times New Roman;serif" w:hAnsi="Times New Roman;serif"/>
          <w:b w:val="false"/>
          <w:color w:val="000000"/>
          <w:sz w:val="20"/>
        </w:rPr>
        <w:t>Section 10.25.</w:t>
      </w:r>
      <w:r>
        <w:rPr>
          <w:color w:val="000000"/>
        </w:rPr>
        <w:t>    </w:t>
      </w:r>
      <w:r>
        <w:rPr>
          <w:rFonts w:ascii="Times New Roman;serif" w:hAnsi="Times New Roman;serif"/>
          <w:b w:val="false"/>
          <w:color w:val="000000"/>
          <w:sz w:val="20"/>
        </w:rPr>
        <w:t>Third Party Beneficiaries    131</w:t>
      </w:r>
    </w:p>
    <w:p>
      <w:pPr>
        <w:pStyle w:val="TextBody"/>
        <w:bidi w:val="0"/>
        <w:spacing w:lineRule="auto" w:line="288" w:before="0" w:after="24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351155"/>
                <wp:effectExtent l="0" t="0" r="0" b="0"/>
                <wp:wrapNone/>
                <wp:docPr id="497" name="Frame49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ARTICLE 11 Guaranty    132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11.01.</w:t>
      </w:r>
      <w:r>
        <w:rPr>
          <w:color w:val="000000"/>
        </w:rPr>
        <w:t>    </w:t>
      </w:r>
      <w:r>
        <w:rPr>
          <w:rFonts w:ascii="Times New Roman;serif" w:hAnsi="Times New Roman;serif"/>
          <w:b w:val="false"/>
          <w:color w:val="000000"/>
          <w:sz w:val="20"/>
        </w:rPr>
        <w:t>The Guaranty    132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11.02.</w:t>
      </w:r>
      <w:r>
        <w:rPr>
          <w:color w:val="000000"/>
        </w:rPr>
        <w:t>    </w:t>
      </w:r>
      <w:r>
        <w:rPr>
          <w:rFonts w:ascii="Times New Roman;serif" w:hAnsi="Times New Roman;serif"/>
          <w:b w:val="false"/>
          <w:color w:val="000000"/>
          <w:sz w:val="20"/>
        </w:rPr>
        <w:t>Obligations Unconditional    132</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11.03.</w:t>
      </w:r>
      <w:r>
        <w:rPr>
          <w:color w:val="000000"/>
        </w:rPr>
        <w:t>    </w:t>
      </w:r>
      <w:r>
        <w:rPr>
          <w:rFonts w:ascii="Times New Roman;serif" w:hAnsi="Times New Roman;serif"/>
          <w:b w:val="false"/>
          <w:color w:val="000000"/>
          <w:sz w:val="20"/>
        </w:rPr>
        <w:t>Reinstatement    133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11.04.</w:t>
      </w:r>
      <w:r>
        <w:rPr>
          <w:color w:val="000000"/>
        </w:rPr>
        <w:t>    </w:t>
      </w:r>
      <w:r>
        <w:rPr>
          <w:rFonts w:ascii="Times New Roman;serif" w:hAnsi="Times New Roman;serif"/>
          <w:b w:val="false"/>
          <w:color w:val="000000"/>
          <w:sz w:val="20"/>
        </w:rPr>
        <w:t>Subrogation; Subordination    133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11.05.</w:t>
      </w:r>
      <w:r>
        <w:rPr>
          <w:color w:val="000000"/>
        </w:rPr>
        <w:t>    </w:t>
      </w:r>
      <w:r>
        <w:rPr>
          <w:rFonts w:ascii="Times New Roman;serif" w:hAnsi="Times New Roman;serif"/>
          <w:b w:val="false"/>
          <w:color w:val="000000"/>
          <w:sz w:val="20"/>
        </w:rPr>
        <w:t>Remedies    133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11.06.</w:t>
      </w:r>
      <w:r>
        <w:rPr>
          <w:color w:val="000000"/>
        </w:rPr>
        <w:t>    </w:t>
      </w:r>
      <w:r>
        <w:rPr>
          <w:rFonts w:ascii="Times New Roman;serif" w:hAnsi="Times New Roman;serif"/>
          <w:b w:val="false"/>
          <w:color w:val="000000"/>
          <w:sz w:val="20"/>
        </w:rPr>
        <w:t>Instrument for the Payment of Money    133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11.07.</w:t>
      </w:r>
      <w:r>
        <w:rPr>
          <w:color w:val="000000"/>
        </w:rPr>
        <w:t>    </w:t>
      </w:r>
      <w:r>
        <w:rPr>
          <w:rFonts w:ascii="Times New Roman;serif" w:hAnsi="Times New Roman;serif"/>
          <w:b w:val="false"/>
          <w:color w:val="000000"/>
          <w:sz w:val="20"/>
        </w:rPr>
        <w:t>Continuing Guaranty    133</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11.08.</w:t>
      </w:r>
      <w:r>
        <w:rPr>
          <w:color w:val="000000"/>
        </w:rPr>
        <w:t>    </w:t>
      </w:r>
      <w:r>
        <w:rPr>
          <w:rFonts w:ascii="Times New Roman;serif" w:hAnsi="Times New Roman;serif"/>
          <w:b w:val="false"/>
          <w:color w:val="000000"/>
          <w:sz w:val="20"/>
        </w:rPr>
        <w:t>General Limitation on Guarantee Obligations    134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11.09.</w:t>
      </w:r>
      <w:r>
        <w:rPr>
          <w:color w:val="000000"/>
        </w:rPr>
        <w:t>    </w:t>
      </w:r>
      <w:r>
        <w:rPr>
          <w:rFonts w:ascii="Times New Roman;serif" w:hAnsi="Times New Roman;serif"/>
          <w:b w:val="false"/>
          <w:color w:val="000000"/>
          <w:sz w:val="20"/>
        </w:rPr>
        <w:t>Information    134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11.10.</w:t>
      </w:r>
      <w:r>
        <w:rPr>
          <w:color w:val="000000"/>
        </w:rPr>
        <w:t>    </w:t>
      </w:r>
      <w:r>
        <w:rPr>
          <w:rFonts w:ascii="Times New Roman;serif" w:hAnsi="Times New Roman;serif"/>
          <w:b w:val="false"/>
          <w:color w:val="000000"/>
          <w:sz w:val="20"/>
        </w:rPr>
        <w:t>Release of Guarantors    134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11.11.</w:t>
      </w:r>
      <w:r>
        <w:rPr>
          <w:color w:val="000000"/>
        </w:rPr>
        <w:t>    </w:t>
      </w:r>
      <w:r>
        <w:rPr>
          <w:rFonts w:ascii="Times New Roman;serif" w:hAnsi="Times New Roman;serif"/>
          <w:b w:val="false"/>
          <w:color w:val="000000"/>
          <w:sz w:val="20"/>
        </w:rPr>
        <w:t>Right of Contribution    134</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11.12.</w:t>
      </w:r>
      <w:r>
        <w:rPr>
          <w:color w:val="000000"/>
        </w:rPr>
        <w:t>    </w:t>
      </w:r>
      <w:r>
        <w:rPr>
          <w:rFonts w:ascii="Times New Roman;serif" w:hAnsi="Times New Roman;serif"/>
          <w:b w:val="false"/>
          <w:color w:val="000000"/>
          <w:sz w:val="20"/>
        </w:rPr>
        <w:t>[Reserved]    134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351155"/>
                <wp:effectExtent l="0" t="0" r="0" b="0"/>
                <wp:wrapNone/>
                <wp:docPr id="498" name="Frame49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SCHEDULES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1.01A    Commitments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1.01B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 xml:space="preserve">1.01C    Excluded Subsidiaries </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 xml:space="preserve">1.01D    [Reserved] </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1.01E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1.01F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5.05    Certain Liabilities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5.06    Litigation</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5.09    Taxes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5.11    Subsidiaries and Other Equity Investments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6.16    Post-Closing Covenant</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7.01(b)    Existing Liens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7.02(f)    Existing Investments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7.03(b)    Existing Indebtedness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7.07    Transactions with Affiliates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7.08    Certain Contractual Obligations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10.02    Administrative Agent’s Office</w:t>
      </w:r>
    </w:p>
    <w:p>
      <w:pPr>
        <w:pStyle w:val="TextBody"/>
        <w:bidi w:val="0"/>
        <w:spacing w:lineRule="auto" w:line="288" w:before="0" w:after="24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10.02(a)    Notice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EXHIBITS</w:t>
      </w:r>
    </w:p>
    <w:p>
      <w:pPr>
        <w:pStyle w:val="TextBody"/>
        <w:bidi w:val="0"/>
        <w:spacing w:lineRule="auto" w:line="288" w:before="0" w:after="24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Form of</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    Committed Loan Notice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 xml:space="preserve">B    Letter of Credit Request </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    Notice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D-1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D-2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D-3    Revolving Credit Note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D-4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E-1    Quarterly Certificate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E-2    Solvency Certificate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F    Assignment and Assumption</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G    Security Agreement</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H    Perfection Certificate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I    Global Amended and Restated Intercompany Note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J    Junior Lien Intercreditor Agreement</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K    Administrative Questionnaire</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    [Reserved]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M    United States Tax Compliance Certificate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*Exhibits and schedules have been omitted pursuant to Item 601(a)(5) of Regulation S-K and will be provided on a supplemental basis to the Securities and Exchange Commission upon request.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351155"/>
                <wp:effectExtent l="0" t="0" r="0" b="0"/>
                <wp:wrapNone/>
                <wp:docPr id="499" name="Frame49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100" w:after="100"/>
        <w:ind w:left="0" w:right="0" w:firstLine="720"/>
        <w:jc w:val="left"/>
        <w:rPr/>
      </w:pPr>
      <w:r>
        <w:rPr>
          <w:rFonts w:ascii="Times New Roman;serif" w:hAnsi="Times New Roman;serif"/>
          <w:b w:val="false"/>
          <w:color w:val="000000"/>
          <w:sz w:val="20"/>
        </w:rPr>
        <w:t>This CREDIT AGREEMENT is entered into as of October 23, 2026 among Conduent Business Services, LLC, a Delaware limited liability company (the “</w:t>
      </w:r>
      <w:r>
        <w:rPr>
          <w:rFonts w:ascii="Times New Roman;serif" w:hAnsi="Times New Roman;serif"/>
          <w:b/>
          <w:color w:val="000000"/>
          <w:sz w:val="20"/>
        </w:rPr>
        <w:t>Borrower</w:t>
      </w:r>
      <w:r>
        <w:rPr>
          <w:color w:val="000000"/>
        </w:rPr>
        <w:t>”</w:t>
      </w:r>
      <w:r>
        <w:rPr>
          <w:rFonts w:ascii="Times New Roman;serif" w:hAnsi="Times New Roman;serif"/>
          <w:b w:val="false"/>
          <w:color w:val="000000"/>
          <w:sz w:val="20"/>
        </w:rPr>
        <w:t>), Conduent Incorporated, a New York corporation (“</w:t>
      </w:r>
      <w:r>
        <w:rPr>
          <w:rFonts w:ascii="Times New Roman;serif" w:hAnsi="Times New Roman;serif"/>
          <w:b/>
          <w:color w:val="000000"/>
          <w:sz w:val="20"/>
        </w:rPr>
        <w:t>Holdings</w:t>
      </w:r>
      <w:r>
        <w:rPr>
          <w:color w:val="000000"/>
        </w:rPr>
        <w:t>”</w:t>
      </w:r>
      <w:r>
        <w:rPr>
          <w:rFonts w:ascii="Times New Roman;serif" w:hAnsi="Times New Roman;serif"/>
          <w:b w:val="false"/>
          <w:color w:val="000000"/>
          <w:sz w:val="20"/>
        </w:rPr>
        <w:t>), the other Guarantors (such term and any other capitalized terms used but not defined in this introductory paragraph and the Preliminary Statements below are defined in Section 1.01 below) party hereto from time to time, Ankura Trust Company, LLC, as Administrative Agent and Collateral Agent, and each of the entities from time to time party hereto as Lenders.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PRELIMINARY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Closing Date, the Borrower requested that the applicable Lenders extend credit to the Borrower in the form of (i) the First Out Revolving Credit Facility in an initial aggregate principal amount of $75,000,000, (ii) the Second Out Extended Revolving Credit Facility in an aggregate principal amount of $186,666,666.68, (iii) the Second Out Non-Extended Revolving Credit Facility in an aggregate principal amount of $170,000,000 and (iv) the PLOC Credit Commitments in an aggregate principal amount of $15,000,000.In consideration of the mutual covenants and agreements herein contained, the parties hereto covenant and agree as follows: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1</w:t>
        <w:br/>
        <w:t>Definitions and Accounting Terms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    </w:t>
      </w:r>
      <w:r>
        <w:rPr>
          <w:rFonts w:ascii="Times New Roman;serif" w:hAnsi="Times New Roman;serif"/>
          <w:b w:val="false"/>
          <w:i/>
          <w:color w:val="000000"/>
          <w:sz w:val="20"/>
        </w:rPr>
        <w:t xml:space="preserve">Defined Terms. </w:t>
      </w:r>
      <w:r>
        <w:rPr>
          <w:rFonts w:ascii="Times New Roman;serif" w:hAnsi="Times New Roman;serif"/>
          <w:b w:val="false"/>
          <w:color w:val="000000"/>
          <w:sz w:val="20"/>
        </w:rPr>
        <w:t>As used in this Agreement (including in the Preliminary Statements hereto), the following terms shall have the meanings set forth below: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Accounting Change</w:t>
      </w:r>
      <w:r>
        <w:rPr>
          <w:color w:val="000000"/>
        </w:rPr>
        <w:t xml:space="preserve">” </w:t>
      </w:r>
      <w:r>
        <w:rPr>
          <w:rFonts w:ascii="Times New Roman;serif" w:hAnsi="Times New Roman;serif"/>
          <w:b w:val="false"/>
          <w:color w:val="000000"/>
          <w:sz w:val="20"/>
        </w:rPr>
        <w:t>means any change in accounting principles required by the promulgation of any rule, regulation, pronouncement or opinion by the Financial Accounting Standards Board of the American Institute of Certified Public Accountants or, if applicable, the SEC.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means, with respect to any specified Person for any period, the EBITDA of such Person;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to the extent included therein any non-recurring or unusual charges, expenses, gains or losses shall be added-back to the extent deducted (and not added back) in determining EBITDA for such period; </w:t>
      </w:r>
      <w:r>
        <w:rPr>
          <w:rFonts w:ascii="Times New Roman;serif" w:hAnsi="Times New Roman;serif"/>
          <w:b w:val="false"/>
          <w:i/>
          <w:color w:val="000000"/>
          <w:sz w:val="20"/>
        </w:rPr>
        <w:t>provided, further</w:t>
      </w:r>
      <w:r>
        <w:rPr>
          <w:rFonts w:ascii="Times New Roman;serif" w:hAnsi="Times New Roman;serif"/>
          <w:b w:val="false"/>
          <w:color w:val="000000"/>
          <w:sz w:val="20"/>
        </w:rPr>
        <w:t>, that the aggregate amount added-back pursuant to this proviso for any period of four fiscal quarters shall not exceed 25% of Adjusted EBITDA for such period (calculated prior to giving effect to this proviso).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Administrative Agent</w:t>
      </w:r>
      <w:r>
        <w:rPr>
          <w:color w:val="000000"/>
        </w:rPr>
        <w:t xml:space="preserve">” </w:t>
      </w:r>
      <w:r>
        <w:rPr>
          <w:rFonts w:ascii="Times New Roman;serif" w:hAnsi="Times New Roman;serif"/>
          <w:b w:val="false"/>
          <w:color w:val="000000"/>
          <w:sz w:val="20"/>
        </w:rPr>
        <w:t>means Ankura Trust, in its capacity as administrative agent under any of the Loan Documents, or any successor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Administrative Agent’s Office</w:t>
      </w:r>
      <w:r>
        <w:rPr>
          <w:color w:val="000000"/>
        </w:rPr>
        <w:t xml:space="preserve">” </w:t>
      </w:r>
      <w:r>
        <w:rPr>
          <w:rFonts w:ascii="Times New Roman;serif" w:hAnsi="Times New Roman;serif"/>
          <w:b w:val="false"/>
          <w:color w:val="000000"/>
          <w:sz w:val="20"/>
        </w:rPr>
        <w:t xml:space="preserve">means the Administrative Agent’s address and account as set forth on </w:t>
      </w:r>
      <w:r>
        <w:rPr>
          <w:rFonts w:ascii="Times New Roman;serif" w:hAnsi="Times New Roman;serif"/>
          <w:b w:val="false"/>
          <w:color w:val="000000"/>
          <w:sz w:val="20"/>
          <w:u w:val="single"/>
        </w:rPr>
        <w:t>Schedule 10.02</w:t>
      </w:r>
      <w:r>
        <w:rPr>
          <w:rFonts w:ascii="Times New Roman;serif" w:hAnsi="Times New Roman;serif"/>
          <w:b w:val="false"/>
          <w:color w:val="000000"/>
          <w:sz w:val="20"/>
        </w:rPr>
        <w:t>, or such other address or account as the Administrative Agent may from time to time notify the Borrower and the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Administrative Questionnaire</w:t>
      </w:r>
      <w:r>
        <w:rPr>
          <w:color w:val="000000"/>
        </w:rPr>
        <w:t xml:space="preserve">” </w:t>
      </w:r>
      <w:r>
        <w:rPr>
          <w:rFonts w:ascii="Times New Roman;serif" w:hAnsi="Times New Roman;serif"/>
          <w:b w:val="false"/>
          <w:color w:val="000000"/>
          <w:sz w:val="20"/>
        </w:rPr>
        <w:t xml:space="preserve">means an Administrative Questionnaire in the form of </w:t>
      </w:r>
      <w:r>
        <w:rPr>
          <w:rFonts w:ascii="Times New Roman;serif" w:hAnsi="Times New Roman;serif"/>
          <w:b w:val="false"/>
          <w:color w:val="000000"/>
          <w:sz w:val="20"/>
          <w:u w:val="single"/>
        </w:rPr>
        <w:t>Exhibit K</w:t>
      </w:r>
      <w:r>
        <w:rPr>
          <w:color w:val="000000"/>
        </w:rPr>
        <w:t xml:space="preserve"> </w:t>
      </w:r>
      <w:r>
        <w:rPr>
          <w:rFonts w:ascii="Times New Roman;serif" w:hAnsi="Times New Roman;serif"/>
          <w:b w:val="false"/>
          <w:color w:val="000000"/>
          <w:sz w:val="20"/>
        </w:rPr>
        <w:t>or such other form as may be supplied from time to time by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Affected</w:t>
      </w:r>
      <w:r>
        <w:rPr>
          <w:color w:val="000000"/>
        </w:rPr>
        <w:t xml:space="preserve"> </w:t>
      </w:r>
      <w:r>
        <w:rPr>
          <w:rFonts w:ascii="Times New Roman;serif" w:hAnsi="Times New Roman;serif"/>
          <w:b/>
          <w:color w:val="000000"/>
          <w:sz w:val="20"/>
        </w:rPr>
        <w:t>Financial Institution</w:t>
      </w:r>
      <w:r>
        <w:rPr>
          <w:color w:val="000000"/>
        </w:rPr>
        <w:t xml:space="preserve">” </w:t>
      </w:r>
      <w:r>
        <w:rPr>
          <w:rFonts w:ascii="Times New Roman;serif" w:hAnsi="Times New Roman;serif"/>
          <w:b w:val="false"/>
          <w:color w:val="000000"/>
          <w:sz w:val="20"/>
        </w:rPr>
        <w:t>means (a) any EEA Financial Institution or (b) any UK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Affiliate</w:t>
      </w:r>
      <w:r>
        <w:rPr>
          <w:color w:val="000000"/>
        </w:rPr>
        <w:t xml:space="preserve">” </w:t>
      </w:r>
      <w:r>
        <w:rPr>
          <w:rFonts w:ascii="Times New Roman;serif" w:hAnsi="Times New Roman;serif"/>
          <w:b w:val="false"/>
          <w:color w:val="000000"/>
          <w:sz w:val="20"/>
        </w:rPr>
        <w:t>means, with respect to any Person, another Person that directly, or indirectly through one or more intermediaries, Controls or is Controlled by or is under common Control with the Person specified. “</w:t>
      </w:r>
      <w:r>
        <w:rPr>
          <w:rFonts w:ascii="Times New Roman;serif" w:hAnsi="Times New Roman;serif"/>
          <w:b/>
          <w:color w:val="000000"/>
          <w:sz w:val="20"/>
        </w:rPr>
        <w:t>Control</w:t>
      </w:r>
      <w:r>
        <w:rPr>
          <w:color w:val="000000"/>
        </w:rPr>
        <w:t xml:space="preserve">” </w:t>
      </w:r>
      <w:r>
        <w:rPr>
          <w:rFonts w:ascii="Times New Roman;serif" w:hAnsi="Times New Roman;serif"/>
          <w:b w:val="false"/>
          <w:color w:val="000000"/>
          <w:sz w:val="20"/>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color w:val="000000"/>
          <w:sz w:val="20"/>
        </w:rPr>
        <w:t>Controlling</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Controlled</w:t>
      </w:r>
      <w:r>
        <w:rPr>
          <w:color w:val="000000"/>
        </w:rPr>
        <w:t xml:space="preserve">” </w:t>
      </w:r>
      <w:r>
        <w:rPr>
          <w:rFonts w:ascii="Times New Roman;serif" w:hAnsi="Times New Roman;serif"/>
          <w:b w:val="false"/>
          <w:color w:val="000000"/>
          <w:sz w:val="20"/>
        </w:rPr>
        <w:t>have meanings correlative thereto. For the avoidance of doubt, each of Holdings and each Subsidiary of Holdings shall constitute an “Affiliate” of the Borrower, and their respective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260"/>
                <wp:effectExtent l="0" t="0" r="0" b="0"/>
                <wp:wrapNone/>
                <wp:docPr id="500" name="Frame5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Agent</w:t>
      </w:r>
      <w:r>
        <w:rPr>
          <w:color w:val="000000"/>
        </w:rPr>
        <w:t xml:space="preserve"> </w:t>
      </w:r>
      <w:r>
        <w:rPr>
          <w:rFonts w:ascii="Times New Roman;serif" w:hAnsi="Times New Roman;serif"/>
          <w:b/>
          <w:color w:val="000000"/>
          <w:sz w:val="20"/>
        </w:rPr>
        <w:t>Fee Letter</w:t>
      </w:r>
      <w:r>
        <w:rPr>
          <w:color w:val="000000"/>
        </w:rPr>
        <w:t xml:space="preserve">” </w:t>
      </w:r>
      <w:r>
        <w:rPr>
          <w:rFonts w:ascii="Times New Roman;serif" w:hAnsi="Times New Roman;serif"/>
          <w:b w:val="false"/>
          <w:color w:val="000000"/>
          <w:sz w:val="20"/>
        </w:rPr>
        <w:t>means that certain agent fee letter, dated October 23, 2026, among the Borrower and the Administrative Agent, as the same may be amended,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Agent-Related Persons</w:t>
      </w:r>
      <w:r>
        <w:rPr>
          <w:color w:val="000000"/>
        </w:rPr>
        <w:t xml:space="preserve">” </w:t>
      </w:r>
      <w:r>
        <w:rPr>
          <w:rFonts w:ascii="Times New Roman;serif" w:hAnsi="Times New Roman;serif"/>
          <w:b w:val="false"/>
          <w:color w:val="000000"/>
          <w:sz w:val="20"/>
        </w:rPr>
        <w:t>means the Agents, together with their respective Affiliates, and the officers, directors, employees, partners, agents, advisors, attorneys-in-fact and other representatives of such Persons and Affiliates.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Agents</w:t>
      </w:r>
      <w:r>
        <w:rPr>
          <w:color w:val="000000"/>
        </w:rPr>
        <w:t xml:space="preserve">” </w:t>
      </w:r>
      <w:r>
        <w:rPr>
          <w:rFonts w:ascii="Times New Roman;serif" w:hAnsi="Times New Roman;serif"/>
          <w:b w:val="false"/>
          <w:color w:val="000000"/>
          <w:sz w:val="20"/>
        </w:rPr>
        <w:t>means, collectively, the Administrative Agent, the Collateral Agent and the Supplemental Agents (if 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Aggregate Commitments</w:t>
      </w:r>
      <w:r>
        <w:rPr>
          <w:color w:val="000000"/>
        </w:rPr>
        <w:t xml:space="preserve">” </w:t>
      </w:r>
      <w:r>
        <w:rPr>
          <w:rFonts w:ascii="Times New Roman;serif" w:hAnsi="Times New Roman;serif"/>
          <w:b w:val="false"/>
          <w:color w:val="000000"/>
          <w:sz w:val="20"/>
        </w:rPr>
        <w:t>means the Commitments of all the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Agreement</w:t>
      </w:r>
      <w:r>
        <w:rPr>
          <w:color w:val="000000"/>
        </w:rPr>
        <w:t xml:space="preserve">” </w:t>
      </w:r>
      <w:r>
        <w:rPr>
          <w:rFonts w:ascii="Times New Roman;serif" w:hAnsi="Times New Roman;serif"/>
          <w:b w:val="false"/>
          <w:color w:val="000000"/>
          <w:sz w:val="20"/>
        </w:rPr>
        <w:t>means this Credit Agreement, as the same may be amended,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Ankura Trust</w:t>
      </w:r>
      <w:r>
        <w:rPr>
          <w:color w:val="000000"/>
        </w:rPr>
        <w:t xml:space="preserve">” </w:t>
      </w:r>
      <w:r>
        <w:rPr>
          <w:rFonts w:ascii="Times New Roman;serif" w:hAnsi="Times New Roman;serif"/>
          <w:b w:val="false"/>
          <w:color w:val="000000"/>
          <w:sz w:val="20"/>
        </w:rPr>
        <w:t>means Ankura Trust Company, LLC and its successors.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Law</w:t>
      </w:r>
      <w:r>
        <w:rPr>
          <w:color w:val="000000"/>
        </w:rPr>
        <w:t xml:space="preserve">” </w:t>
      </w:r>
      <w:r>
        <w:rPr>
          <w:rFonts w:ascii="Times New Roman;serif" w:hAnsi="Times New Roman;serif"/>
          <w:b w:val="false"/>
          <w:color w:val="000000"/>
          <w:sz w:val="20"/>
        </w:rPr>
        <w:t>has the meaning set forth in Section 3.01(h).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Rate</w:t>
      </w:r>
      <w:r>
        <w:rPr>
          <w:color w:val="000000"/>
        </w:rPr>
        <w:t xml:space="preserve">” </w:t>
      </w:r>
      <w:r>
        <w:rPr>
          <w:rFonts w:ascii="Times New Roman;serif" w:hAnsi="Times New Roman;serif"/>
          <w:b w:val="false"/>
          <w:color w:val="000000"/>
          <w:sz w:val="20"/>
        </w:rPr>
        <w:t xml:space="preserve">means the Newco Applicable Rate.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Applicable Time</w:t>
      </w:r>
      <w:r>
        <w:rPr>
          <w:color w:val="000000"/>
        </w:rPr>
        <w:t xml:space="preserve">” </w:t>
      </w:r>
      <w:r>
        <w:rPr>
          <w:rFonts w:ascii="Times New Roman;serif" w:hAnsi="Times New Roman;serif"/>
          <w:b w:val="false"/>
          <w:color w:val="000000"/>
          <w:sz w:val="20"/>
        </w:rPr>
        <w:t>means, with respect to any Borrowings and payments in any Approved Foreign Currency, the local time in the place of settlement for such Approved Foreign Currency as shall be reasonably determined by the Administrative Agent to be necessary for timely settlement on the relevant date in accordance with normal banking procedures in the place of payment. In advance of the initial borrowing of a Revolving Credit Loan in any Approved Foreign Currency, the Administrative Agent shall provide the Borrower and Revolving Credit Lenders with written notice of the Applicable Time for any borrowings and payments in such Approved Foreign Currency. In the event no such notice is delivered by the Administrative Agent, the Borrower and any Revolving Credit Lender shall be required to make any borrowings and payments in accordance with the times specified herein for borrowings and payments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Appropriate Lender</w:t>
      </w:r>
      <w:r>
        <w:rPr>
          <w:color w:val="000000"/>
        </w:rPr>
        <w:t xml:space="preserve">” </w:t>
      </w:r>
      <w:r>
        <w:rPr>
          <w:rFonts w:ascii="Times New Roman;serif" w:hAnsi="Times New Roman;serif"/>
          <w:b w:val="false"/>
          <w:color w:val="000000"/>
          <w:sz w:val="20"/>
        </w:rPr>
        <w:t>means, at any time, with respect to Loans of any Class, the Lenders of such Class.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Currency</w:t>
      </w:r>
      <w:r>
        <w:rPr>
          <w:color w:val="000000"/>
        </w:rPr>
        <w:t xml:space="preserve">” </w:t>
      </w:r>
      <w:r>
        <w:rPr>
          <w:rFonts w:ascii="Times New Roman;serif" w:hAnsi="Times New Roman;serif"/>
          <w:b w:val="false"/>
          <w:color w:val="000000"/>
          <w:sz w:val="20"/>
        </w:rPr>
        <w:t>means each of (i) Dollars, (ii) euros and (iii) any other currency that is approved in accordance with Section 1.09.</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Approved Foreign Currency</w:t>
      </w:r>
      <w:r>
        <w:rPr>
          <w:color w:val="000000"/>
        </w:rPr>
        <w:t xml:space="preserve">” </w:t>
      </w:r>
      <w:r>
        <w:rPr>
          <w:rFonts w:ascii="Times New Roman;serif" w:hAnsi="Times New Roman;serif"/>
          <w:b w:val="false"/>
          <w:color w:val="000000"/>
          <w:sz w:val="20"/>
        </w:rPr>
        <w:t>means any Approved Currency other than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Assignees</w:t>
      </w:r>
      <w:r>
        <w:rPr>
          <w:color w:val="000000"/>
        </w:rPr>
        <w:t xml:space="preserve">” </w:t>
      </w:r>
      <w:r>
        <w:rPr>
          <w:rFonts w:ascii="Times New Roman;serif" w:hAnsi="Times New Roman;serif"/>
          <w:b w:val="false"/>
          <w:color w:val="000000"/>
          <w:sz w:val="20"/>
        </w:rPr>
        <w:t>has the meaning set forth in Section 10.07(b).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Assignment and Assumption</w:t>
      </w:r>
      <w:r>
        <w:rPr>
          <w:color w:val="000000"/>
        </w:rPr>
        <w:t xml:space="preserve">” </w:t>
      </w:r>
      <w:r>
        <w:rPr>
          <w:rFonts w:ascii="Times New Roman;serif" w:hAnsi="Times New Roman;serif"/>
          <w:b w:val="false"/>
          <w:color w:val="000000"/>
          <w:sz w:val="20"/>
        </w:rPr>
        <w:t xml:space="preserve">means an Assignment and Assumption substantially in the form of </w:t>
      </w:r>
      <w:r>
        <w:rPr>
          <w:rFonts w:ascii="Times New Roman;serif" w:hAnsi="Times New Roman;serif"/>
          <w:b w:val="false"/>
          <w:color w:val="000000"/>
          <w:sz w:val="20"/>
          <w:u w:val="single"/>
        </w:rPr>
        <w:t>Exhibit F</w:t>
      </w:r>
      <w:r>
        <w:rPr>
          <w:color w:val="000000"/>
        </w:rPr>
        <w:t xml:space="preserve"> </w:t>
      </w:r>
      <w:r>
        <w:rPr>
          <w:rFonts w:ascii="Times New Roman;serif" w:hAnsi="Times New Roman;serif"/>
          <w:b w:val="false"/>
          <w:color w:val="000000"/>
          <w:sz w:val="20"/>
        </w:rPr>
        <w: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Assignment Taxes</w:t>
      </w:r>
      <w:r>
        <w:rPr>
          <w:color w:val="000000"/>
        </w:rPr>
        <w:t xml:space="preserve">” </w:t>
      </w:r>
      <w:r>
        <w:rPr>
          <w:rFonts w:ascii="Times New Roman;serif" w:hAnsi="Times New Roman;serif"/>
          <w:b w:val="false"/>
          <w:color w:val="000000"/>
          <w:sz w:val="20"/>
        </w:rPr>
        <w:t>has the meaning set forth in Section 3.01(b).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Attorney Costs</w:t>
      </w:r>
      <w:r>
        <w:rPr>
          <w:color w:val="000000"/>
        </w:rPr>
        <w:t xml:space="preserve">” </w:t>
      </w:r>
      <w:r>
        <w:rPr>
          <w:rFonts w:ascii="Times New Roman;serif" w:hAnsi="Times New Roman;serif"/>
          <w:b w:val="false"/>
          <w:color w:val="000000"/>
          <w:sz w:val="20"/>
        </w:rPr>
        <w:t>means and includes the reasonable and documented out-of-pocket fees, disbursements and other charges of any law firm or other external legal counsel.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Attributable Indebtedness</w:t>
      </w:r>
      <w:r>
        <w:rPr>
          <w:color w:val="000000"/>
        </w:rPr>
        <w:t xml:space="preserve">” </w:t>
      </w:r>
      <w:r>
        <w:rPr>
          <w:rFonts w:ascii="Times New Roman;serif" w:hAnsi="Times New Roman;serif"/>
          <w:b w:val="false"/>
          <w:color w:val="000000"/>
          <w:sz w:val="20"/>
        </w:rPr>
        <w:t>means, on any date, in respect of any Financing Lease of any Person, the capitalized amount thereof that would appear on a balance sheet of such Person prepared as of such date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46685"/>
                <wp:effectExtent l="0" t="0" r="0" b="0"/>
                <wp:wrapNone/>
                <wp:docPr id="501" name="Frame5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Audited Financial Statements</w:t>
      </w:r>
      <w:r>
        <w:rPr>
          <w:color w:val="000000"/>
        </w:rPr>
        <w:t xml:space="preserve">” </w:t>
      </w:r>
      <w:r>
        <w:rPr>
          <w:rFonts w:ascii="Times New Roman;serif" w:hAnsi="Times New Roman;serif"/>
          <w:b w:val="false"/>
          <w:color w:val="000000"/>
          <w:sz w:val="20"/>
        </w:rPr>
        <w:t>means the audited consolidated financial statements of Holdings and its Consolidated Subsidiaries as of December 31, 2025 and the related consolidated statements of income, stockholders’ equity and cash flows for the fiscal year ended on December 31, 2025.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Available Factoring Condition</w:t>
      </w:r>
      <w:r>
        <w:rPr>
          <w:color w:val="000000"/>
        </w:rPr>
        <w:t xml:space="preserve">” </w:t>
      </w:r>
      <w:r>
        <w:rPr>
          <w:rFonts w:ascii="Times New Roman;serif" w:hAnsi="Times New Roman;serif"/>
          <w:b w:val="false"/>
          <w:color w:val="000000"/>
          <w:sz w:val="20"/>
        </w:rPr>
        <w:t>means that the Borrower or any of its Subsidiaries shall have entered into, and there shall be in full force and effect, one or more Qualified Securitization Facilities or other receivables financing or factoring programs with an aggregate facility amount of not less than $100,000,000, on terms customary for facilities of such type (as reasonably determined by the Borrower), the effectiveness of which is not subject to any unsatisfied conditions precedent. It being understood and agreed that the facility pursuant to the MUFG Factoring Program shall not satisfy the Available Factoring Condition unless the date in clause (k) of Exhibit D of the MUFG Factoring Program shall have been extended beyond December 31, 2026.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Available Tenor</w:t>
      </w:r>
      <w:r>
        <w:rPr>
          <w:color w:val="000000"/>
        </w:rPr>
        <w:t xml:space="preserve">” </w:t>
      </w:r>
      <w:r>
        <w:rPr>
          <w:rFonts w:ascii="Times New Roman;serif" w:hAnsi="Times New Roman;serif"/>
          <w:b w:val="false"/>
          <w:color w:val="000000"/>
          <w:sz w:val="20"/>
        </w:rPr>
        <w:t>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Bail-In Action</w:t>
      </w:r>
      <w:r>
        <w:rPr>
          <w:color w:val="000000"/>
        </w:rPr>
        <w:t xml:space="preserve">” </w:t>
      </w:r>
      <w:r>
        <w:rPr>
          <w:rFonts w:ascii="Times New Roman;serif" w:hAnsi="Times New Roman;serif"/>
          <w:b w:val="false"/>
          <w:color w:val="000000"/>
          <w:sz w:val="20"/>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Bail-In Legislation</w:t>
      </w:r>
      <w:r>
        <w:rPr>
          <w:color w:val="000000"/>
        </w:rPr>
        <w:t xml:space="preserve">” </w:t>
      </w:r>
      <w:r>
        <w:rPr>
          <w:rFonts w:ascii="Times New Roman;serif" w:hAnsi="Times New Roman;serif"/>
          <w:b w:val="false"/>
          <w:color w:val="000000"/>
          <w:sz w:val="20"/>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Bankruptcy Plan</w:t>
      </w:r>
      <w:r>
        <w:rPr>
          <w:color w:val="000000"/>
        </w:rPr>
        <w:t xml:space="preserve">” </w:t>
      </w:r>
      <w:r>
        <w:rPr>
          <w:rFonts w:ascii="Times New Roman;serif" w:hAnsi="Times New Roman;serif"/>
          <w:b w:val="false"/>
          <w:color w:val="000000"/>
          <w:sz w:val="20"/>
        </w:rPr>
        <w:t xml:space="preserve">shall have the meaning provided for in Section 8.04(b).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Bankruptcy Proceeding</w:t>
      </w:r>
      <w:r>
        <w:rPr>
          <w:color w:val="000000"/>
        </w:rPr>
        <w:t xml:space="preserve">” </w:t>
      </w:r>
      <w:r>
        <w:rPr>
          <w:rFonts w:ascii="Times New Roman;serif" w:hAnsi="Times New Roman;serif"/>
          <w:b w:val="false"/>
          <w:color w:val="000000"/>
          <w:sz w:val="20"/>
        </w:rPr>
        <w:t>shall mean any voluntary or involuntary case or proceeding commenced under any Debtor Relief Law now or hereafter in effect.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Base Rate</w:t>
      </w:r>
      <w:r>
        <w:rPr>
          <w:color w:val="000000"/>
        </w:rPr>
        <w:t xml:space="preserve">” </w:t>
      </w:r>
      <w:r>
        <w:rPr>
          <w:rFonts w:ascii="Times New Roman;serif" w:hAnsi="Times New Roman;serif"/>
          <w:b w:val="false"/>
          <w:color w:val="000000"/>
          <w:sz w:val="20"/>
        </w:rPr>
        <w:t>has the meaning assigned to such term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Base Rate Loan</w:t>
      </w:r>
      <w:r>
        <w:rPr>
          <w:color w:val="000000"/>
        </w:rPr>
        <w:t xml:space="preserve">” </w:t>
      </w:r>
      <w:r>
        <w:rPr>
          <w:rFonts w:ascii="Times New Roman;serif" w:hAnsi="Times New Roman;serif"/>
          <w:b w:val="false"/>
          <w:color w:val="000000"/>
          <w:sz w:val="20"/>
        </w:rPr>
        <w:t>means a Loan denominated in Dollars that bears interest based on the Base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w:t>
      </w:r>
      <w:r>
        <w:rPr>
          <w:color w:val="000000"/>
        </w:rPr>
        <w:t xml:space="preserve">” </w:t>
      </w:r>
      <w:r>
        <w:rPr>
          <w:rFonts w:ascii="Times New Roman;serif" w:hAnsi="Times New Roman;serif"/>
          <w:b w:val="false"/>
          <w:color w:val="000000"/>
          <w:sz w:val="20"/>
        </w:rPr>
        <w:t xml:space="preserve">means, initially, Term SOFR;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if a replacement of the Benchmark has occurred pursuant to Section 3.03(c) then “Benchmark” means the applicable Benchmark Replacement to the extent that such Benchmark Replacement has replaced such prior benchmark rate. Any reference to “Benchmark” shall include, as applicable, the published component used in the calculation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 Replacement</w:t>
      </w:r>
      <w:r>
        <w:rPr>
          <w:color w:val="000000"/>
        </w:rPr>
        <w:t xml:space="preserve">” </w:t>
      </w:r>
      <w:r>
        <w:rPr>
          <w:rFonts w:ascii="Times New Roman;serif" w:hAnsi="Times New Roman;serif"/>
          <w:b w:val="false"/>
          <w:color w:val="000000"/>
          <w:sz w:val="20"/>
        </w:rPr>
        <w:t xml:space="preserve">means the sum of (a) the alternate benchmark rate and (b) an adjustment (which may be a positive or negative value or zero), in each case, that has been selected by the Administrative Agent (in consultation with the Required Lenders) and the Borrower as the replacement Benchmark giving due consideration to any evolving or then-prevailing market convention, including any applicable recommendations made by a Relevant Governmental Body, for U.S. dollar-denominated syndicated credit facilities at such time;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Benchmark Replacement would be less than, in the case of the Revolving Credit Commitments, 0.00%, the Benchmark Replacement will be deemed to be 0.00% for the purposes of this Agreement and the other Loan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Any Benchmark Replacement shall be applied in a manner consistent with market practice;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to the extent such market practice is not administratively feasible for the Administrative Agent, such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46685"/>
                <wp:effectExtent l="0" t="0" r="0" b="0"/>
                <wp:wrapNone/>
                <wp:docPr id="502" name="Frame5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Replacement shall be applied in a manner as otherwise reasonably determined by the Administrative Agent (in consultation with the Required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 Replacement Conforming Changes</w:t>
      </w:r>
      <w:r>
        <w:rPr>
          <w:color w:val="000000"/>
        </w:rPr>
        <w:t xml:space="preserve">” </w:t>
      </w:r>
      <w:r>
        <w:rPr>
          <w:rFonts w:ascii="Times New Roman;serif" w:hAnsi="Times New Roman;serif"/>
          <w:b w:val="false"/>
          <w:color w:val="000000"/>
          <w:sz w:val="20"/>
        </w:rPr>
        <w:t>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(in consultation with the Required Lenders) decides may be appropriate to reflect the adoption and implementation of such Benchmark Replacement and to permit the administration thereof by the Administrative Agent in a manner substantially consistent with market practice (or, if the Administrative Agent (in consultation with the Required Lenders) decides that adoption of any portion of such market practice is not administratively feasible or if the Administrative Agent (in consultation with the Required Lenders) determines that no market practice for the administration of such Benchmark Replacement exists, in such other manner of administration as the Administrative Agent (in consultation with the Required Lenders) decides is reasonably necessary in connection with the administration of this Agreement and the other Loan Documents).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Benchmark Transition Event</w:t>
      </w:r>
      <w:r>
        <w:rPr>
          <w:color w:val="000000"/>
        </w:rPr>
        <w:t xml:space="preserve">” </w:t>
      </w:r>
      <w:r>
        <w:rPr>
          <w:rFonts w:ascii="Times New Roman;serif" w:hAnsi="Times New Roman;serif"/>
          <w:b w:val="false"/>
          <w:color w:val="000000"/>
          <w:sz w:val="20"/>
        </w:rPr>
        <w:t>means, with respect to any then-current Benchmark,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Beneficial Ownership Certification</w:t>
      </w:r>
      <w:r>
        <w:rPr>
          <w:color w:val="000000"/>
        </w:rPr>
        <w:t xml:space="preserve">” </w:t>
      </w:r>
      <w:r>
        <w:rPr>
          <w:rFonts w:ascii="Times New Roman;serif" w:hAnsi="Times New Roman;serif"/>
          <w:b w:val="false"/>
          <w:color w:val="000000"/>
          <w:sz w:val="20"/>
        </w:rPr>
        <w:t xml:space="preserve">means a certification regarding beneficial ownership as required by the Beneficial Ownership Regulation.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Beneficial Ownership Regulation</w:t>
      </w:r>
      <w:r>
        <w:rPr>
          <w:color w:val="000000"/>
        </w:rPr>
        <w:t xml:space="preserve">” </w:t>
      </w:r>
      <w:r>
        <w:rPr>
          <w:rFonts w:ascii="Times New Roman;serif" w:hAnsi="Times New Roman;serif"/>
          <w:b w:val="false"/>
          <w:color w:val="000000"/>
          <w:sz w:val="20"/>
        </w:rPr>
        <w:t xml:space="preserve">means 31 C.F.R. § 1010.230.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Benefit Plan</w:t>
      </w:r>
      <w:r>
        <w:rPr>
          <w:color w:val="000000"/>
        </w:rPr>
        <w:t xml:space="preserve">” </w:t>
      </w:r>
      <w:r>
        <w:rPr>
          <w:rFonts w:ascii="Times New Roman;serif" w:hAnsi="Times New Roman;serif"/>
          <w:b w:val="false"/>
          <w:color w:val="000000"/>
          <w:sz w:val="20"/>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Bilateral Letter of Credit Facility</w:t>
      </w:r>
      <w:r>
        <w:rPr>
          <w:color w:val="000000"/>
        </w:rPr>
        <w:t xml:space="preserve">” </w:t>
      </w:r>
      <w:r>
        <w:rPr>
          <w:rFonts w:ascii="Times New Roman;serif" w:hAnsi="Times New Roman;serif"/>
          <w:b w:val="false"/>
          <w:color w:val="000000"/>
          <w:sz w:val="20"/>
        </w:rPr>
        <w:t>has the meaning set forth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Borrower</w:t>
      </w:r>
      <w:r>
        <w:rPr>
          <w:color w:val="000000"/>
        </w:rPr>
        <w:t xml:space="preserve">” </w:t>
      </w:r>
      <w:r>
        <w:rPr>
          <w:rFonts w:ascii="Times New Roman;serif" w:hAnsi="Times New Roman;serif"/>
          <w:b w:val="false"/>
          <w:color w:val="000000"/>
          <w:sz w:val="20"/>
        </w:rPr>
        <w:t>has the meaning set forth in the introductory paragraph 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Borrower Materials</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Borrowing</w:t>
      </w:r>
      <w:r>
        <w:rPr>
          <w:color w:val="000000"/>
        </w:rPr>
        <w:t xml:space="preserve">” </w:t>
      </w:r>
      <w:r>
        <w:rPr>
          <w:rFonts w:ascii="Times New Roman;serif" w:hAnsi="Times New Roman;serif"/>
          <w:b w:val="false"/>
          <w:color w:val="000000"/>
          <w:sz w:val="20"/>
        </w:rPr>
        <w:t>means a Revolving Credit Borrowing or a Term Borrowing of a particular Class,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Business Day</w:t>
      </w:r>
      <w:r>
        <w:rPr>
          <w:color w:val="000000"/>
        </w:rPr>
        <w:t xml:space="preserve">” </w:t>
      </w:r>
      <w:r>
        <w:rPr>
          <w:rFonts w:ascii="Times New Roman;serif" w:hAnsi="Times New Roman;serif"/>
          <w:b w:val="false"/>
          <w:color w:val="000000"/>
          <w:sz w:val="20"/>
        </w:rPr>
        <w:t xml:space="preserve">means (a) any day other than a Saturday, Sunday or other day on which commercial banks are authorized to close under the Laws of, or are in fact closed in, the state of New York or the state where the Administrative Agent’s Office is located, (b) if such day relates to any interest rate settings as to a Eurocurrency Rate Loan (other than any Eurocurrency Rate Loan denominated in euros), any fundings, disbursements, settlements and payments in respect of any such Eurocurrency Rate Loan, or any other dealings to be carried out pursuant to this Agreement in respect of any such Eurocurrency Rate Loan, means a day on which dealings in deposits in the applicable Approved Foreign Currency are conducted by and between banks in the applicable interbank market, and (c) if such day relates to any interest rate settings as to a Eurocurrency Rate Loan denominated in euros, any fundings, disbursements, settlements and payments in euros in respect of any such Eurocurrency Rate Loan, or any </w:t>
      </w:r>
    </w:p>
    <w:p>
      <w:pPr>
        <w:pStyle w:val="TextBody"/>
        <w:bidi w:val="0"/>
        <w:spacing w:before="0" w:after="0"/>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46685"/>
                <wp:effectExtent l="0" t="0" r="0" b="0"/>
                <wp:wrapNone/>
                <wp:docPr id="503" name="Frame5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dealings in euros to be carried out pursuant to this Agreement in respect of any such Eurocurrency Rate Loan, means any such day described in clause (a) above that is also a TARGET Day.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Capital Expenditures</w:t>
      </w:r>
      <w:r>
        <w:rPr>
          <w:color w:val="000000"/>
        </w:rPr>
        <w:t xml:space="preserve">” </w:t>
      </w:r>
      <w:r>
        <w:rPr>
          <w:rFonts w:ascii="Times New Roman;serif" w:hAnsi="Times New Roman;serif"/>
          <w:b w:val="false"/>
          <w:color w:val="000000"/>
          <w:sz w:val="20"/>
        </w:rPr>
        <w:t>means, for any period, the aggregate of all expenditures (whether paid in cash or accrued as liabilities and including in all events all amounts expended or capitalized under Financing Leases) by the Borrower and the Subsidiaries during such period that, in conformity with GAAP, are or are required to be included as capital expenditures on the consolidated statement of cash flows of the Borrower and the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Captive Insurance Subsidiary</w:t>
      </w:r>
      <w:r>
        <w:rPr>
          <w:color w:val="000000"/>
        </w:rPr>
        <w:t xml:space="preserve">” </w:t>
      </w:r>
      <w:r>
        <w:rPr>
          <w:rFonts w:ascii="Times New Roman;serif" w:hAnsi="Times New Roman;serif"/>
          <w:b w:val="false"/>
          <w:color w:val="000000"/>
          <w:sz w:val="20"/>
        </w:rPr>
        <w:t>means (i) any Subsidiary of the Borrower operating for the purpose of (a) insuring the businesses, operations or properties owned or operated by the Borrower or any of its Subsidiaries, including their future, present or former employees, directors, officers, managers, members, partners, independent contractors or consultants, and related benefits and/or (b) conducting any activities or business incidental thereto (it being understood and agreed that activities which are relevant or appropriate to qualify as an insurance company for U.S. federal or state tax purposes shall be considered “activities or business incidental thereto”) or (ii) any Subsidiary of any such insurance subsidiary operating for the same purpose described in clause (i) above.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Cash Equivalents</w:t>
      </w:r>
      <w:r>
        <w:rPr>
          <w:color w:val="000000"/>
        </w:rPr>
        <w:t xml:space="preserve">” </w:t>
      </w:r>
      <w:r>
        <w:rPr>
          <w:rFonts w:ascii="Times New Roman;serif" w:hAnsi="Times New Roman;serif"/>
          <w:b w:val="false"/>
          <w:color w:val="000000"/>
          <w:sz w:val="20"/>
        </w:rPr>
        <w:t>means, with respect to any Person, any of the following types of Investments, to the extent owned by such Person: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Dollars;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(a) cash in such other currencies held by such Person or any Subsidiary from time to time in the ordinary course of business or consistent with industry practice, (b) Canadian Dollars or (c) euros, pounds sterling, yen or any national currency of any participating member state of the Economic and Monetary Union (EMU);</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$100,000,000 (or the foreign currency equivalent as of the date of determination);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repurchase obligations for underlying securities of the types described in clauses (3) and (4) above and clause (7) below entered into with any financial institution or recognized securities dealer meeting the qualifications specified in clause (4)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(6)    commercial paper and variable or fixed rate notes rated at least P-2 by Moody’s, at least A-2 by S&amp;P or F2 by Fitch (or, if at any time Moody’s, S&amp;P or Fitch shall not be rating such obligations, an equivalent rating from another nationally recognized statistical Rating Agency) and in each case maturing within 24 months after the date of creation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     marketable short-term money market and similar funds having a rating of at least P-2, A-2 or F2 from Moody’s, S&amp;P or Fitch respectively (or, if at any time Moody’s, S&amp;P or Fitch shall not be rating such obligations, an equivalent rating from another nationally recognized statistical Rating Agency);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(8)    readily marketable direct obligations issued by, or unconditionally guaranteed by, any state, commonwealth or territory of the United States or any political subdivision, public instrumentality or taxing authority thereof with maturities of 24 months or less from the date of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46685"/>
                <wp:effectExtent l="0" t="0" r="0" b="0"/>
                <wp:wrapNone/>
                <wp:docPr id="504" name="Frame5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    readily marketable direct obligations issued by, or unconditionally guaranteed by, any foreign government or any political subdivision, public instrumentality or taxing authority thereof, in each case (other than in the case of such obligations issued or guaranteed by any participating member state of the Economic and Monetary Union (EMU)) having an investment grade rating from Moody’s, S&amp;P or Fitch (or, if at any time Moody’s, S&amp;P or Fitch shall not be rating such obligations, an equivalent rating from another nationally recognized statistical Rating Agency) with maturities of 24 months or less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    Investments with average maturities of 24 months or less from the date of acquisition in money market funds rated A (or the equivalent thereof) or better by S&amp;P, A2 (or the equivalent thereof) or better by Moody’s or A (or the equivalent thereof) or better by Fitch (or, if at any time Moody’s, S&amp;P or Fitch shall not be rating such obligations, an equivalent rating from another nationally recognized statistical Rating Agency);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(11)    securities with maturities of 24 months or less from the date of acquisition backed by standby letters of credit issued by any financial institution or recognized securities dealer meeting the qualifications specified in clause (4)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(12)    Indebtedness or preferred stock issued by Persons with a rating of “A” or higher from S&amp;P, “A2” or higher from Moody’s or “A” or higher from Fitch with maturities of 24 months or less from the date of acquisition;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(13)    investment funds investing at least 90% of their assets in currencies, instruments or securities of the types described in clauses (1) through (12)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case of Investments by the Borrower or any Foreign Subsidiary or Investments made in a country outside the United States of America, Cash Equivalents shall also include (a) investments of the type and maturity described in clauses (1) through (8) and clauses (10), (11), (12) and (13) above of foreign obligors, which Investments or obligors (or the parents of such obligors) have ratings described in such clauses or equivalent ratings from comparable foreign rating agencies and (b) other short-term investments utilized by Foreign Subsidiaries in accordance with normal investment practices for cash management in investments analogous to the foregoing investments in clauses (1) through (13) and in this paragraph.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addition, in the case of Investments by any Captive Insurance Subsidiary, Cash Equivalents shall also include (a) such Investments with average maturities of 12 months or less from the date of acquisition in issuers rated BBB- (or the equivalent thereof) or better by S&amp;P, Baa3 (or the equivalent thereof) or better by Moody’s or the equivalent ratings by Fitch, in each case at the time of such Investment and (b) any Investment with a maturity of more than 12 months that would otherwise constitute Cash Equivalents of the kind described in any of clauses (1) through (13) of this definition or clause (a) above, if the maturity of such Investment was 12 months or less;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effective maturity of such Investment does not exceed 15 years.</w:t>
      </w:r>
    </w:p>
    <w:p>
      <w:pPr>
        <w:pStyle w:val="TextBody"/>
        <w:bidi w:val="0"/>
        <w:spacing w:lineRule="auto" w:line="288" w:before="0" w:after="240"/>
        <w:ind w:left="0" w:right="0" w:firstLine="720"/>
        <w:jc w:val="left"/>
        <w:rPr/>
      </w:pPr>
      <w:r>
        <w:rPr>
          <w:rFonts w:ascii="Times New Roman;serif" w:hAnsi="Times New Roman;serif"/>
          <w:b w:val="false"/>
          <w:color w:val="000000"/>
          <w:sz w:val="20"/>
        </w:rPr>
        <w:t>Notwithstanding the foregoing, Cash Equivalents shall include amounts denominated in currencies other than those set forth in clauses (1) and (2) above;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amounts are converted into any currency listed in clauses (1) and (2) as promptly as practicable and in any event within ten (10) Business Days following the receipt of such amounts.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avoidance of doubt, any items identified as Cash Equivalents under this definition will be deemed to be Cash Equivalents for all purposes regardless of the treatment of such items under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Casualty Event</w:t>
      </w:r>
      <w:r>
        <w:rPr>
          <w:color w:val="000000"/>
        </w:rPr>
        <w:t xml:space="preserve">” </w:t>
      </w:r>
      <w:r>
        <w:rPr>
          <w:rFonts w:ascii="Times New Roman;serif" w:hAnsi="Times New Roman;serif"/>
          <w:b w:val="false"/>
          <w:color w:val="000000"/>
          <w:sz w:val="20"/>
        </w:rPr>
        <w:t>means any event that gives rise to the receipt by any Remainco Entity of any insurance proceeds or condemnation awards in respect of any equipment, fixed assets or Real Property to replace or repair such equipment, fixed assets or Real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46685"/>
                <wp:effectExtent l="0" t="0" r="0" b="0"/>
                <wp:wrapNone/>
                <wp:docPr id="505" name="Frame5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CERCLA</w:t>
      </w:r>
      <w:r>
        <w:rPr>
          <w:color w:val="000000"/>
        </w:rPr>
        <w:t xml:space="preserve">” </w:t>
      </w:r>
      <w:r>
        <w:rPr>
          <w:rFonts w:ascii="Times New Roman;serif" w:hAnsi="Times New Roman;serif"/>
          <w:b w:val="false"/>
          <w:color w:val="000000"/>
          <w:sz w:val="20"/>
        </w:rPr>
        <w:t>means the Comprehensive Environmental Response, Compensation, and Liability Act of 1980, as subsequently amended, and the regulations promulgated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CFC</w:t>
      </w:r>
      <w:r>
        <w:rPr>
          <w:color w:val="000000"/>
        </w:rPr>
        <w:t xml:space="preserve">” </w:t>
      </w:r>
      <w:r>
        <w:rPr>
          <w:rFonts w:ascii="Times New Roman;serif" w:hAnsi="Times New Roman;serif"/>
          <w:b w:val="false"/>
          <w:color w:val="000000"/>
          <w:sz w:val="20"/>
        </w:rPr>
        <w:t>means a “controlled foreign corporation” within the meaning of Section 957(a) of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Change of Control</w:t>
      </w:r>
      <w:r>
        <w:rPr>
          <w:color w:val="000000"/>
        </w:rPr>
        <w:t xml:space="preserve">” </w:t>
      </w:r>
      <w:r>
        <w:rPr>
          <w:rFonts w:ascii="Times New Roman;serif" w:hAnsi="Times New Roman;serif"/>
          <w:b w:val="false"/>
          <w:color w:val="000000"/>
          <w:sz w:val="20"/>
        </w:rPr>
        <w:t xml:space="preserve">shall be deemed to occur if: </w:t>
      </w:r>
    </w:p>
    <w:p>
      <w:pPr>
        <w:pStyle w:val="TextBody"/>
        <w:bidi w:val="0"/>
        <w:spacing w:lineRule="auto" w:line="288" w:before="0" w:after="240"/>
        <w:ind w:left="0" w:right="0" w:firstLine="720"/>
        <w:jc w:val="left"/>
        <w:rPr/>
      </w:pPr>
      <w:r>
        <w:rPr>
          <w:rFonts w:ascii="Times New Roman;serif" w:hAnsi="Times New Roman;serif"/>
          <w:b w:val="false"/>
          <w:color w:val="000000"/>
          <w:sz w:val="20"/>
        </w:rPr>
        <w:t>(a)    any person or “group” (within the meaning of Rules 13d-3 and 13d-5 under the Exchange Act as in effect on the Closing Date), other than (i) any combination of the Permitted Holders or (ii) any “group” including any Permitted Holders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Permitted Holders beneficially own more than 50% of all voting interests beneficially owned by such “group”), shall have acquired beneficial ownership of more than 40%, on a fully diluted basis, of the voting interest in Holdings’ Equity Interests, in each case, other than in connection with any transaction or series of transactions in which Holdings shall become the wholly owned Subsidiary of a Holding Company or for which the sole purpose is to collapse a holding company structure;</w:t>
      </w:r>
    </w:p>
    <w:p>
      <w:pPr>
        <w:pStyle w:val="TextBody"/>
        <w:bidi w:val="0"/>
        <w:spacing w:lineRule="auto" w:line="288" w:before="0" w:after="240"/>
        <w:ind w:left="0" w:right="0" w:firstLine="720"/>
        <w:jc w:val="left"/>
        <w:rPr/>
      </w:pPr>
      <w:r>
        <w:rPr>
          <w:rFonts w:ascii="Times New Roman;serif" w:hAnsi="Times New Roman;serif"/>
          <w:b w:val="false"/>
          <w:color w:val="000000"/>
          <w:sz w:val="20"/>
        </w:rPr>
        <w:t>(b)    a “</w:t>
      </w:r>
      <w:r>
        <w:rPr>
          <w:rFonts w:ascii="Times New Roman;serif" w:hAnsi="Times New Roman;serif"/>
          <w:b/>
          <w:color w:val="000000"/>
          <w:sz w:val="20"/>
        </w:rPr>
        <w:t>change of control</w:t>
      </w:r>
      <w:r>
        <w:rPr>
          <w:color w:val="000000"/>
        </w:rPr>
        <w:t xml:space="preserve">” </w:t>
      </w:r>
      <w:r>
        <w:rPr>
          <w:rFonts w:ascii="Times New Roman;serif" w:hAnsi="Times New Roman;serif"/>
          <w:b w:val="false"/>
          <w:color w:val="000000"/>
          <w:sz w:val="20"/>
        </w:rPr>
        <w:t>(or similar event) shall occur under the Newco Credit Agreement, the Senior Secured Notes, the Existing Credit Agreement or any Indebtedness of the Borrower and its Subsidiaries in an aggregate principal amount in excess of the Threshold Amount;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(i) Holdings shall cease, directly or indirectly, to own 100% of the Equity Interests of the Borrower;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a sale of all or substantially all assets of Holdings and its Subsidiaries.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preceding or any provision of Section 13d-3 or 13d-5 of the Exchange Act, (i)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(ii) if any group (other than a Permitted Holder) includes one or more Permitted Holders, the issued and outstanding Equity Interests of Holdings owned, directly or indirectly, by any Permitted Holders that are part of such group shall not be treated as being beneficially owned by such group or any other member of such group for purposes of determining whether a Change of Control has occurred, (iii) [reserved] and (iv) a transfer of assets between or among the Borrower and its Subsidiaries shall not itself constitute a Change of Control.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Class</w:t>
      </w:r>
      <w:r>
        <w:rPr>
          <w:color w:val="000000"/>
        </w:rPr>
        <w:t xml:space="preserve">” </w:t>
      </w:r>
      <w:r>
        <w:rPr>
          <w:rFonts w:ascii="Times New Roman;serif" w:hAnsi="Times New Roman;serif"/>
          <w:b w:val="false"/>
          <w:color w:val="000000"/>
          <w:sz w:val="20"/>
        </w:rPr>
        <w:t>(a) when used with respect to any Lender, refers to whether such Lender has a Loan or Commitment with respect to a particular Class of Loans or Commitments, (b) when used with respect to Commitments, refers to whether such Commitments are First Out Revolving Credit Commitments, Second Out Extended Revolving Credit Commitments, Second Out Non-Extended Revolving Credit Commitments, PLOC Credit Commitments, or Incremental Term Commitments and (c) when used with respect to Loans or a Borrowing, refers to whether such Loans, or the Loans comprising such Borrowing, are First Out Revolving Credit Loans, Second Out Extended Revolving Credit Loans, Second Out Non-Extended Revolving Credit Loans, Performance L/C Loans or Incremental Term Loans. Incremental Term Commitments (and in each case, the Loans made pursuant to such Commitments) that have different terms and conditions shall be construed to be in different Classes. There shall be no more than an aggregate of four Classes of revolving credit facilities and eight Classes of term loan facilities under this Agreement at any time outstanding under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Closing Date</w:t>
      </w:r>
      <w:r>
        <w:rPr>
          <w:color w:val="000000"/>
        </w:rPr>
        <w:t xml:space="preserve">” </w:t>
      </w:r>
      <w:r>
        <w:rPr>
          <w:rFonts w:ascii="Times New Roman;serif" w:hAnsi="Times New Roman;serif"/>
          <w:b w:val="false"/>
          <w:color w:val="000000"/>
          <w:sz w:val="20"/>
        </w:rPr>
        <w:t>means October 23, 2026, the first date on which all conditions precedent in Section 4.01 are satisfied or waived in accordance with Section 4.01.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CME</w:t>
      </w:r>
      <w:r>
        <w:rPr>
          <w:color w:val="000000"/>
        </w:rPr>
        <w:t xml:space="preserve">” </w:t>
      </w:r>
      <w:r>
        <w:rPr>
          <w:rFonts w:ascii="Times New Roman;serif" w:hAnsi="Times New Roman;serif"/>
          <w:b w:val="false"/>
          <w:color w:val="000000"/>
          <w:sz w:val="20"/>
        </w:rPr>
        <w:t>means CME Group Benchmark Administration Limited.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Code</w:t>
      </w:r>
      <w:r>
        <w:rPr>
          <w:color w:val="000000"/>
        </w:rPr>
        <w:t xml:space="preserve">” </w:t>
      </w:r>
      <w:r>
        <w:rPr>
          <w:rFonts w:ascii="Times New Roman;serif" w:hAnsi="Times New Roman;serif"/>
          <w:b w:val="false"/>
          <w:color w:val="000000"/>
          <w:sz w:val="20"/>
        </w:rPr>
        <w:t>means the U.S. Internal Revenue Code of 1986, as amended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46685"/>
                <wp:effectExtent l="0" t="0" r="0" b="0"/>
                <wp:wrapNone/>
                <wp:docPr id="506" name="Frame5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w:t>
      </w:r>
      <w:r>
        <w:rPr>
          <w:color w:val="000000"/>
        </w:rPr>
        <w:t xml:space="preserve">” </w:t>
      </w:r>
      <w:r>
        <w:rPr>
          <w:rFonts w:ascii="Times New Roman;serif" w:hAnsi="Times New Roman;serif"/>
          <w:b w:val="false"/>
          <w:color w:val="000000"/>
          <w:sz w:val="20"/>
        </w:rPr>
        <w:t xml:space="preserve">means (i) the “Collateral” as defined in the Security Agreement, (ii) all the “Collateral” or “Pledged Assets” (or similar term) as defined in any other Collateral Document, (iii) Mortgaged Property and (iv) any other assets pledged or in which a Lien is granted, in each case, pursuant to any Collateral Document.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 Agent</w:t>
      </w:r>
      <w:r>
        <w:rPr>
          <w:color w:val="000000"/>
        </w:rPr>
        <w:t xml:space="preserve">” </w:t>
      </w:r>
      <w:r>
        <w:rPr>
          <w:rFonts w:ascii="Times New Roman;serif" w:hAnsi="Times New Roman;serif"/>
          <w:b w:val="false"/>
          <w:color w:val="000000"/>
          <w:sz w:val="20"/>
        </w:rPr>
        <w:t>means Ankura Trust, in its capacity as collateral agent or pledgee in its own name under any of the Loan Documents, or any successor collateral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 and Guarantee Requirement</w:t>
      </w:r>
      <w:r>
        <w:rPr>
          <w:color w:val="000000"/>
        </w:rPr>
        <w:t xml:space="preserve">” </w:t>
      </w:r>
      <w:r>
        <w:rPr>
          <w:rFonts w:ascii="Times New Roman;serif" w:hAnsi="Times New Roman;serif"/>
          <w:b w:val="false"/>
          <w:color w:val="000000"/>
          <w:sz w:val="20"/>
        </w:rPr>
        <w:t xml:space="preserve">means, at any time, the requirement that: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Administrative Agent shall have received each Collateral Document required to be delivered on the Closing Date pursuant to Section 4.01(a) or from time to time pursuant to Section 6.11, Section 6.13, Section 6.16 or the Security Agreement, subject to the limitations and exceptions of this Agreement, duly executed by each Loan Party thereto;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Obligations shall have been guaranteed by Holdings, the Borrower (other than with respect to its own Obligations) and each Subsidiary of the Borrower (other than the Excluded Subsidiaries) pursuant to the Guaranty;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subject to the Existing Credit Agreement Intercreditor Agreement, the Obligations and the Guaranty shall have been secured pursuant to the Security Agreement and the Holdings Pledge Agreement, as applicable, by a first-priority perfected security interest in (i) all the Equity Interests of the Borrower and (ii) all Equity Interests of each Subsidiary (that is not an Excluded Subsidiary (other than any Subsidiary that is an Excluded Subsidiary solely pursuant to clause (f), (g), (j)(y) or (n) of the definition thereof) directly owned by any Loan Party, subject to exceptions and limitations otherwise set forth in this Agreement and the Collateral Documents (to the extent appropriate in the applicable jurisdiction) (and the Collateral Agent (or the Controlling Collateral Agent) shall have received certificates, documents or title or other instruments representing all such Equity Interests (if any), together with undated stock powers or other instruments of transfer with respect thereto endorsed in blank);</w:t>
      </w:r>
    </w:p>
    <w:p>
      <w:pPr>
        <w:pStyle w:val="TextBody"/>
        <w:bidi w:val="0"/>
        <w:spacing w:lineRule="auto" w:line="288" w:before="0" w:after="240"/>
        <w:ind w:left="0" w:right="0" w:firstLine="720"/>
        <w:jc w:val="left"/>
        <w:rPr/>
      </w:pPr>
      <w:r>
        <w:rPr>
          <w:rFonts w:ascii="Times New Roman;serif" w:hAnsi="Times New Roman;serif"/>
          <w:b w:val="false"/>
          <w:color w:val="000000"/>
          <w:sz w:val="20"/>
        </w:rPr>
        <w:t>(d)    all Pledged Debt owing to the Borrower or any other Subsidiary Guarantor (any such Pledged Debt owing to the Borrower or any Subsidiary Guarantor from any Subsidiary, the “</w:t>
      </w:r>
      <w:r>
        <w:rPr>
          <w:rFonts w:ascii="Times New Roman;serif" w:hAnsi="Times New Roman;serif"/>
          <w:b/>
          <w:color w:val="000000"/>
          <w:sz w:val="20"/>
        </w:rPr>
        <w:t>Pledged Intercompany Debt</w:t>
      </w:r>
      <w:r>
        <w:rPr>
          <w:color w:val="000000"/>
        </w:rPr>
        <w:t>”</w:t>
      </w:r>
      <w:r>
        <w:rPr>
          <w:rFonts w:ascii="Times New Roman;serif" w:hAnsi="Times New Roman;serif"/>
          <w:b w:val="false"/>
          <w:color w:val="000000"/>
          <w:sz w:val="20"/>
        </w:rPr>
        <w:t>), that is evidenced by a promissory note shall have been delivered to the Collateral Agent pursuant to the Security Agreement (or the Controlling Collateral Agent pursuant to the Existing Credit Agreement Intercreditor Agreement) and the Collateral Agent (or the Controlling Collateral Agent, as applicable) shall have received all such promissory notes, together with undated instruments of transfer with respect thereto endorsed in blank;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Obligations and the Guaranty shall have been secured by a perfected security interest in substantially all now owned or at any time hereafter acquired tangible and intangible assets of the Borrower and Subsidiary Guarantor (including Equity Interests, intercompany debt, accounts, inventory, equipment, investment property, contract rights, IP Rights, other general intangibles, Material Real Property (which in the case of Material Real Property shall include Mortgages on such Material Real Property) and proceeds of the foregoing), in each case, subject to exceptions and limitations otherwise set forth in this Agreement and the Collateral Documents (to the extent appropriate in the applicable jurisdiction), in each case with the priority required by the Collateral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(f)    subject to limitations and exceptions of this Agreement and the Collateral Documents, to the extent a security interest in and Mortgages on any Material Real Property are required pursuant to clause (e) above or under Sections 6.11, 6.13 or 6.16 (each, a “</w:t>
      </w:r>
      <w:r>
        <w:rPr>
          <w:rFonts w:ascii="Times New Roman;serif" w:hAnsi="Times New Roman;serif"/>
          <w:b/>
          <w:color w:val="000000"/>
          <w:sz w:val="20"/>
        </w:rPr>
        <w:t>Mortgaged Property</w:t>
      </w:r>
      <w:r>
        <w:rPr>
          <w:color w:val="000000"/>
        </w:rPr>
        <w:t>”</w:t>
      </w:r>
      <w:r>
        <w:rPr>
          <w:rFonts w:ascii="Times New Roman;serif" w:hAnsi="Times New Roman;serif"/>
          <w:b w:val="false"/>
          <w:color w:val="000000"/>
          <w:sz w:val="20"/>
        </w:rPr>
        <w:t xml:space="preserve">), the Administrative Agent shall have received (i) counterparts of a Mortgage with respect to such Mortgaged Property duly executed and delivered by the record owner of such property, together with evidence such Mortgage has been duly executed, acknowledged and delivered by a duly authorized officer of each party thereto, in form suitable for filing or recording in all filing or recording offices that the Administrative Agent may reasonably deem necessary or desirable in order to create a valid and subsisting perfected Lien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46685"/>
                <wp:effectExtent l="0" t="0" r="0" b="0"/>
                <wp:wrapNone/>
                <wp:docPr id="507" name="Frame5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only to Liens described in clause (ii) below) on the property and/or rights described therein in favor of the Collateral Agent for the benefit of the Secured Parties, and evidence that all filing and recording taxes and fees have been paid or otherwise provided for in a manner reasonably satisfactory to the Administrative Agent (it being understood that if a mortgage tax or similar charge will be owed on the entire amount of the indebtedness evidenced hereby, then the amount secured by the Mortgage shall be limited to 100% of the fair market value of the property covered by such Mortgage (as reasonably determined by the Borrower in good faith) at the time the Mortgage is entered into if such limitation results in such mortgage tax being calculated based upon such fair market value), (ii) a fully paid American Land Title Association Lender’s policy of title insurance (or a marked-up title insurance commitments having the effect of a policy of title insurance) on such Mortgaged Property naming the Collateral Agent as the insured for its benefit and that of the Secured Parties and their respective successors and assigns (each, a “</w:t>
      </w:r>
      <w:r>
        <w:rPr>
          <w:rFonts w:ascii="Times New Roman;serif" w:hAnsi="Times New Roman;serif"/>
          <w:b/>
          <w:color w:val="000000"/>
          <w:sz w:val="20"/>
        </w:rPr>
        <w:t>Mortgage Policy</w:t>
      </w:r>
      <w:r>
        <w:rPr>
          <w:rFonts w:ascii="Times New Roman;serif" w:hAnsi="Times New Roman;serif"/>
          <w:b w:val="false"/>
          <w:color w:val="000000"/>
          <w:sz w:val="20"/>
        </w:rPr>
        <w:t>,” and collectively, the “</w:t>
      </w:r>
      <w:r>
        <w:rPr>
          <w:rFonts w:ascii="Times New Roman;serif" w:hAnsi="Times New Roman;serif"/>
          <w:b/>
          <w:color w:val="000000"/>
          <w:sz w:val="20"/>
        </w:rPr>
        <w:t>Mortgage Policies</w:t>
      </w:r>
      <w:r>
        <w:rPr>
          <w:color w:val="000000"/>
        </w:rPr>
        <w:t>”</w:t>
      </w:r>
      <w:r>
        <w:rPr>
          <w:rFonts w:ascii="Times New Roman;serif" w:hAnsi="Times New Roman;serif"/>
          <w:b w:val="false"/>
          <w:color w:val="000000"/>
          <w:sz w:val="20"/>
        </w:rPr>
        <w:t xml:space="preserve">) issued by a nationally recognized title insurance company reasonably acceptable to the Collateral Agent in form and substance and in an amount reasonably acceptable to the Collateral Agent (not to exceed 100% of the fair market value of the property covered thereby), insuring such Mortgage to be a valid subsisting first priority Lien on the property described therein, free and clear of all Liens other than Liens permitted pursuant to Section 7.01 or Liens otherwise consented to by the Collateral Agent, each of which shall (A) to the extent reasonably necessary, include such coinsurance and reinsurance arrangements (with provisions for direct access, if reasonably necessary) as shall be reasonably acceptable to the Collateral Agent, (B) contain a “tie-in” or “cluster” endorsement, if available, and applicable, under applicable law (i.e., policies which insure against losses regardless of location or allocated value of the insured property up to a stated maximum coverage amount), and (C) have been supplemented by such endorsements as shall be reasonably requested by the Collateral Agent (including but not limited to endorsements on matters relating to usury, first loss, zoning, contiguity, doing business, public road access, variable rate, environmental lien, subdivision, mortgage recording tax, separate tax lot, revolving credit and so-called comprehensive coverage over covenants and restrictions), to the extent such endorsements are available in the applicable jurisdiction at commercially reasonable rates;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in lieu of a zoning endorsement the Collateral Agent shall accept a zoning report from a nationally recognized zoning report provider, (iii) an opinion from local counsel in each jurisdiction (A) where such Mortgaged Property is located regarding the enforceability and perfection of such Mortgage and any related fixture filings and (B) where the applicable Loan Party granting the Mortgage on such Mortgaged Property is organized, regarding the due authorization, execution and delivery of such Mortgage, and in each case, such other matters as may be in form and substance reasonably satisfactory to the Collateral Agent, (iv) a completed “life of the loan” Federal Emergency Management Agency Standard Flood Hazard Determination with respect to such Mortgaged Property (together with a notice about special flood hazard area status and flood disaster assistance), duly executed and acknowledged by the applicable Loan Party if required by Flood Insurance Laws (as defined below), together with evidence of flood insurance, to the extent required under Section 6.07(c) hereof and (v) a new ALTA or such existing surveys together with no change affidavits sufficient for the title company to remove all standard survey exceptions from such Mortgage Policy and issue the endorsements required in clause (ii)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    except as otherwise contemplated by this Agreement or any Collateral Document, all certificates, agreements, documents and instruments, including Uniform Commercial Code financing statements and filings with the United States Patent and Trademark Office and United States Copyright Office, required by the Collateral Documents, applicable Law or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(h)    after the Closing Date, each Subsidiary of the Borrower that is not then a Guarantor and not an Excluded Subsidiary shall become a Guarantor and signatory to this Agreement pursuant to a joinder agreement in accordance with Sections 6.11 or 6.13 and a party to the Collateral Documents in accordance with Section 6.11;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notwithstanding the foregoing provisions, any Subsidiary of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46685"/>
                <wp:effectExtent l="0" t="0" r="0" b="0"/>
                <wp:wrapNone/>
                <wp:docPr id="508" name="Frame5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that Guarantees or is otherwise an obligor, of any Senior Secured Notes Obligations or that Guarantees (other than Guarantees by a Foreign Subsidiary of Indebtedness of another Foreign Subsidiary) any Junior Financing with a principal amount in excess of the Threshold Amount or any Permitted Refinancing of any of the foregoing, shall be a Guarantor hereunder for so long as it Guarantees or is otherwise an obligor of such Indebtedness;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after the Closing Date, if Holdings or any Subsidiary thereof forms, creates, designates or otherwise acquires any direct or indirect Subsidiary of Holdings, the Loan Parties shall cause such Subsidiary to execute and deliver (i) a joinder to the Global Remainco Intercompany Subordination Agreement and (ii) a counterpart of the Global Amended and Restated Intercompany Note on or before the date that is forty-five (45) days after the date of such formation, creation, designation or other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provisions of this definition or anything in this Agreement or any other Loan Document to the contrary:</w:t>
      </w:r>
    </w:p>
    <w:p>
      <w:pPr>
        <w:pStyle w:val="TextBody"/>
        <w:bidi w:val="0"/>
        <w:spacing w:lineRule="auto" w:line="288" w:before="0" w:after="240"/>
        <w:ind w:left="0" w:right="0" w:firstLine="720"/>
        <w:jc w:val="left"/>
        <w:rPr/>
      </w:pPr>
      <w:r>
        <w:rPr>
          <w:rFonts w:ascii="Times New Roman;serif" w:hAnsi="Times New Roman;serif"/>
          <w:b w:val="false"/>
          <w:color w:val="000000"/>
          <w:sz w:val="20"/>
        </w:rPr>
        <w:t>(A)    the foregoing definition shall not require, unless otherwise stated in this clause (A), the creation or perfection of pledges of, security interests in, Mortgages on, or the obtaining of title insurance or taking other actions with respect to the following (collectively, the “</w:t>
      </w:r>
      <w:r>
        <w:rPr>
          <w:rFonts w:ascii="Times New Roman;serif" w:hAnsi="Times New Roman;serif"/>
          <w:b/>
          <w:color w:val="000000"/>
          <w:sz w:val="20"/>
        </w:rPr>
        <w:t>Excluded Assets</w:t>
      </w:r>
      <w:r>
        <w:rPr>
          <w:color w:val="000000"/>
        </w:rPr>
        <w:t>”</w:t>
      </w:r>
      <w:r>
        <w:rPr>
          <w:rFonts w:ascii="Times New Roman;serif" w:hAnsi="Times New Roman;serif"/>
          <w:b w:val="false"/>
          <w:color w:val="000000"/>
          <w:sz w:val="20"/>
        </w:rPr>
        <w:t xml:space="preserve">): (i) any interest in fee-owned Real Property (other than Material Real Properties) and all leasehold interests in Real Property; (ii) motor vehicles and other assets subject to certificates of title, letter of credit rights (except to the extent constituting a supporting obligation for other Collateral as to which perfection of the security interest in such other Collateral may be accomplished by the filing of a Uniform Commercial Code financing statement (it being understood that no actions shall be required to perfect a security interest in letter of credit rights, other than the filing of a Uniform Commercial Code financing statement)) and commercial tort claims with a value of less than $10,000,000; (iii) pledges and security interests prohibited by applicable law, rule, regulation or contractual obligation (with respect to any such contractual restriction to the extent permitted under this Agreement and binding on such assets on the Closing Date or on the date of the acquisition thereof or entered into in connection with the incurrence of indebtedness of the type contemplated by clause (u) of Section 7.01 but not entered into in contemplation thereof (other than in connection with the incurrence of indebtedness of the type contemplated by clause (u) of Section 7.01)) (in each case, except to the extent such prohibition is unenforceable after giving effect to the applicable provisions of the Uniform Commercial Code of any applicable jurisdiction) or which could require governmental (including regulatory) consent, approval, license or authorization to be pledged (unless such consent, approval, license or authorization has been received); (iv) Equity Interests in any Person other than Wholly-Owned Subsidiaries to the extent the pledge thereof is not permitted by the terms of such Person’s organizational documents, joint venture agreements or shareholder agreements or similar contractual obligation; (v) any property or assets to the extent a security interest therein could result in material adverse tax consequences, to Holdings, the Borrower, any direct or indirect parent entity of Holdings or any of the Borrower’s direct or indirect Subsidiaries, as determined in good faith by the Borrower; (vi) any lease, license, contract, agreement or other general intangible or any property subject to a purchase money security interest, Financing Lease Obligation, factoring or similar arrangement, in each case permitted under this Agreement, to the extent that a grant of a security interest therein would violate or invalidate such lease, license, contract, agreement or other general intangible, Financing Lease Obligations or purchase money arrangement or create a right of termination in favor of any other party thereto (other than a Loan Party)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 (vii) those assets as to which the Administrative Agent (acting at the direction of the Required Facility Lenders (as defined in the Newco Credit Agreement)) and the Borrower reasonably agree that the cost or other consequence of obtaining such a security interest or perfection thereof are excessive in relation to the value afforded thereby; (viii) any governmental licenses or state or local franchises, charters and authorizations, to the extent security interests in such licenses, franchises, charters or authorization are prohibited or restricted thereby after giving effect to the applicable anti-assignment provisions of the Uniform Commercial Code and other applicable Law; (ix) “intent-to-use” trademark applications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46685"/>
                <wp:effectExtent l="0" t="0" r="0" b="0"/>
                <wp:wrapNone/>
                <wp:docPr id="509" name="Frame5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the filing and acceptance of a “Statement of Use” or “Amendment to Allege Use” with respect thereto; (x) assets subject to Liens securing Qualified Securitization Facilities permitted hereunder; (xi) any segregated accounts or funds held or received on behalf of third parties (other than the Borrower or any Guarantor); (xii) any equipment or other asset subject to Liens not prohibited hereunder securing acquired debt permitted hereunder (limited to the acquired assets), sale and leaseback transactions, capital lease obligations, financing lease obligation or similar arrangement or other purchase money debt, if the contract or other agreement providing for such debt, sale and leaseback transaction or capital lease or financing lease obligation prohibits or requires the consent of any Person (other than the Borrower or any Guarantor) as a condition to the creation of any other security interest on such equipment or asset and, in each case, such indebtedness and prohibition or requirement is permitted under this Agreement; (xiii) any property or assets owned by any Foreign Subsidiary (unless such Subsidiary becomes a Loan Party) or any subsidiary which is not a Loan Party, (xiv) any accounts used solely as payroll and other employee wage and benefit accounts, tax accounts (including, without limitation, sales tax accounts) and any tax benefit accounts, escrow accounts, fiduciary or trust accounts and any funds or property held in such accounts, (xv) to the extent pledges and security interests therein are prohibited or restricted by applicable Law, Equity Interests in any Subsidiaries that are a broker-dealer, state chartered trust company, national trust company or thrift limited to trust powers, (xvi) Margin Stock and (xvii) voting Equity Interests in any Foreign Subsidiary that is a CFC or any FSHCO, in each case, representing more than 65% of the voting power of all outstanding Equity Interests of such CFC or FSHCO; </w:t>
      </w:r>
      <w:r>
        <w:rPr>
          <w:rFonts w:ascii="Times New Roman;serif" w:hAnsi="Times New Roman;serif"/>
          <w:b w:val="false"/>
          <w:i/>
          <w:color w:val="000000"/>
          <w:sz w:val="20"/>
        </w:rPr>
        <w:t>provided</w:t>
      </w:r>
      <w:r>
        <w:rPr>
          <w:rFonts w:ascii="Times New Roman;serif" w:hAnsi="Times New Roman;serif"/>
          <w:b w:val="false"/>
          <w:color w:val="000000"/>
          <w:sz w:val="20"/>
        </w:rPr>
        <w:t>, that, notwithstanding the foregoing, in no event shall Excluded Assets include any assets, property or rights therein that secure, or purport to secure, any Senior Secured Notes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 the foregoing definition shall not require control agreements with respect to any cash, deposit accounts or securities accounts or any other assets requiring perfection through control agreements; (ii) no actions in any non-U.S. jurisdiction or required by the laws of any non-U.S. jurisdiction shall be required in order to create any security interests in assets located or titled outside of the U.S., including any IP Rights registered in any non-U.S. jurisdiction, or to perfect such security interests (it being understood that there shall be no security agreements or pledge agreements governed under the laws of any non-U.S. jurisdiction), (iii) no landlord, mortgagee or bailee waivers shall be required, (iv) no notice shall be required to be sent to insurers, account debtors or other contractual third parties when no Event of Default has occurred and is continuing and (v) except to the extent that perfection and priority may be achieved by the filing of a financing statement under the Uniform Commercial Code with respect to the Borrower or a Guarantor, the Loan Documents shall not contain any requirements as to perfection or priority with respect to any assets or property described in clauses (i) or (ii) of this clause (B);</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the Collateral Agent in its discretion may grant extensions of time for the creation or perfection of security interests in, and Mortgages on, or obtaining of title insurance or taking other actions with respect to, particular assets (including extensions beyond the Closing Date) where it reasonably determines, in consultation with the Borrower, that the creation or perfection of security interests and Mortgages on, or obtaining of title insurance or taking other actions, or any other compliance with the requirements of this definition cannot be accomplished without undue delay, burden or expense by the time or times at which it would otherwise be required by this Agreement or the Collateral Documents;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Collateral Agent shall have received on or prior to the Closing Date (i) Uniform Commercial Code financing statements in appropriate form for filing under the Uniform Commercial Code in the jurisdiction of incorporation or organization of each Loan Party and (ii) any certificates or instruments representing or evidencing Equity Interests of the Borrower and any other direct subsidiary of the Borrower that is a Remainco Entity (other than Equity Interests constituting Excluded Assets) accompanied by instruments of transfer and stock powers undated and endorsed in blank (or confirmation in lieu thereof reasonably satisfactory to the Collateral Agent or its counsel that such certificates, powers and instruments have been previously delivered to the Controlling Collateral Agent or sent for overnight delivery to the Controlling Collateral Agent or its counsel);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in the event that a Foreign Subsidiary becomes a Guarantor such Loan Party shall grant a perfected lien on substantially all of its assets pursuant to arrangements reasonably agreed between the </w:t>
      </w:r>
    </w:p>
    <w:p>
      <w:pPr>
        <w:pStyle w:val="TextBody"/>
        <w:bidi w:val="0"/>
        <w:spacing w:before="0" w:after="0"/>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46685"/>
                <wp:effectExtent l="0" t="0" r="0" b="0"/>
                <wp:wrapNone/>
                <wp:docPr id="510" name="Frame5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Administrative Agent and the Borrower, pursuant to documentation and subject to customary limitations in such jurisdiction as may be reasonably agreed between the Administrative Agent and the Borrower, and nothing in the definition of “Excluded Assets” or other limitation in this Agreement shall in any way limit or restrict the pledge of assets and property by any such Foreign Subsidiary that is a Guarantor or the pledge of the Equity Interests of such Foreign Subsidiary by any other Loan Party that holds such Equity Interests;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(E)    Liens required to be granted from time to time pursuant to the Collateral and Guarantee Requirement shall be subject to exceptions and limitations (if any) set forth in this Agreement and the Collateral Documents; </w:t>
      </w:r>
      <w:r>
        <w:rPr>
          <w:rFonts w:ascii="Times New Roman;serif" w:hAnsi="Times New Roman;serif"/>
          <w:b w:val="false"/>
          <w:i/>
          <w:color w:val="000000"/>
          <w:sz w:val="20"/>
        </w:rPr>
        <w:t>provided</w:t>
      </w:r>
      <w:r>
        <w:rPr>
          <w:rFonts w:ascii="Times New Roman;serif" w:hAnsi="Times New Roman;serif"/>
          <w:b w:val="false"/>
          <w:color w:val="000000"/>
          <w:sz w:val="20"/>
        </w:rPr>
        <w:t>, that, notwithstanding the foregoing provisions of this definition or anything in this Agreement or any other Loan Document to the contrary, in the event that any perfection steps or other similar actions are taken with respect to any Collateral under or in connection with any Senior Secured Notes Obligations, unless otherwise agreed by the Administrative Agent, such perfection steps or other similar actions shall concurrently be taken in favor of the Secured Parties.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Collateral Documents</w:t>
      </w:r>
      <w:r>
        <w:rPr>
          <w:color w:val="000000"/>
        </w:rPr>
        <w:t xml:space="preserve">” </w:t>
      </w:r>
      <w:r>
        <w:rPr>
          <w:rFonts w:ascii="Times New Roman;serif" w:hAnsi="Times New Roman;serif"/>
          <w:b w:val="false"/>
          <w:color w:val="000000"/>
          <w:sz w:val="20"/>
        </w:rPr>
        <w:t>means, collectively, the Security Agreement, the Holdings Pledge Agreement, the Intellectual Property Security Agreements, each of the Mortgages, collateral assignments, security agreements, pledge agreements or other similar agreements delivered to the Administrative Agent or the Collateral Agent pursuant to Section 4.01, Section 6.11, Section 6.13 or Section 6.16 and each of the other agreements, instruments or documents that creates or purports to create a Lien in favor of the Administrative Agent or the Collateral Agent for the benefit of the Secured Parties.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Commitment</w:t>
      </w:r>
      <w:r>
        <w:rPr>
          <w:color w:val="000000"/>
        </w:rPr>
        <w:t xml:space="preserve">” </w:t>
      </w:r>
      <w:r>
        <w:rPr>
          <w:rFonts w:ascii="Times New Roman;serif" w:hAnsi="Times New Roman;serif"/>
          <w:b w:val="false"/>
          <w:color w:val="000000"/>
          <w:sz w:val="20"/>
        </w:rPr>
        <w:t>means a Revolving Credit Commitment, PLOC Credit Commitment, Incremental Revolving Credit Commitment, or Incremental Term Commitment,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Committed Loan Notice</w:t>
      </w:r>
      <w:r>
        <w:rPr>
          <w:color w:val="000000"/>
        </w:rPr>
        <w:t xml:space="preserve">” </w:t>
      </w:r>
      <w:r>
        <w:rPr>
          <w:rFonts w:ascii="Times New Roman;serif" w:hAnsi="Times New Roman;serif"/>
          <w:b w:val="false"/>
          <w:color w:val="000000"/>
          <w:sz w:val="20"/>
        </w:rPr>
        <w:t xml:space="preserve">means a notice of (a) a Borrowing, (b) a conversion of Loans from one Type to the other, or (c) a continuation of Eurocurrency Rate Loans or Term SOFR Loans, pursuant to Section 2.02(a), which, if in writing, shall be substantially in the form of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Committed Third Out Buy-Out Notice”</w:t>
      </w:r>
      <w:r>
        <w:rPr>
          <w:color w:val="000000"/>
        </w:rPr>
        <w:t xml:space="preserve"> </w:t>
      </w:r>
      <w:r>
        <w:rPr>
          <w:rFonts w:ascii="Times New Roman;serif" w:hAnsi="Times New Roman;serif"/>
          <w:b w:val="false"/>
          <w:color w:val="000000"/>
          <w:sz w:val="20"/>
        </w:rPr>
        <w:t>shall have the meaning provided for in Section 8.04(j)(i).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Commodity Exchange Act</w:t>
      </w:r>
      <w:r>
        <w:rPr>
          <w:color w:val="000000"/>
        </w:rPr>
        <w:t xml:space="preserve">” </w:t>
      </w:r>
      <w:r>
        <w:rPr>
          <w:rFonts w:ascii="Times New Roman;serif" w:hAnsi="Times New Roman;serif"/>
          <w:b w:val="false"/>
          <w:color w:val="000000"/>
          <w:sz w:val="20"/>
        </w:rPr>
        <w:t>means the Commodity Exchange Act (7 U.S.C. § 1 et seq.).</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Communication</w:t>
      </w:r>
      <w:r>
        <w:rPr>
          <w:color w:val="000000"/>
        </w:rPr>
        <w:t xml:space="preserve">” </w:t>
      </w:r>
      <w:r>
        <w:rPr>
          <w:rFonts w:ascii="Times New Roman;serif" w:hAnsi="Times New Roman;serif"/>
          <w:b w:val="false"/>
          <w:color w:val="000000"/>
          <w:sz w:val="20"/>
        </w:rPr>
        <w:t>means this Agreement, any Loan Document and any document, any amendment, approval, consent, information, notice, certificate, request, statement, disclosure or authorization related to any Loan Document.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Compensation Period</w:t>
      </w:r>
      <w:r>
        <w:rPr>
          <w:color w:val="000000"/>
        </w:rPr>
        <w:t xml:space="preserve">” </w:t>
      </w:r>
      <w:r>
        <w:rPr>
          <w:rFonts w:ascii="Times New Roman;serif" w:hAnsi="Times New Roman;serif"/>
          <w:b w:val="false"/>
          <w:color w:val="000000"/>
          <w:sz w:val="20"/>
        </w:rPr>
        <w:t>has the meaning set forth in Section 2.12(c)(ii).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Conforming Changes</w:t>
      </w:r>
      <w:r>
        <w:rPr>
          <w:color w:val="000000"/>
        </w:rPr>
        <w:t xml:space="preserve">” </w:t>
      </w:r>
      <w:r>
        <w:rPr>
          <w:rFonts w:ascii="Times New Roman;serif" w:hAnsi="Times New Roman;serif"/>
          <w:b w:val="false"/>
          <w:color w:val="000000"/>
          <w:sz w:val="20"/>
        </w:rPr>
        <w:t xml:space="preserve">means with respect to the use, administration of or any conventions associated with any proposed Successor Rate for an Approved Foreign Currency, any conforming changes to the definition of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Approved Foreign Currency (or, if the Administrative Agent determines that adoption of any portion of such market practice is not administratively feasible or that no market practice for the administration of such rate for such Approved Foreign Currency exists, in such other manner of administration as the Administrative Agent determines is reasonably necessary) in connection with the administration of this Agreement and any other Loan Document. </w:t>
      </w:r>
    </w:p>
    <w:p>
      <w:pPr>
        <w:pStyle w:val="TextBody"/>
        <w:bidi w:val="0"/>
        <w:spacing w:before="0" w:after="0"/>
        <w:jc w:val="lef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46685"/>
                <wp:effectExtent l="0" t="0" r="0" b="0"/>
                <wp:wrapNone/>
                <wp:docPr id="511" name="Frame5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EBITDA</w:t>
      </w:r>
      <w:r>
        <w:rPr>
          <w:color w:val="000000"/>
        </w:rPr>
        <w:t xml:space="preserve">” </w:t>
      </w:r>
      <w:r>
        <w:rPr>
          <w:rFonts w:ascii="Times New Roman;serif" w:hAnsi="Times New Roman;serif"/>
          <w:b w:val="false"/>
          <w:color w:val="000000"/>
          <w:sz w:val="20"/>
        </w:rPr>
        <w:t xml:space="preserve">means, with respect to any specified Person for any period, the Adjusted EBITDA of such Person for such period plus, without duplication, the following, in each case (and to the extent applicable and other than clause (1) below) to the extent deducted (and not added back) in determining Adjusted EBITDA for such period: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(1)    the amount of (x) pro forma “run rate” cost savings, operating expense reductions and synergies related to the Transactions that are reasonably identifiable and factually supportable and projected by the Borrower in good faith to result from actions that have been taken or with respect to which substantial steps have been taken or are expected to be taken (in the good faith determination of the Borrower) within 18 months after the Closing Date (including from any actions taken in whole or in part prior to the Closing Date), net of the amount of actual benefits realized during such period from such actions and (y) pro forma “run rate” cost savings, operating expense reductions and synergies related to mergers and other business combinations, acquisitions, investments, dispositions, divestitures, restructurings, operating improvements, cost savings initiatives and other similar transactions or initiatives that are reasonably identifiable and factually supportable and certified to the Administrative Agent in writing and projected by the Borrower in good faith to result from actions that have been taken or with respect to which substantial steps have been taken or are expected to be taken (in each case, including any steps or actions taken in whole or in part prior to the Closing Date or the applicable consummation date of such transaction, initiative or event) or are expected to be taken (in the good faith determination of the Borrower) within 18 months after any such transaction, initiative or event is consummated, net of the amount of actual benefits realized during such period from such actions, in each case, calculated on a pro forma basis as though such cost savings, operating expense reductions and synergies had been realized on the first day of such period for which Consolidated EBITDA is being determined and as if such cost savings, operating expense reductions and synergies were realized on the first day of the applicable period for the entirety of such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cost savings, operating expense reductions and synergies shall be added pursuant to this clause (1) to the extent duplicative of any expenses or charges otherwise added to Consolidated EBITDA, whether through a pro forma adjustment or otherwise, for such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aggregate amount added back pursuant to this clause (1) and pursuant to clause (a) of the definition of “Pro Forma Adjustment” for any Test Period shall not exceed 25% of Consolidated EBITDA for such period (calculated prior to giving effect to this clause (1) and clause (a) of the definition of “Pro Forma Adjustment”); plus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(2)    any expenses or charges related to streamlining and restructuring activities (including related payroll, relocation and contract termination charges or expenses), facilities-exiting or facilities closure, idling or repurposing activities, business optimization activities, asset write-downs or write-offs, reductions in force, furloughs, severance, retention bonuses and professional fees related to any of the foregoing, in each case, within 18 months after any such transaction;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aggregate amount added back pursuant to this clause (2) for any Test Period shall not exceed 25% of Consolidated EBITDA for such period (calculated prior to giving effect to this clause (2)).</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Notwithstanding the foregoing, for any Test Period ending on or after June 30, 2028, the aggregate amount added back pursuant to clauses (1) and (2) above and clause (a) of the definition of “Pro Forma Adjustment” (i) in respect of any fiscal quarter ending on or prior to March 31, 2028, shall not exceed 50% of Consolidated EBITDA for such fiscal quarter and (ii) in respect of any fiscal quarter ending after March 31, 2028, shall not exceed 30% of Consolidated EBITDA for such Test Period (in each case calculated after giving effect to such add-backs);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for the avoidance of doubt, any Test Period that includes one or more fiscal quarters ending on or prior to March 31, 2028 and one or more fiscal quarters ending after March 31, 2028 shall be subject to the limitation in clause (i) with respect to each such earlier fiscal quarter and the limitation in clause (ii) with respect to each such later fiscal quarter.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First Lien Net Debt</w:t>
      </w:r>
      <w:r>
        <w:rPr>
          <w:color w:val="000000"/>
        </w:rPr>
        <w:t xml:space="preserve">” </w:t>
      </w:r>
      <w:r>
        <w:rPr>
          <w:rFonts w:ascii="Times New Roman;serif" w:hAnsi="Times New Roman;serif"/>
          <w:b w:val="false"/>
          <w:color w:val="000000"/>
          <w:sz w:val="20"/>
        </w:rPr>
        <w:t xml:space="preserve">means Consolidated Total Net Debt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 xml:space="preserve">the sum (without duplication) of (i) the portion of Indebtedness of the Borrower or any Subsidiary included in Consolidated Total Net Debt that is not secured by a Lien on any Collateral hereunder or Collateral under and as defined in the Existing Credit Agreement Documents, (ii) the portion of Indebtedness of the Borrower or any of its Subsidiaries included in </w:t>
      </w:r>
    </w:p>
    <w:p>
      <w:pPr>
        <w:pStyle w:val="TextBody"/>
        <w:bidi w:val="0"/>
        <w:spacing w:before="0" w:after="0"/>
        <w:jc w:val="lef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46685"/>
                <wp:effectExtent l="0" t="0" r="0" b="0"/>
                <wp:wrapNone/>
                <wp:docPr id="512" name="Frame5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Consolidated Total Net Debt that is secured by Liens on the Collateral, all of which Liens are expressly subordinated or junior to the Liens securing the Obligations and (iii) the portion of Indebtedness of the Borrower or any Subsidiary included in Consolidated Total Net Debt that is secured by Liens on the Collateral under and as defined in the Existing Credit Agreement Documents, all of which Liens are expressly subordinated or junior to the Liens securing the Obligations under and as defined in the Existing Credit Agreement Documents.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First Lien Net Leverage Ratio</w:t>
      </w:r>
      <w:r>
        <w:rPr>
          <w:color w:val="000000"/>
        </w:rPr>
        <w:t xml:space="preserve">” </w:t>
      </w:r>
      <w:r>
        <w:rPr>
          <w:rFonts w:ascii="Times New Roman;serif" w:hAnsi="Times New Roman;serif"/>
          <w:b w:val="false"/>
          <w:color w:val="000000"/>
          <w:sz w:val="20"/>
        </w:rPr>
        <w:t>means, with respect to any four-quarter period, the ratio of (a) Consolidated First Lien Net Debt of the Borrower and its Subsidiaries as of the last day of such period to (b) Consolidated EBITDA of the Borrower and its Subsidiaries for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Fixed Charge Coverage Ratio</w:t>
      </w:r>
      <w:r>
        <w:rPr>
          <w:color w:val="000000"/>
        </w:rPr>
        <w:t xml:space="preserve">” </w:t>
      </w:r>
      <w:r>
        <w:rPr>
          <w:rFonts w:ascii="Times New Roman;serif" w:hAnsi="Times New Roman;serif"/>
          <w:b w:val="false"/>
          <w:color w:val="000000"/>
          <w:sz w:val="20"/>
        </w:rPr>
        <w:t xml:space="preserve">means, with respect to any four-quarter period, the ratio of (a) Consolidated EBITDA of the Borrower and its Subsidiaries for such period to (b) Fixed Charges of the Borrower and its Subsidiaries for such period.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Interest Expense</w:t>
      </w:r>
      <w:r>
        <w:rPr>
          <w:color w:val="000000"/>
        </w:rPr>
        <w:t xml:space="preserve">” </w:t>
      </w:r>
      <w:r>
        <w:rPr>
          <w:rFonts w:ascii="Times New Roman;serif" w:hAnsi="Times New Roman;serif"/>
          <w:b w:val="false"/>
          <w:color w:val="000000"/>
          <w:sz w:val="20"/>
        </w:rPr>
        <w:t>means, for any Person in any period, the sum, without duplication, of:</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(1)    consolidated interest expense of such Person and its Subsidiaries for such period, to the extent such expense was deducted (and not added back) in computing Consolidated Net Income (including (a) amortization of OID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mark-to-market valuation of Swap Obligations or other derivative instruments pursuant to GAAP), (d) the interest component of Financing Lease Obligations, and (e) net payments, if any made (less net payments, if any, received), pursuant to interest rate Swap Obligations with respect to Indebtedness, and excluding (o) annual agency or similar fees paid to the administrative agent, collateral agents and other agents under this Agreement or other credit facilities, (p) any additional interest with respect to failure to comply with any registration rights agreement with respect to any securities, (q) costs associated with obtaining Swap Obligations, (r) any expense resulting from the discounting of any Indebtedness in connection with the application of recapitalization accounting or, if applicable, purchase accounting in connection with the Transactions or any acquisition, (s) penalties and interest relating to taxes, (t) any “additional interest” or “liquidated damages” with respect to other securities for failure to timely comply with registration rights obligations, (u) amortization or expensing of deferred financing fees, amendment and consent fees, debt issuance costs, commissions, fees, expenses and discounted liabilities and any other amounts of non-cash interest, (v) any expensing of bridge, commitment and other financing fees and any other fees related to the Transactions or any acquisitions after the Closing Date, (w) commissions, discounts, yield and other fees and charges (including any interest expense) related to any Qualified Securitization Facility, (x) any accretion of accrued interest on discounted liabilities and any prepayment, make-whole or breakage premium, cost or penalty, (y) interest expense attributable to a parent entity resulting from push-down accounting, and (z) any lease, rental or other expense in connection with a Non-Financing Lease Obligation); </w:t>
      </w:r>
      <w:r>
        <w:rPr>
          <w:rFonts w:ascii="Times New Roman;serif" w:hAnsi="Times New Roman;serif"/>
          <w:b w:val="false"/>
          <w:i/>
          <w:color w:val="000000"/>
          <w:sz w:val="20"/>
        </w:rPr>
        <w:t>plus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consolidated capitalized interest of such Person and its Subsidiaries for such period, whether paid or accrued; less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interest income of such Person and its Subsidiaries for such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this definition, interest on a Financing Lease Obligation shall be deemed to accrue at an interest rate reasonably determined by the Borrower or to be the rate of interest implicit in such Financing Lease Obligation in accordance with GAAP (or, if not implicit, as otherwise determined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Net Income</w:t>
      </w:r>
      <w:r>
        <w:rPr>
          <w:color w:val="000000"/>
        </w:rPr>
        <w:t xml:space="preserve">” </w:t>
      </w:r>
      <w:r>
        <w:rPr>
          <w:rFonts w:ascii="Times New Roman;serif" w:hAnsi="Times New Roman;serif"/>
          <w:b w:val="false"/>
          <w:color w:val="000000"/>
          <w:sz w:val="20"/>
        </w:rPr>
        <w:t xml:space="preserve">means, with respect to any specified Person for any period, the aggregate of the net income (loss) of such Person and its Subsidiaries for such period, on a consolidated basis determined in accordance with GAAP and without any reduction in respect of Preferred Stock dividends;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included therein,</w:t>
      </w:r>
    </w:p>
    <w:p>
      <w:pPr>
        <w:pStyle w:val="TextBody"/>
        <w:bidi w:val="0"/>
        <w:spacing w:before="0" w:after="0"/>
        <w:jc w:val="lef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46685"/>
                <wp:effectExtent l="0" t="0" r="0" b="0"/>
                <wp:wrapNone/>
                <wp:docPr id="513" name="Frame5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all extraordinary gains and losses and all gains and losses realized in connection with any sale or other disposition of assets outside of the ordinary course of business, the disposition of securities or the early extinguishment or repurchase of Indebtedness or Swap Obligations, together with any related provision for taxes on any such gain,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net income (or loss) of any Person that is accounted for by the equity method of accounting will be excluded, except to the extent of the amount of dividends or similar distributions paid in cash to the specified Person or a Subsidiary of the Person;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(3)    [reserved];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cumulative effect of a change in accounting principles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any unrealized gains, losses, expenses or charges resulting from hedging, option, warrant or other derivative transactions (including, without limitation, with respect to Swap Obligations)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(6)    any (a) non-cash compensation charges, (b) non-cash costs or expenses resulting from stock option plans, employee benefit plans, compensation charges or postemployment benefit plans, or grants or awards of stock, stock appreciation or similar rights, stock options, restricted stock, Preferred Stock or other rights and (c) impairments, write-offs or write-downs of goodwill or other assets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    any gain or loss for such period from currency transaction gains or losses or net gains or losses related to currency remeasurements of Indebtedness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(8)    any unrealized net after-tax income (loss) from Swap Obligations or cash management Obligations and the application of Accounting Standards Codification Topic 815 “Derivatives and Hedging” or from other derivative instruments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    any non-cash interest expense resulting from the application of Accounting Standards Codification Topic 470-20 “Debt — Debt with Conversion Options — Recognition”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    any charges resulting from the application of Accounting Standards Codification Topic 805 “Business Combinations,” Accounting Standards Codification Topic 350 “Intangibles — Goodwill and Other,” Accounting Standards Codification Topic 360-10-35-15 “Impairment or Disposal of Long-Lived Assets,” Accounting Standards Codification Topic 480-10-25-4 “Distinguishing Liabilities from Equity — Overall — Recognition” or Accounting Standards Codification Topic 820 “Fair Value Measurements and Disclosures” shall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(11)    any charges resulting from amortization of actuarial gains and losses under Accounting Standards Codification Topic 715 “Compensation — Retirement Benefits”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(12)    any deferred financing costs and original issue discounts amortized or written off, any premiums and prepayment penalties, breakage costs, other related fees, expenses or reserves paid or recorded in connection with any acquisition, disposition, financing, refinancing or repayment, including the expensing of bridge, commitment and other financing costs, and any fees, expenses, charges or change in control payments related to such transactions (including any costs relating to auditing prior periods, any transition-related expenses, and transaction expenses incurred before, on or after the effective date of such transactions and costs and expenses after the effective date of such transactions related to the employment or transition of terminated employees) will be excluded;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(13)    any non-cash costs related to the termination of any employee benefit plan will be excluded;</w:t>
      </w:r>
    </w:p>
    <w:p>
      <w:pPr>
        <w:pStyle w:val="TextBody"/>
        <w:bidi w:val="0"/>
        <w:spacing w:before="0" w:after="0"/>
        <w:jc w:val="lef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46685"/>
                <wp:effectExtent l="0" t="0" r="0" b="0"/>
                <wp:wrapNone/>
                <wp:docPr id="514" name="Frame5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(14)    non-cash charges for deferred tax asset valuation allowances shall be excluded; and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(15)    if such Person is treated as a disregarded entity or partnership for U.S. federal, state and/or local income tax purposes for such period or any portion thereof, the amount of distributions actually made to any direct or indirect parent company of such Person in respect of such period in accordance with Section 7.06(i) shall be included in calculating Consolidated Net Income as though such amounts had been paid as taxes directly by such Person for such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extent not already included in the Consolidated Net Income of such Person and its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disposition of assets permitted herein.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Subsidiaries</w:t>
      </w:r>
      <w:r>
        <w:rPr>
          <w:color w:val="000000"/>
        </w:rPr>
        <w:t xml:space="preserve">” </w:t>
      </w:r>
      <w:r>
        <w:rPr>
          <w:rFonts w:ascii="Times New Roman;serif" w:hAnsi="Times New Roman;serif"/>
          <w:b w:val="false"/>
          <w:color w:val="000000"/>
          <w:sz w:val="20"/>
        </w:rPr>
        <w:t xml:space="preserve">means Subsidiaries that would be consolidated with Holdings in accordance with GAAP.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Total Net Debt</w:t>
      </w:r>
      <w:r>
        <w:rPr>
          <w:color w:val="000000"/>
        </w:rPr>
        <w:t xml:space="preserve">” </w:t>
      </w:r>
      <w:r>
        <w:rPr>
          <w:rFonts w:ascii="Times New Roman;serif" w:hAnsi="Times New Roman;serif"/>
          <w:b w:val="false"/>
          <w:color w:val="000000"/>
          <w:sz w:val="20"/>
        </w:rPr>
        <w:t xml:space="preserve">means, as of any date of determination, the aggregate principal amount of Indebtedness of the Borrower and its Subsidiaries outstanding on such date, in an amount that would be reflected on a balance sheet prepared as of such date on a consolidated basis in accordance with GAAP (but excluding the effects of any discounting of Indebtedness resulting from the application of purchase accounting in connection with the Transactions), consisting of Indebtedness for borrowed money, purchase money indebtedness, Attributable Indebtedness and debt obligations evidenced by promissory notes, bonds, debentures, loan agreements or similar instruments,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 xml:space="preserve">the aggregate amount of all unrestricted cash and Cash Equivalents of Holdings and its Subsidiaries as of such date, not to exceed $300,000,000 (with any cash used to cash collateralize letters of credit being deemed unrestricted cash solely for purposes of this definition);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Consolidated Total Net Debt shall not include (i) Indebtedness in respect of issued and undrawn letters of credit (including Letters of Credit issued under the Newco Credit Agreement), (ii) obligations under Swap Contracts or in respect of Non-Financing Lease Obligations, (iii) Qualified Securitization Facilities or (iv) obligations under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Consolidated Total Net Leverage Ratio</w:t>
      </w:r>
      <w:r>
        <w:rPr>
          <w:color w:val="000000"/>
        </w:rPr>
        <w:t xml:space="preserve">” </w:t>
      </w:r>
      <w:r>
        <w:rPr>
          <w:rFonts w:ascii="Times New Roman;serif" w:hAnsi="Times New Roman;serif"/>
          <w:b w:val="false"/>
          <w:color w:val="000000"/>
          <w:sz w:val="20"/>
        </w:rPr>
        <w:t>means, with respect to any four-quarter period, the ratio of (a) Consolidated Total Net Debt as of the last day of such period to (b) Consolidated EBITDA of the Borrower and its Subsidiaries for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Contractual Obligation</w:t>
      </w:r>
      <w:r>
        <w:rPr>
          <w:color w:val="000000"/>
        </w:rPr>
        <w:t xml:space="preserve">” </w:t>
      </w:r>
      <w:r>
        <w:rPr>
          <w:rFonts w:ascii="Times New Roman;serif" w:hAnsi="Times New Roman;serif"/>
          <w:b w:val="false"/>
          <w:color w:val="000000"/>
          <w:sz w:val="20"/>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w:t>
      </w:r>
      <w:r>
        <w:rPr>
          <w:color w:val="000000"/>
        </w:rPr>
        <w:t xml:space="preserve">” </w:t>
      </w:r>
      <w:r>
        <w:rPr>
          <w:rFonts w:ascii="Times New Roman;serif" w:hAnsi="Times New Roman;serif"/>
          <w:b w:val="false"/>
          <w:color w:val="000000"/>
          <w:sz w:val="20"/>
        </w:rPr>
        <w:t>has the meaning set forth in the definition of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Controlled Investment Affiliate</w:t>
      </w:r>
      <w:r>
        <w:rPr>
          <w:color w:val="000000"/>
        </w:rPr>
        <w:t xml:space="preserve">” </w:t>
      </w:r>
      <w:r>
        <w:rPr>
          <w:rFonts w:ascii="Times New Roman;serif" w:hAnsi="Times New Roman;serif"/>
          <w:b w:val="false"/>
          <w:color w:val="000000"/>
          <w:sz w:val="20"/>
        </w:rPr>
        <w:t>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Holdings and/or other companies.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Controlling</w:t>
      </w:r>
      <w:r>
        <w:rPr>
          <w:color w:val="000000"/>
        </w:rPr>
        <w:t xml:space="preserve">” </w:t>
      </w:r>
      <w:r>
        <w:rPr>
          <w:rFonts w:ascii="Times New Roman;serif" w:hAnsi="Times New Roman;serif"/>
          <w:b w:val="false"/>
          <w:color w:val="000000"/>
          <w:sz w:val="20"/>
        </w:rPr>
        <w:t>has the meaning set forth in the definition of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Controlling Collateral Agent</w:t>
      </w:r>
      <w:r>
        <w:rPr>
          <w:color w:val="000000"/>
        </w:rPr>
        <w:t xml:space="preserve">” </w:t>
      </w:r>
      <w:r>
        <w:rPr>
          <w:rFonts w:ascii="Times New Roman;serif" w:hAnsi="Times New Roman;serif"/>
          <w:b w:val="false"/>
          <w:color w:val="000000"/>
          <w:sz w:val="20"/>
        </w:rPr>
        <w:t>has the meaning set forth in the Existing Credit Agreement Intercreditor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Credit Extension</w:t>
      </w:r>
      <w:r>
        <w:rPr>
          <w:color w:val="000000"/>
        </w:rPr>
        <w:t xml:space="preserve">” </w:t>
      </w:r>
      <w:r>
        <w:rPr>
          <w:rFonts w:ascii="Times New Roman;serif" w:hAnsi="Times New Roman;serif"/>
          <w:b w:val="false"/>
          <w:color w:val="000000"/>
          <w:sz w:val="20"/>
        </w:rPr>
        <w:t>means a Borrowing.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Daily Simple SOFR</w:t>
      </w:r>
      <w:r>
        <w:rPr>
          <w:color w:val="000000"/>
        </w:rPr>
        <w:t xml:space="preserve">” </w:t>
      </w:r>
      <w:r>
        <w:rPr>
          <w:rFonts w:ascii="Times New Roman;serif" w:hAnsi="Times New Roman;serif"/>
          <w:b w:val="false"/>
          <w:color w:val="000000"/>
          <w:sz w:val="20"/>
        </w:rPr>
        <w:t>with respect to any applicable determination date means the SOFR published on such date on the Federal Reserve Bank of New York’s website (or any successor source).</w:t>
      </w:r>
    </w:p>
    <w:p>
      <w:pPr>
        <w:pStyle w:val="TextBody"/>
        <w:bidi w:val="0"/>
        <w:spacing w:before="0" w:after="0"/>
        <w:jc w:val="lef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46685"/>
                <wp:effectExtent l="0" t="0" r="0" b="0"/>
                <wp:wrapNone/>
                <wp:docPr id="515" name="Frame5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Debtor Relief Laws</w:t>
      </w:r>
      <w:r>
        <w:rPr>
          <w:color w:val="000000"/>
        </w:rPr>
        <w:t xml:space="preserve">” </w:t>
      </w:r>
      <w:r>
        <w:rPr>
          <w:rFonts w:ascii="Times New Roman;serif" w:hAnsi="Times New Roman;serif"/>
          <w:b w:val="false"/>
          <w:color w:val="000000"/>
          <w:sz w:val="20"/>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Default</w:t>
      </w:r>
      <w:r>
        <w:rPr>
          <w:color w:val="000000"/>
        </w:rPr>
        <w:t xml:space="preserve">” </w:t>
      </w:r>
      <w:r>
        <w:rPr>
          <w:rFonts w:ascii="Times New Roman;serif" w:hAnsi="Times New Roman;serif"/>
          <w:b w:val="false"/>
          <w:color w:val="000000"/>
          <w:sz w:val="20"/>
        </w:rPr>
        <w:t>means any event or condition that constitutes an Event of Default or that, with the giving of any notice, the passage of time, or both, would be an Event of Default.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Default Rate</w:t>
      </w:r>
      <w:r>
        <w:rPr>
          <w:color w:val="000000"/>
        </w:rPr>
        <w:t xml:space="preserve">” </w:t>
      </w:r>
      <w:r>
        <w:rPr>
          <w:rFonts w:ascii="Times New Roman;serif" w:hAnsi="Times New Roman;serif"/>
          <w:b w:val="false"/>
          <w:color w:val="000000"/>
          <w:sz w:val="20"/>
        </w:rPr>
        <w:t xml:space="preserve">means with respect to any overdue amount (except overdue principal other than overdue principal on a Base Rate Loan), an interest rate equal to (a) the Base Rate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(b) the Applicable Rate, if any, applicable to Revolving Credit Loans that are Base Rate Loans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(c) 2.0% per annum;</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with respect to the overdue principal, in respect of a Eurocurrency Rate Loan or Term SOFR Loan, the Default Rate shall be an interest rate equal to the interest rate (including any Applicable Rate) otherwise applicable to such Loan,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2.0% per annum, in each case to the fullest extent permitted by applicable Laws.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DIP Financing</w:t>
      </w:r>
      <w:r>
        <w:rPr>
          <w:color w:val="000000"/>
        </w:rPr>
        <w:t xml:space="preserve">” </w:t>
      </w:r>
      <w:r>
        <w:rPr>
          <w:rFonts w:ascii="Times New Roman;serif" w:hAnsi="Times New Roman;serif"/>
          <w:b w:val="false"/>
          <w:color w:val="000000"/>
          <w:sz w:val="20"/>
        </w:rPr>
        <w:t>shall have the meaning provided for in Section 8.04(d).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DIP Financing Liens</w:t>
      </w:r>
      <w:r>
        <w:rPr>
          <w:color w:val="000000"/>
        </w:rPr>
        <w:t xml:space="preserve">” </w:t>
      </w:r>
      <w:r>
        <w:rPr>
          <w:rFonts w:ascii="Times New Roman;serif" w:hAnsi="Times New Roman;serif"/>
          <w:b w:val="false"/>
          <w:color w:val="000000"/>
          <w:sz w:val="20"/>
        </w:rPr>
        <w:t>shall have the meaning provided for in Section 8.04(d).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Disposition</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Dispose</w:t>
      </w:r>
      <w:r>
        <w:rPr>
          <w:color w:val="000000"/>
        </w:rPr>
        <w:t xml:space="preserve">” </w:t>
      </w:r>
      <w:r>
        <w:rPr>
          <w:rFonts w:ascii="Times New Roman;serif" w:hAnsi="Times New Roman;serif"/>
          <w:b w:val="false"/>
          <w:color w:val="000000"/>
          <w:sz w:val="20"/>
        </w:rPr>
        <w:t>means the sale, transfer, license, lease or other disposition (including any sale leaseback and any sale or issuance of Equity Interests in a Subsidiary) of any property by any Person (in one transaction or in a series of transactions and whether effected pursuant to a Division or otherwise), including any sale, assignment, transfer or other disposal, with or without recourse, of any notes or accounts receivable or any rights and claims associated therewith.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Disqualified Equity Interests</w:t>
      </w:r>
      <w:r>
        <w:rPr>
          <w:color w:val="000000"/>
        </w:rPr>
        <w:t xml:space="preserve">” </w:t>
      </w:r>
      <w:r>
        <w:rPr>
          <w:rFonts w:ascii="Times New Roman;serif" w:hAnsi="Times New Roman;serif"/>
          <w:b w:val="false"/>
          <w:color w:val="000000"/>
          <w:sz w:val="20"/>
        </w:rPr>
        <w:t>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Latest Maturity Date at the time of issuance of such Equity Interests;</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such Equity Interests are issued pursuant to a plan for the benefit of future, present or former employees, directors, officers, managers or consultants (or their respective Controlled Investment Affiliates or Immediate Family Members) of the Borrower (or any direct or indirect parent thereof), the Borrower or the Subsidiaries or by any such plan to such employees, such Equity Interests shall not constitute Disqualified Equity Interests solely because it may be required to be repurchased by the Borrower or its Subsidiaries in order to satisfy applicable statutory or regulatory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Dividing Person</w:t>
      </w:r>
      <w:r>
        <w:rPr>
          <w:color w:val="000000"/>
        </w:rPr>
        <w:t xml:space="preserve">” </w:t>
      </w:r>
      <w:r>
        <w:rPr>
          <w:rFonts w:ascii="Times New Roman;serif" w:hAnsi="Times New Roman;serif"/>
          <w:b w:val="false"/>
          <w:color w:val="000000"/>
          <w:sz w:val="20"/>
        </w:rPr>
        <w:t>has the meaning assigned to it in the definition of “Division.”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Division</w:t>
      </w:r>
      <w:r>
        <w:rPr>
          <w:color w:val="000000"/>
        </w:rPr>
        <w:t xml:space="preserve">” </w:t>
      </w:r>
      <w:r>
        <w:rPr>
          <w:rFonts w:ascii="Times New Roman;serif" w:hAnsi="Times New Roman;serif"/>
          <w:b w:val="false"/>
          <w:color w:val="000000"/>
          <w:sz w:val="20"/>
        </w:rPr>
        <w:t>means the division of the assets, liabilities and/or obligations of a Person (the “</w:t>
      </w:r>
      <w:r>
        <w:rPr>
          <w:rFonts w:ascii="Times New Roman;serif" w:hAnsi="Times New Roman;serif"/>
          <w:b/>
          <w:color w:val="000000"/>
          <w:sz w:val="20"/>
        </w:rPr>
        <w:t>Dividing Person</w:t>
      </w:r>
      <w:r>
        <w:rPr>
          <w:color w:val="000000"/>
        </w:rPr>
        <w:t>”</w:t>
      </w:r>
      <w:r>
        <w:rPr>
          <w:rFonts w:ascii="Times New Roman;serif" w:hAnsi="Times New Roman;serif"/>
          <w:b w:val="false"/>
          <w:color w:val="000000"/>
          <w:sz w:val="20"/>
        </w:rPr>
        <w:t>) among two or more Persons (whether pursuant to a “plan of division” or similar arrangement), which may or may not include the Dividing Person and pursuant to which the Dividing Person may or may not survive.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Division Successor</w:t>
      </w:r>
      <w:r>
        <w:rPr>
          <w:color w:val="000000"/>
        </w:rPr>
        <w:t xml:space="preserve">” </w:t>
      </w:r>
      <w:r>
        <w:rPr>
          <w:rFonts w:ascii="Times New Roman;serif" w:hAnsi="Times New Roman;serif"/>
          <w:b w:val="false"/>
          <w:color w:val="000000"/>
          <w:sz w:val="20"/>
        </w:rPr>
        <w:t xml:space="preserve">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w:t>
      </w:r>
    </w:p>
    <w:p>
      <w:pPr>
        <w:pStyle w:val="TextBody"/>
        <w:bidi w:val="0"/>
        <w:spacing w:before="0" w:after="0"/>
        <w:jc w:val="lef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46685"/>
                <wp:effectExtent l="0" t="0" r="0" b="0"/>
                <wp:wrapNone/>
                <wp:docPr id="516" name="Frame5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liabilities and/or obligations after a Division shall be deemed a Division Successor upon the occurrence of such Division.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mean lawful money of the United States.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 Denominated Loan</w:t>
      </w:r>
      <w:r>
        <w:rPr>
          <w:color w:val="000000"/>
        </w:rPr>
        <w:t xml:space="preserve">” </w:t>
      </w:r>
      <w:r>
        <w:rPr>
          <w:rFonts w:ascii="Times New Roman;serif" w:hAnsi="Times New Roman;serif"/>
          <w:b w:val="false"/>
          <w:color w:val="000000"/>
          <w:sz w:val="20"/>
        </w:rPr>
        <w:t>means any Loan incurred in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Dollar Equivalent</w:t>
      </w:r>
      <w:r>
        <w:rPr>
          <w:color w:val="000000"/>
        </w:rPr>
        <w:t xml:space="preserve">” </w:t>
      </w:r>
      <w:r>
        <w:rPr>
          <w:rFonts w:ascii="Times New Roman;serif" w:hAnsi="Times New Roman;serif"/>
          <w:b w:val="false"/>
          <w:color w:val="000000"/>
          <w:sz w:val="20"/>
        </w:rPr>
        <w:t>means, with respect to an amount of an Approved Currency other than Dollars, the equivalent amount thereof in Dollars as determined by the Administrative Agent at such time on the basis of the Spot Rate (determined in respect of the most recent Revaluation Date or other relevant date of determination) for the purchase of Dollars with such Approved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Domestic Subsidiary</w:t>
      </w:r>
      <w:r>
        <w:rPr>
          <w:color w:val="000000"/>
        </w:rPr>
        <w:t xml:space="preserve">” </w:t>
      </w:r>
      <w:r>
        <w:rPr>
          <w:rFonts w:ascii="Times New Roman;serif" w:hAnsi="Times New Roman;serif"/>
          <w:b w:val="false"/>
          <w:color w:val="000000"/>
          <w:sz w:val="20"/>
        </w:rPr>
        <w:t>means any Subsidiary that is organized under the Laws of the United States, any state thereof or the District of Columbia.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Drop-Down Contribution Document</w:t>
      </w:r>
      <w:r>
        <w:rPr>
          <w:color w:val="000000"/>
        </w:rPr>
        <w:t xml:space="preserve">” </w:t>
      </w:r>
      <w:r>
        <w:rPr>
          <w:rFonts w:ascii="Times New Roman;serif" w:hAnsi="Times New Roman;serif"/>
          <w:b w:val="false"/>
          <w:color w:val="000000"/>
          <w:sz w:val="20"/>
        </w:rPr>
        <w:t xml:space="preserve">has the meaning assigned to such term in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Drop-Down Transaction</w:t>
      </w:r>
      <w:r>
        <w:rPr>
          <w:color w:val="000000"/>
        </w:rPr>
        <w:t xml:space="preserve">” </w:t>
      </w:r>
      <w:r>
        <w:rPr>
          <w:rFonts w:ascii="Times New Roman;serif" w:hAnsi="Times New Roman;serif"/>
          <w:b w:val="false"/>
          <w:color w:val="000000"/>
          <w:sz w:val="20"/>
        </w:rPr>
        <w:t>has the meaning assigned to such term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EBITDA</w:t>
      </w:r>
      <w:r>
        <w:rPr>
          <w:color w:val="000000"/>
        </w:rPr>
        <w:t xml:space="preserve">” </w:t>
      </w:r>
      <w:r>
        <w:rPr>
          <w:rFonts w:ascii="Times New Roman;serif" w:hAnsi="Times New Roman;serif"/>
          <w:b w:val="false"/>
          <w:color w:val="000000"/>
          <w:sz w:val="20"/>
        </w:rPr>
        <w:t xml:space="preserve">means with respect to any specified Person for any period, the Consolidated Net Income of such Person for such period in each case plus, without duplication, the following, in each case to the extent deducted (and not added back) in determining Consolidated Net Income for such period: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provision for taxes based on income or profits of such Person and its Subsidiaries for such period; plus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Consolidated Interest Expense of such Person and its Subsidiaries for such period; plus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depreciation, amortization (including amortization of intangibles, deferred financing fees, debt incurrence costs, commissions, fees and expenses, but excluding amortization of prepaid cash expenses that were paid in a prior period), depletion and other non-cash expenses or charges (including any write-offs of debt issuance or deferred financing costs or fees and impairment charges and the impact on depreciation and amortization of purchase accounting, but excluding any such non-cash expense to the extent that it represents an accrual of or reserve for cash expenses in any future period or amortization of a prepaid cash expense that was paid in a prior period) of such Person and its Subsidiaries for such period to the extent that such depreciation, amortization and other non-cash expenses or charges were deducted in computing such Consolidated Net Income; plus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amount of net loss resulting from the payment of any premiums, fees or similar amounts that are required to be paid under the terms of the instrument(s) governing any Indebtedness upon the repayment, prepayment or other extinguishment of such Indebtedness in accordance with the terms of such Indebtedness; plus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any impairment charges or asset write-offs, in each case pursuant to GAAP, and the amortization of intangibles arising pursuant to GAAP; plus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(6)    any fees and expenses, including deferred amortization and deferred financing costs, paid in connection with the Transactions; minus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    non-cash gains increasing such Consolidated Net Income for such period, other than the accrual of revenue in the ordinary course of business, in each case, on a consolidated basis and determined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46685"/>
                <wp:effectExtent l="0" t="0" r="0" b="0"/>
                <wp:wrapNone/>
                <wp:docPr id="517" name="Frame5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EEA Financial Institution</w:t>
      </w:r>
      <w:r>
        <w:rPr>
          <w:color w:val="000000"/>
        </w:rPr>
        <w:t xml:space="preserve">” </w:t>
      </w:r>
      <w:r>
        <w:rPr>
          <w:rFonts w:ascii="Times New Roman;serif" w:hAnsi="Times New Roman;serif"/>
          <w:b w:val="false"/>
          <w:color w:val="000000"/>
          <w:sz w:val="20"/>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EEA</w:t>
      </w:r>
      <w:r>
        <w:rPr>
          <w:color w:val="000000"/>
        </w:rPr>
        <w:t xml:space="preserve"> </w:t>
      </w:r>
      <w:r>
        <w:rPr>
          <w:rFonts w:ascii="Times New Roman;serif" w:hAnsi="Times New Roman;serif"/>
          <w:b/>
          <w:color w:val="000000"/>
          <w:sz w:val="20"/>
        </w:rPr>
        <w:t>Member Country</w:t>
      </w:r>
      <w:r>
        <w:rPr>
          <w:color w:val="000000"/>
        </w:rPr>
        <w:t xml:space="preserve">” </w:t>
      </w:r>
      <w:r>
        <w:rPr>
          <w:rFonts w:ascii="Times New Roman;serif" w:hAnsi="Times New Roman;serif"/>
          <w:b w:val="false"/>
          <w:color w:val="000000"/>
          <w:sz w:val="20"/>
        </w:rPr>
        <w:t>means any of the member states of the European Union, Iceland, Liechtenstein, and Norway.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EEA</w:t>
      </w:r>
      <w:r>
        <w:rPr>
          <w:color w:val="000000"/>
        </w:rPr>
        <w:t xml:space="preserve"> </w:t>
      </w:r>
      <w:r>
        <w:rPr>
          <w:rFonts w:ascii="Times New Roman;serif" w:hAnsi="Times New Roman;serif"/>
          <w:b/>
          <w:color w:val="000000"/>
          <w:sz w:val="20"/>
        </w:rPr>
        <w:t>Resolution Authority</w:t>
      </w:r>
      <w:r>
        <w:rPr>
          <w:color w:val="000000"/>
        </w:rPr>
        <w:t xml:space="preserve">” </w:t>
      </w:r>
      <w:r>
        <w:rPr>
          <w:rFonts w:ascii="Times New Roman;serif" w:hAnsi="Times New Roman;serif"/>
          <w:b w:val="false"/>
          <w:color w:val="000000"/>
          <w:sz w:val="20"/>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Electronic Copy</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Electronic Record</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Electronic Signature</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Eligible Assignee</w:t>
      </w:r>
      <w:r>
        <w:rPr>
          <w:color w:val="000000"/>
        </w:rPr>
        <w:t xml:space="preserve">” </w:t>
      </w:r>
      <w:r>
        <w:rPr>
          <w:rFonts w:ascii="Times New Roman;serif" w:hAnsi="Times New Roman;serif"/>
          <w:b w:val="false"/>
          <w:color w:val="000000"/>
          <w:sz w:val="20"/>
        </w:rPr>
        <w:t>has the meaning set forth in Section 10.07(a).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w:t>
      </w:r>
      <w:r>
        <w:rPr>
          <w:color w:val="000000"/>
        </w:rPr>
        <w:t xml:space="preserve">” </w:t>
      </w:r>
      <w:r>
        <w:rPr>
          <w:rFonts w:ascii="Times New Roman;serif" w:hAnsi="Times New Roman;serif"/>
          <w:b w:val="false"/>
          <w:color w:val="000000"/>
          <w:sz w:val="20"/>
        </w:rPr>
        <w:t>means indoor air, ambient air, surface water, groundwater, drinking water, land surface, subsurface strata and natural resources such as wetlands, flora and fauna.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Environmental Laws</w:t>
      </w:r>
      <w:r>
        <w:rPr>
          <w:color w:val="000000"/>
        </w:rPr>
        <w:t xml:space="preserve">” </w:t>
      </w:r>
      <w:r>
        <w:rPr>
          <w:rFonts w:ascii="Times New Roman;serif" w:hAnsi="Times New Roman;serif"/>
          <w:b w:val="false"/>
          <w:color w:val="000000"/>
          <w:sz w:val="20"/>
        </w:rPr>
        <w:t>means any applicable Law relating to pollution, protection of the Environment and natural resources, Hazardous Materials, or the protection of human health and safety as it relates to exposure to Hazardous Materials, including any applicable provisions of CERCLA.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Environmental Liability</w:t>
      </w:r>
      <w:r>
        <w:rPr>
          <w:color w:val="000000"/>
        </w:rPr>
        <w:t xml:space="preserve">” </w:t>
      </w:r>
      <w:r>
        <w:rPr>
          <w:rFonts w:ascii="Times New Roman;serif" w:hAnsi="Times New Roman;serif"/>
          <w:b w:val="false"/>
          <w:color w:val="000000"/>
          <w:sz w:val="20"/>
        </w:rPr>
        <w:t>means any liability, contingent or otherwise (including any liability for damages, costs of investigation and remediation, fines, penalties or indemnities), of or relating to the Loan Parties or any of their respective Subsidiaries that are Remainco Entities directly or indirectly resulting from or based upon (a) violation of, or liability under or relating to, any Environmental Law, (b) the generation, use, handling, transportation, storage, treatment or disposal of any Hazardous Materials, (c) exposure to any Hazardous Materials or (d) the actual or alleged presence, Release or threatened Release of any Hazardous Materials, including, in each case of (a) through (d), any such liability which any Loan Party has retained or assumed pursuant to any written contract, agreement or other consensual arrangement.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Environmental Permit</w:t>
      </w:r>
      <w:r>
        <w:rPr>
          <w:color w:val="000000"/>
        </w:rPr>
        <w:t xml:space="preserve">” </w:t>
      </w:r>
      <w:r>
        <w:rPr>
          <w:rFonts w:ascii="Times New Roman;serif" w:hAnsi="Times New Roman;serif"/>
          <w:b w:val="false"/>
          <w:color w:val="000000"/>
          <w:sz w:val="20"/>
        </w:rPr>
        <w:t>means any permit, approval, identification number, license or other authorization required under any Environmental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Equity Interests</w:t>
      </w:r>
      <w:r>
        <w:rPr>
          <w:color w:val="000000"/>
        </w:rPr>
        <w:t xml:space="preserve">” </w:t>
      </w:r>
      <w:r>
        <w:rPr>
          <w:rFonts w:ascii="Times New Roman;serif" w:hAnsi="Times New Roman;serif"/>
          <w:b w:val="false"/>
          <w:color w:val="000000"/>
          <w:sz w:val="20"/>
        </w:rPr>
        <w:t>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pStyle w:val="TextBody"/>
        <w:bidi w:val="0"/>
        <w:spacing w:lineRule="auto" w:line="288" w:before="180" w:after="240"/>
        <w:ind w:left="0" w:right="0" w:firstLine="720"/>
        <w:jc w:val="left"/>
        <w:rPr/>
      </w:pPr>
      <w:r>
        <w:rPr>
          <w:color w:val="000000"/>
        </w:rPr>
        <w:t>“</w:t>
      </w:r>
      <w:r>
        <w:rPr>
          <w:rFonts w:ascii="Times New Roman;serif" w:hAnsi="Times New Roman;serif"/>
          <w:b/>
          <w:color w:val="000000"/>
          <w:sz w:val="20"/>
        </w:rPr>
        <w:t>ERISA</w:t>
      </w:r>
      <w:r>
        <w:rPr>
          <w:color w:val="000000"/>
        </w:rPr>
        <w:t xml:space="preserve">” </w:t>
      </w:r>
      <w:r>
        <w:rPr>
          <w:rFonts w:ascii="Times New Roman;serif" w:hAnsi="Times New Roman;serif"/>
          <w:b w:val="false"/>
          <w:color w:val="000000"/>
          <w:sz w:val="20"/>
        </w:rPr>
        <w:t>means the Employee Retirement Income Security Act of 1974, as amended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ERISA Affiliate</w:t>
      </w:r>
      <w:r>
        <w:rPr>
          <w:color w:val="000000"/>
        </w:rPr>
        <w:t xml:space="preserve">” </w:t>
      </w:r>
      <w:r>
        <w:rPr>
          <w:rFonts w:ascii="Times New Roman;serif" w:hAnsi="Times New Roman;serif"/>
          <w:b w:val="false"/>
          <w:color w:val="000000"/>
          <w:sz w:val="20"/>
        </w:rPr>
        <w:t>means any trade or business (whether or not incorporated) that, together with a Loan Party or any Remainco Entity, is treated as a single employer under Section 414(b) or (c) of the Code, or solely for purposes of Section 302 of ERISA and Section 412 of the Code, is treated as a single employer under Section 414(m) or (o) of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ERISA Event</w:t>
      </w:r>
      <w:r>
        <w:rPr>
          <w:color w:val="000000"/>
        </w:rPr>
        <w:t xml:space="preserve">” </w:t>
      </w:r>
      <w:r>
        <w:rPr>
          <w:rFonts w:ascii="Times New Roman;serif" w:hAnsi="Times New Roman;serif"/>
          <w:b w:val="false"/>
          <w:color w:val="000000"/>
          <w:sz w:val="20"/>
        </w:rPr>
        <w:t xml:space="preserve">means (a) a Reportable Event; (b) a withdrawal by a Loan Party, any Remainco Entity or any ERISA Affiliate from a Pension Plan subject to Section 4063 of ERISA during a plan year in which it was a </w:t>
      </w:r>
    </w:p>
    <w:p>
      <w:pPr>
        <w:pStyle w:val="TextBody"/>
        <w:bidi w:val="0"/>
        <w:spacing w:before="0" w:after="0"/>
        <w:jc w:val="lef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46685"/>
                <wp:effectExtent l="0" t="0" r="0" b="0"/>
                <wp:wrapNone/>
                <wp:docPr id="518" name="Frame5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substantial employer (as defined in Section 4001(a)(2) of ERISA) or a cessation of operations that is treated as such a withdrawal under Section 4062(e) of ERISA; (c) a complete or partial withdrawal by a Loan Party, any Remainco Entity or any ERISA Affiliate from a Multiemployer Plan or the receipt by a Loan Party, any Remainco Entity or any ERISA Affiliate of any notice that a Multiemployer Plan is insolvent, within the meaning of Title IV of ERISA or is in “endangered” or “critical” status, within the meaning of Section 432 of the Code or Section 305 of ERISA; (d) the filing by the PBGC of a notice of intent to terminate any Pension Plan, the treatment of a Pension Plan or Multiemployer Plan amendment as a termination under Section 4041 or Section 4041A of ERISA, respectively, or the commencement of proceedings by the PBGC to terminate a Pension Plan or Multiemployer Plan; (e) appointment of a trustee to administer any Pension Plan or Multiemployer Plan; (f) with respect to a Pension Plan, the failure to satisfy the minimum funding standards (within the meaning of Section 412 of the Code or Section 302 of ERISA) applicable to such Pension Plan, whether or not waived; (g) any Foreign Benefit Event; or (h) the imposition of any liability under Title IV of ERISA, other than for PBGC premiums due but not delinquent under Section 4007 of ERISA, upon a Loan Party, any Remainco Entity or any ERISA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 Bail-In Legislation Schedule</w:t>
      </w:r>
      <w:r>
        <w:rPr>
          <w:color w:val="000000"/>
        </w:rPr>
        <w:t xml:space="preserve">” </w:t>
      </w:r>
      <w:r>
        <w:rPr>
          <w:rFonts w:ascii="Times New Roman;serif" w:hAnsi="Times New Roman;serif"/>
          <w:b w:val="false"/>
          <w:color w:val="000000"/>
          <w:sz w:val="20"/>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EURIBOR</w:t>
      </w:r>
      <w:r>
        <w:rPr>
          <w:color w:val="000000"/>
        </w:rPr>
        <w:t xml:space="preserve">” </w:t>
      </w:r>
      <w:r>
        <w:rPr>
          <w:rFonts w:ascii="Times New Roman;serif" w:hAnsi="Times New Roman;serif"/>
          <w:b w:val="false"/>
          <w:color w:val="000000"/>
          <w:sz w:val="20"/>
        </w:rPr>
        <w:t>has the meaning assigned to such term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EURIBOR Rate</w:t>
      </w:r>
      <w:r>
        <w:rPr>
          <w:color w:val="000000"/>
        </w:rPr>
        <w:t xml:space="preserve">” </w:t>
      </w:r>
      <w:r>
        <w:rPr>
          <w:rFonts w:ascii="Times New Roman;serif" w:hAnsi="Times New Roman;serif"/>
          <w:b w:val="false"/>
          <w:color w:val="000000"/>
          <w:sz w:val="20"/>
        </w:rPr>
        <w:t>has the meaning assigned to such term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w:t>
      </w:r>
      <w:r>
        <w:rPr>
          <w:color w:val="000000"/>
        </w:rPr>
        <w:t xml:space="preserve">” </w:t>
      </w:r>
      <w:r>
        <w:rPr>
          <w:rFonts w:ascii="Times New Roman;serif" w:hAnsi="Times New Roman;serif"/>
          <w:b w:val="false"/>
          <w:color w:val="000000"/>
          <w:sz w:val="20"/>
        </w:rPr>
        <w:t>means the single currency of participating member states of the economic and monetary union in accordance with the Treaty of Rome 1957, as amended by the Single European Act 1986, the Maastricht Treaty of 1992 and the Amsterdam Treaty of 1998.</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Eurocurrency Rate</w:t>
      </w:r>
      <w:r>
        <w:rPr>
          <w:color w:val="000000"/>
        </w:rPr>
        <w:t xml:space="preserve">” </w:t>
      </w:r>
      <w:r>
        <w:rPr>
          <w:rFonts w:ascii="Times New Roman;serif" w:hAnsi="Times New Roman;serif"/>
          <w:b w:val="false"/>
          <w:color w:val="000000"/>
          <w:sz w:val="20"/>
        </w:rPr>
        <w:t xml:space="preserve">has the meaning assigned to such term in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Eurocurrency Rate Loan</w:t>
      </w:r>
      <w:r>
        <w:rPr>
          <w:color w:val="000000"/>
        </w:rPr>
        <w:t xml:space="preserve">” </w:t>
      </w:r>
      <w:r>
        <w:rPr>
          <w:rFonts w:ascii="Times New Roman;serif" w:hAnsi="Times New Roman;serif"/>
          <w:b w:val="false"/>
          <w:color w:val="000000"/>
          <w:sz w:val="20"/>
        </w:rPr>
        <w:t xml:space="preserve">means a Loan that bears interest at a rate based on the Eurocurrency Rate.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Eurocurrency Rate Revolving Loan</w:t>
      </w:r>
      <w:r>
        <w:rPr>
          <w:color w:val="000000"/>
        </w:rPr>
        <w:t xml:space="preserve">” </w:t>
      </w:r>
      <w:r>
        <w:rPr>
          <w:rFonts w:ascii="Times New Roman;serif" w:hAnsi="Times New Roman;serif"/>
          <w:b w:val="false"/>
          <w:color w:val="000000"/>
          <w:sz w:val="20"/>
        </w:rPr>
        <w:t>means a Revolving Credit Loan bearing interest at a rate based on the Eurocurrency Rate. Eurocurrency Rate Revolving Loans may be denominated in any Approved Foreign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Event of Default</w:t>
      </w:r>
      <w:r>
        <w:rPr>
          <w:color w:val="000000"/>
        </w:rPr>
        <w:t xml:space="preserve">” </w:t>
      </w:r>
      <w:r>
        <w:rPr>
          <w:rFonts w:ascii="Times New Roman;serif" w:hAnsi="Times New Roman;serif"/>
          <w:b w:val="false"/>
          <w:color w:val="000000"/>
          <w:sz w:val="20"/>
        </w:rPr>
        <w:t>has the meaning set forth in Section 8.01.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Assets</w:t>
      </w:r>
      <w:r>
        <w:rPr>
          <w:color w:val="000000"/>
        </w:rPr>
        <w:t xml:space="preserve">” </w:t>
      </w:r>
      <w:r>
        <w:rPr>
          <w:rFonts w:ascii="Times New Roman;serif" w:hAnsi="Times New Roman;serif"/>
          <w:b w:val="false"/>
          <w:color w:val="000000"/>
          <w:sz w:val="20"/>
        </w:rPr>
        <w:t>has the meaning set forth in clause (A) of the definition of “Collateral and Guarantee Requirement.”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Contribution</w:t>
      </w:r>
      <w:r>
        <w:rPr>
          <w:color w:val="000000"/>
        </w:rPr>
        <w:t xml:space="preserve">” </w:t>
      </w:r>
      <w:r>
        <w:rPr>
          <w:rFonts w:ascii="Times New Roman;serif" w:hAnsi="Times New Roman;serif"/>
          <w:b w:val="false"/>
          <w:color w:val="000000"/>
          <w:sz w:val="20"/>
        </w:rPr>
        <w:t>means net cash proceeds received by the Borrower and contributed to the Borrower after the Closing Date from: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contributions to its common equity capital;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sale (other than to any Subsidiary of the Borrower or to any management equity plan or stock option plan or any other management or employee benefit plan or agreement of the Borrower) of Equity Interests (other than Disqualified Equity Interests and Preferred Stock) of the Borrower (or any direct or indirect parent of the Borrower to the extent contributed as common Equity Interests to the Borrower), in each case to the extent designated as Excluded Contributions by the Borrower and not otherwise applied under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Excluded Subsidiary</w:t>
      </w:r>
      <w:r>
        <w:rPr>
          <w:color w:val="000000"/>
        </w:rPr>
        <w:t xml:space="preserve">” </w:t>
      </w:r>
      <w:r>
        <w:rPr>
          <w:rFonts w:ascii="Times New Roman;serif" w:hAnsi="Times New Roman;serif"/>
          <w:b w:val="false"/>
          <w:color w:val="000000"/>
          <w:sz w:val="20"/>
        </w:rPr>
        <w:t xml:space="preserve">means (a) any Subsidiary that is not a wholly owned Subsidiary of Holdings, the Borrower or any other Subsidiary Guarantor;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any Subsidiary that is a Subsidiary Guarantor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46685"/>
                <wp:effectExtent l="0" t="0" r="0" b="0"/>
                <wp:wrapNone/>
                <wp:docPr id="519" name="Frame5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be released as a Loan Party and become an Excluded Subsidiary as a result of a transfer of such Subsidiary Guarantor’s equity interests to any Affiliate of the Borrower in connection with a non-bona fide transaction the primary purpose of which was to cause such entity to become an Excluded Subsidiary, (b) any Subsidiary that does not have total assets in excess of 2.5% of Total Assets, individually, or 5% of Total Assets in the aggregate together with all other Subsidiaries excluded via this clause (b), (c) any Securitization Subsidiary, (d) any Subsidiary that is prohibited by applicable Law (whether on the Closing Date or thereafter) or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(including regulatory) or other third party (other than a Loan Party) consent, approval, license or authorization (unless such consent, approval, license or authorization has been obtained), (e) any other Subsidiary with respect to which the Administrative Agent and the Borrower mutually agree that the burden or cost or other consequences (including any material adverse tax consequences) of providing a Guarantee shall be excessive in view of the benefits to be obtained by the Lenders therefrom, (f) any direct or indirect Foreign Subsidiary of the Borrower, (g) any Subsidiary with respect to which the provision of a guarantee by it would result in material adverse tax consequences to the Borrower, any direct or indirect parent entity of the Borrower or any of the Borrower’s direct or indirect Subsidiaries, in each case, as reasonably determined by the Borrower in consultation with the Administrative Agent;</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without limiting the other exceptions herein this clause (g) shall not apply to exclude any Domestic Subsidiary of the Borrower existing as of the Closing Date unless such material adverse tax consequences result from a change in law since the Closing Date, (h) any not-for-profit Subsidiaries, (i) those Subsidiaries listed on Schedule 1.01C; </w:t>
      </w:r>
      <w:r>
        <w:rPr>
          <w:rFonts w:ascii="Times New Roman;serif" w:hAnsi="Times New Roman;serif"/>
          <w:b w:val="false"/>
          <w:i/>
          <w:color w:val="000000"/>
          <w:sz w:val="20"/>
        </w:rPr>
        <w:t>provided</w:t>
      </w:r>
      <w:r>
        <w:rPr>
          <w:color w:val="000000"/>
        </w:rPr>
        <w:t> </w:t>
      </w:r>
      <w:r>
        <w:rPr>
          <w:rFonts w:ascii="Times New Roman;serif" w:hAnsi="Times New Roman;serif"/>
          <w:b w:val="false"/>
          <w:color w:val="000000"/>
          <w:sz w:val="20"/>
        </w:rPr>
        <w:t>that any Subsidiary listed on Schedule 1.01C that, as of the Closing Date, does not independently qualify as an Excluded Subsidiary under another clause of this definition (each, a “</w:t>
      </w:r>
      <w:r>
        <w:rPr>
          <w:rFonts w:ascii="Times New Roman;serif" w:hAnsi="Times New Roman;serif"/>
          <w:b/>
          <w:color w:val="000000"/>
          <w:sz w:val="20"/>
        </w:rPr>
        <w:t>Specified Scheduled Subsidiary</w:t>
      </w:r>
      <w:r>
        <w:rPr>
          <w:color w:val="000000"/>
        </w:rPr>
        <w:t>”</w:t>
      </w:r>
      <w:r>
        <w:rPr>
          <w:rFonts w:ascii="Times New Roman;serif" w:hAnsi="Times New Roman;serif"/>
          <w:b w:val="false"/>
          <w:color w:val="000000"/>
          <w:sz w:val="20"/>
        </w:rPr>
        <w:t>) shall constitute an Excluded Subsidiary only until the Specified Scheduled Subsidiary Determination Date, and shall cease to constitute an Excluded Subsidiary on such date unless the Borrower has determined pursuant to Section 6.11(d) that such Subsidiary qualifies as an Excluded Subsidiary under another clause of this definition, (j) any direct or indirect Subsidiary (x) that is a direct or indirect Domestic Subsidiary of a direct or indirect Foreign Subsidiary that is a CFC or (y) that owns no material assets other than capital stock of (i) one or more Foreign Subsidiaries that are CFCs or (ii) other Subsidiaries described in this clause (j)(y) (any Subsidiary described in this clause (j)(y), a “</w:t>
      </w:r>
      <w:r>
        <w:rPr>
          <w:rFonts w:ascii="Times New Roman;serif" w:hAnsi="Times New Roman;serif"/>
          <w:b/>
          <w:color w:val="000000"/>
          <w:sz w:val="20"/>
        </w:rPr>
        <w:t>FSHCO</w:t>
      </w:r>
      <w:r>
        <w:rPr>
          <w:color w:val="000000"/>
        </w:rPr>
        <w:t>”</w:t>
      </w:r>
      <w:r>
        <w:rPr>
          <w:rFonts w:ascii="Times New Roman;serif" w:hAnsi="Times New Roman;serif"/>
          <w:b w:val="false"/>
          <w:color w:val="000000"/>
          <w:sz w:val="20"/>
        </w:rPr>
        <w:t>), (k) any special purpose entities, (l) any Captive Insurance Subsidiaries, (m) any Subsidiaries that are a broker-dealer, state chartered trust company, national trust company or thrift limited to trust powers (collectively, the “</w:t>
      </w:r>
      <w:r>
        <w:rPr>
          <w:rFonts w:ascii="Times New Roman;serif" w:hAnsi="Times New Roman;serif"/>
          <w:b/>
          <w:color w:val="000000"/>
          <w:sz w:val="20"/>
        </w:rPr>
        <w:t>Regulated Subsidiaries</w:t>
      </w:r>
      <w:r>
        <w:rPr>
          <w:color w:val="000000"/>
        </w:rPr>
        <w:t>”</w:t>
      </w:r>
      <w:r>
        <w:rPr>
          <w:rFonts w:ascii="Times New Roman;serif" w:hAnsi="Times New Roman;serif"/>
          <w:b w:val="false"/>
          <w:color w:val="000000"/>
          <w:sz w:val="20"/>
        </w:rPr>
        <w:t xml:space="preserve">) or any Subsidiary providing transfer agent services or similar services to such Regulated Subsidiaries and (n) any Newco Entity;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for the avoidance of doubt (i) at the option of the Borrower, any Excluded Subsidiary may issue a Guaranty and become a Guarantor as described in clause (iv) of the definition of “Guarantors” and (ii) any Person that becomes a Guarantor pursuant to clause (iv) of the definition of “Guarantors” shall cease to constitute an Excluded Subsidiary, or be released from its obligations under the Guaranty, solely on the basis that, prior to becoming a Guarantor, such Person constituted an Excluded Subsidiary; </w:t>
      </w:r>
      <w:r>
        <w:rPr>
          <w:rFonts w:ascii="Times New Roman;serif" w:hAnsi="Times New Roman;serif"/>
          <w:b w:val="false"/>
          <w:i/>
          <w:color w:val="000000"/>
          <w:sz w:val="20"/>
        </w:rPr>
        <w:t>provided, further</w:t>
      </w:r>
      <w:r>
        <w:rPr>
          <w:rFonts w:ascii="Times New Roman;serif" w:hAnsi="Times New Roman;serif"/>
          <w:b w:val="false"/>
          <w:color w:val="000000"/>
          <w:sz w:val="20"/>
        </w:rPr>
        <w:t>, that, notwithstanding the foregoing, in no event shall Excluded Subsidiary include a guarantor or other obligor of any Senior Secured Notes Obligations.</w:t>
      </w:r>
    </w:p>
    <w:p>
      <w:pPr>
        <w:pStyle w:val="TextBody"/>
        <w:bidi w:val="0"/>
        <w:spacing w:lineRule="auto" w:line="288" w:before="0" w:after="220"/>
        <w:ind w:left="0" w:right="0" w:firstLine="720"/>
        <w:jc w:val="left"/>
        <w:rPr/>
      </w:pPr>
      <w:r>
        <w:rPr>
          <w:color w:val="000000"/>
        </w:rPr>
        <w:t>“</w:t>
      </w:r>
      <w:r>
        <w:rPr>
          <w:rFonts w:ascii="Times New Roman;serif" w:hAnsi="Times New Roman;serif"/>
          <w:b/>
          <w:color w:val="000000"/>
          <w:sz w:val="20"/>
        </w:rPr>
        <w:t>Existing Credit Agreement</w:t>
      </w:r>
      <w:r>
        <w:rPr>
          <w:color w:val="000000"/>
        </w:rPr>
        <w:t xml:space="preserve">” </w:t>
      </w:r>
      <w:r>
        <w:rPr>
          <w:rFonts w:ascii="Times New Roman;serif" w:hAnsi="Times New Roman;serif"/>
          <w:b w:val="false"/>
          <w:color w:val="000000"/>
          <w:sz w:val="20"/>
        </w:rPr>
        <w:t xml:space="preserve">means the Credit Agreement, dated as of October 15, 2021 (as amended, restated, amended and restated, supplemented or otherwise modified from time to time) among Holdings, the Borrower, Affiliated Computer Services International B.V., Conduent State &amp; Local Solutions, Inc., the lenders party thereto from time to time and Bank of America, N.A., as administrative agent. </w:t>
      </w:r>
    </w:p>
    <w:p>
      <w:pPr>
        <w:pStyle w:val="TextBody"/>
        <w:bidi w:val="0"/>
        <w:spacing w:lineRule="auto" w:line="288" w:before="0" w:after="220"/>
        <w:ind w:left="0" w:right="0" w:firstLine="720"/>
        <w:jc w:val="left"/>
        <w:rPr/>
      </w:pPr>
      <w:r>
        <w:rPr>
          <w:color w:val="000000"/>
        </w:rPr>
        <w:t>“</w:t>
      </w:r>
      <w:r>
        <w:rPr>
          <w:rFonts w:ascii="Times New Roman;serif" w:hAnsi="Times New Roman;serif"/>
          <w:b/>
          <w:color w:val="000000"/>
          <w:sz w:val="20"/>
        </w:rPr>
        <w:t>Existing Credit Agreement Agent</w:t>
      </w:r>
      <w:r>
        <w:rPr>
          <w:color w:val="000000"/>
        </w:rPr>
        <w:t xml:space="preserve">” </w:t>
      </w:r>
      <w:r>
        <w:rPr>
          <w:rFonts w:ascii="Times New Roman;serif" w:hAnsi="Times New Roman;serif"/>
          <w:b w:val="false"/>
          <w:color w:val="000000"/>
          <w:sz w:val="20"/>
        </w:rPr>
        <w:t>means, collectively, the “Administrative Agent” and the “Collateral Agent” under and as defined in the Existing Credit Agreement.</w:t>
      </w:r>
    </w:p>
    <w:p>
      <w:pPr>
        <w:pStyle w:val="TextBody"/>
        <w:bidi w:val="0"/>
        <w:spacing w:lineRule="auto" w:line="288" w:before="0" w:after="220"/>
        <w:ind w:left="0" w:right="0" w:firstLine="720"/>
        <w:jc w:val="left"/>
        <w:rPr/>
      </w:pPr>
      <w:r>
        <w:rPr>
          <w:color w:val="000000"/>
        </w:rPr>
        <w:t>“</w:t>
      </w:r>
      <w:r>
        <w:rPr>
          <w:rFonts w:ascii="Times New Roman;serif" w:hAnsi="Times New Roman;serif"/>
          <w:b/>
          <w:color w:val="000000"/>
          <w:sz w:val="20"/>
        </w:rPr>
        <w:t>Existing Credit Agreement Documents</w:t>
      </w:r>
      <w:r>
        <w:rPr>
          <w:color w:val="000000"/>
        </w:rPr>
        <w:t xml:space="preserve">” </w:t>
      </w:r>
      <w:r>
        <w:rPr>
          <w:rFonts w:ascii="Times New Roman;serif" w:hAnsi="Times New Roman;serif"/>
          <w:b w:val="false"/>
          <w:color w:val="000000"/>
          <w:sz w:val="20"/>
        </w:rPr>
        <w:t>means the “Loan Documents” under and as defined in the Existing Credit Agreement.</w:t>
      </w:r>
    </w:p>
    <w:p>
      <w:pPr>
        <w:pStyle w:val="TextBody"/>
        <w:bidi w:val="0"/>
        <w:spacing w:lineRule="auto" w:line="288" w:before="0" w:after="220"/>
        <w:ind w:left="0" w:right="0" w:firstLine="720"/>
        <w:jc w:val="left"/>
        <w:rPr/>
      </w:pPr>
      <w:r>
        <w:rPr>
          <w:color w:val="000000"/>
        </w:rPr>
        <w:t>“</w:t>
      </w:r>
      <w:r>
        <w:rPr>
          <w:rFonts w:ascii="Times New Roman;serif" w:hAnsi="Times New Roman;serif"/>
          <w:b/>
          <w:color w:val="000000"/>
          <w:sz w:val="20"/>
        </w:rPr>
        <w:t>Existing Credit Agreement Extended Commitments</w:t>
      </w:r>
      <w:r>
        <w:rPr>
          <w:color w:val="000000"/>
        </w:rPr>
        <w:t xml:space="preserve">” </w:t>
      </w:r>
      <w:r>
        <w:rPr>
          <w:rFonts w:ascii="Times New Roman;serif" w:hAnsi="Times New Roman;serif"/>
          <w:b w:val="false"/>
          <w:color w:val="000000"/>
          <w:sz w:val="20"/>
        </w:rPr>
        <w:t xml:space="preserve">means any “Extended Revolving Credit Commitments” under and as defined in the Existing Credit Agreement. </w:t>
      </w:r>
    </w:p>
    <w:p>
      <w:pPr>
        <w:pStyle w:val="TextBody"/>
        <w:bidi w:val="0"/>
        <w:spacing w:lineRule="auto" w:line="288" w:before="0" w:after="220"/>
        <w:ind w:left="0" w:right="0" w:firstLine="720"/>
        <w:jc w:val="left"/>
        <w:rPr/>
      </w:pPr>
      <w:r>
        <w:rPr>
          <w:color w:val="000000"/>
        </w:rPr>
        <w:t>“</w:t>
      </w:r>
      <w:r>
        <w:rPr>
          <w:rFonts w:ascii="Times New Roman;serif" w:hAnsi="Times New Roman;serif"/>
          <w:b/>
          <w:color w:val="000000"/>
          <w:sz w:val="20"/>
        </w:rPr>
        <w:t xml:space="preserve">Existing Credit Agreement Intercreditor Agreement” </w:t>
      </w:r>
      <w:r>
        <w:rPr>
          <w:rFonts w:ascii="Times New Roman;serif" w:hAnsi="Times New Roman;serif"/>
          <w:b w:val="false"/>
          <w:color w:val="000000"/>
          <w:sz w:val="20"/>
        </w:rPr>
        <w:t>means the “Closing Date Intercreditor Agreement” under and as defined in the Existing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46685"/>
                <wp:effectExtent l="0" t="0" r="0" b="0"/>
                <wp:wrapNone/>
                <wp:docPr id="520" name="Frame5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20"/>
        <w:ind w:left="0" w:right="0" w:firstLine="720"/>
        <w:jc w:val="left"/>
        <w:rPr/>
      </w:pPr>
      <w:r>
        <w:rPr>
          <w:color w:val="000000"/>
        </w:rPr>
        <w:t>“</w:t>
      </w:r>
      <w:r>
        <w:rPr>
          <w:rFonts w:ascii="Times New Roman;serif" w:hAnsi="Times New Roman;serif"/>
          <w:b/>
          <w:color w:val="000000"/>
          <w:sz w:val="20"/>
        </w:rPr>
        <w:t>Existing Credit Agreement Non-Extended Commitments</w:t>
      </w:r>
      <w:r>
        <w:rPr>
          <w:color w:val="000000"/>
        </w:rPr>
        <w:t xml:space="preserve">” </w:t>
      </w:r>
      <w:r>
        <w:rPr>
          <w:rFonts w:ascii="Times New Roman;serif" w:hAnsi="Times New Roman;serif"/>
          <w:b w:val="false"/>
          <w:color w:val="000000"/>
          <w:sz w:val="20"/>
        </w:rPr>
        <w:t xml:space="preserve">means any “Non-Extended Revolving Credit Commitments” under and as defined in the Existing Credit Agreement. </w:t>
      </w:r>
    </w:p>
    <w:p>
      <w:pPr>
        <w:pStyle w:val="TextBody"/>
        <w:bidi w:val="0"/>
        <w:spacing w:lineRule="auto" w:line="288" w:before="0" w:after="220"/>
        <w:ind w:left="0" w:right="0" w:firstLine="720"/>
        <w:jc w:val="left"/>
        <w:rPr/>
      </w:pPr>
      <w:r>
        <w:rPr>
          <w:color w:val="000000"/>
        </w:rPr>
        <w:t>“</w:t>
      </w:r>
      <w:r>
        <w:rPr>
          <w:rFonts w:ascii="Times New Roman;serif" w:hAnsi="Times New Roman;serif"/>
          <w:b/>
          <w:color w:val="000000"/>
          <w:sz w:val="20"/>
        </w:rPr>
        <w:t>Existing Credit Agreement Performance L/C Commitments</w:t>
      </w:r>
      <w:r>
        <w:rPr>
          <w:color w:val="000000"/>
        </w:rPr>
        <w:t xml:space="preserve">” </w:t>
      </w:r>
      <w:r>
        <w:rPr>
          <w:rFonts w:ascii="Times New Roman;serif" w:hAnsi="Times New Roman;serif"/>
          <w:b w:val="false"/>
          <w:color w:val="000000"/>
          <w:sz w:val="20"/>
        </w:rPr>
        <w:t xml:space="preserve">means any “Performance L/C Commitments” under and as defined in the Existing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Facility</w:t>
      </w:r>
      <w:r>
        <w:rPr>
          <w:color w:val="000000"/>
        </w:rPr>
        <w:t xml:space="preserve">” </w:t>
      </w:r>
      <w:r>
        <w:rPr>
          <w:rFonts w:ascii="Times New Roman;serif" w:hAnsi="Times New Roman;serif"/>
          <w:b w:val="false"/>
          <w:color w:val="000000"/>
          <w:sz w:val="20"/>
        </w:rPr>
        <w:t>means a given Class of Incremental Term Loans, each Revolving Credit Facility, PLOC Credit Commitments or a given Class of Incremental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FATCA</w:t>
      </w:r>
      <w:r>
        <w:rPr>
          <w:color w:val="000000"/>
        </w:rPr>
        <w:t xml:space="preserve">” </w:t>
      </w:r>
      <w:r>
        <w:rPr>
          <w:rFonts w:ascii="Times New Roman;serif" w:hAnsi="Times New Roman;serif"/>
          <w:b w:val="false"/>
          <w:color w:val="000000"/>
          <w:sz w:val="20"/>
        </w:rPr>
        <w:t>means Sections 1471 through 1474 of the Code as of the Closing Date (or any amended or successor version thereof that is substantively comparable and not materially more onerous to comply with), any current or future Treasury Regulations or other published administrative guidance promulgated thereunder or official interpretations thereof, any agreements entered into pursuant to current Section 1471(b)(1) of the Code (or any amended or successor version described above), any intergovernmental agreements implementing the foregoing, and any laws, fiscal or regulatory legislation, or official administrative guidance, in each case, adopted by a non-U.S. jurisdiction to implement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Federal Funds Effective Rate</w:t>
      </w:r>
      <w:r>
        <w:rPr>
          <w:color w:val="000000"/>
        </w:rPr>
        <w:t xml:space="preserve">” </w:t>
      </w:r>
      <w:r>
        <w:rPr>
          <w:rFonts w:ascii="Times New Roman;serif" w:hAnsi="Times New Roman;serif"/>
          <w:b w:val="false"/>
          <w:color w:val="000000"/>
          <w:sz w:val="20"/>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if the Federal Funds Rate as so determined would be less than zero, such rate shall be deemed to be zero for purposes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Financing Lease Obligation</w:t>
      </w:r>
      <w:r>
        <w:rPr>
          <w:color w:val="000000"/>
        </w:rPr>
        <w:t xml:space="preserve">” </w:t>
      </w:r>
      <w:r>
        <w:rPr>
          <w:rFonts w:ascii="Times New Roman;serif" w:hAnsi="Times New Roman;serif"/>
          <w:b w:val="false"/>
          <w:color w:val="000000"/>
          <w:sz w:val="20"/>
        </w:rPr>
        <w:t xml:space="preserve">means, at the time any determination thereof is to be made, the amount of the liability in respect of a Financing Lease;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obligations of the Borrower or its Subsidiaries either existing on the Closing Date or created prior to any recharacterization described below (i) that were not included on the consolidated balance sheet of the Borrower and its Subsidiaries as financing or capital lease obligations and (ii) that are subsequently recharacterized as financing or capital lease obligations or indebtedness due to a change in accounting treatment or otherwise, shall for all purposes under this Agreement (including, without limitation, the calculation of Consolidated Net Income and Consolidated EBITDA) not be treated as financing or capital lease obligations, Financing Lease Obligations or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Financing Leases</w:t>
      </w:r>
      <w:r>
        <w:rPr>
          <w:color w:val="000000"/>
        </w:rPr>
        <w:t xml:space="preserve">” </w:t>
      </w:r>
      <w:r>
        <w:rPr>
          <w:rFonts w:ascii="Times New Roman;serif" w:hAnsi="Times New Roman;serif"/>
          <w:b w:val="false"/>
          <w:color w:val="000000"/>
          <w:sz w:val="20"/>
        </w:rPr>
        <w:t xml:space="preserve">means all leases that have been or are required to be, in accordance with GAAP, recorded as a financing or capital leases (and, for the avoidance of doubt, not a straight-line or operating lease) on both the balance sheet and income statement for financial reporting purposes in accordance with GAAP as in effect on January 1, 2015;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for all purposes hereunder the amount of obligations under any Financing Lease shall be the amount thereof accounted for as a liability on a balance sheet in accordance with GAAP as in effect on January 1, 2015.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FIRREA</w:t>
      </w:r>
      <w:r>
        <w:rPr>
          <w:color w:val="000000"/>
        </w:rPr>
        <w:t xml:space="preserve">” </w:t>
      </w:r>
      <w:r>
        <w:rPr>
          <w:rFonts w:ascii="Times New Roman;serif" w:hAnsi="Times New Roman;serif"/>
          <w:b w:val="false"/>
          <w:color w:val="000000"/>
          <w:sz w:val="20"/>
        </w:rPr>
        <w:t>means the Financial Institutions Reform, Recovery and Enforcement Act of 1989,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First Out Facility</w:t>
      </w:r>
      <w:r>
        <w:rPr>
          <w:color w:val="000000"/>
        </w:rPr>
        <w:t xml:space="preserve">” </w:t>
      </w:r>
      <w:r>
        <w:rPr>
          <w:rFonts w:ascii="Times New Roman;serif" w:hAnsi="Times New Roman;serif"/>
          <w:b w:val="false"/>
          <w:color w:val="000000"/>
          <w:sz w:val="20"/>
        </w:rPr>
        <w:t>means the First Out Revolving Credit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First Out Lender</w:t>
      </w:r>
      <w:r>
        <w:rPr>
          <w:color w:val="000000"/>
        </w:rPr>
        <w:t xml:space="preserve">” </w:t>
      </w:r>
      <w:r>
        <w:rPr>
          <w:rFonts w:ascii="Times New Roman;serif" w:hAnsi="Times New Roman;serif"/>
          <w:b w:val="false"/>
          <w:color w:val="000000"/>
          <w:sz w:val="20"/>
        </w:rPr>
        <w:t xml:space="preserve">means any Lender to which First Out Obligations are owing.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First Out Obligations</w:t>
      </w:r>
      <w:r>
        <w:rPr>
          <w:color w:val="000000"/>
        </w:rPr>
        <w:t xml:space="preserve">” </w:t>
      </w:r>
      <w:r>
        <w:rPr>
          <w:rFonts w:ascii="Times New Roman;serif" w:hAnsi="Times New Roman;serif"/>
          <w:b w:val="false"/>
          <w:color w:val="000000"/>
          <w:sz w:val="20"/>
        </w:rPr>
        <w:t xml:space="preserve">means the Obligations with respect to, or arising from, the First Out Revolving Credit Loans.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First Out Revolving Credit Commitment</w:t>
      </w:r>
      <w:r>
        <w:rPr>
          <w:color w:val="000000"/>
        </w:rPr>
        <w:t xml:space="preserve">” </w:t>
      </w:r>
      <w:r>
        <w:rPr>
          <w:rFonts w:ascii="Times New Roman;serif" w:hAnsi="Times New Roman;serif"/>
          <w:b w:val="false"/>
          <w:color w:val="000000"/>
          <w:sz w:val="20"/>
        </w:rPr>
        <w:t>means, as to each First Out Revolving Credit Lender, its obligation to make First Out Revolving Credit Loans to the Borrower pursuant to Section 2.01(c) or in the Assignment and Assumption pursuant to which such Lender becomes a party hereto, as applicable, as such amount may be adjusted from time to time in accordance with this Agreement. The aggregate First Out Revolving Credit Commitments of all First Out Revolving Credit Lenders shall be $75,000,000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46685"/>
                <wp:effectExtent l="0" t="0" r="0" b="0"/>
                <wp:wrapNone/>
                <wp:docPr id="521" name="Frame5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Revolving Credit Facility</w:t>
      </w:r>
      <w:r>
        <w:rPr>
          <w:color w:val="000000"/>
        </w:rPr>
        <w:t xml:space="preserve">” </w:t>
      </w:r>
      <w:r>
        <w:rPr>
          <w:rFonts w:ascii="Times New Roman;serif" w:hAnsi="Times New Roman;serif"/>
          <w:b w:val="false"/>
          <w:color w:val="000000"/>
          <w:sz w:val="20"/>
        </w:rPr>
        <w:t>means the revolving credit facility with respect to the First Out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Revolving Credit Lender</w:t>
      </w:r>
      <w:r>
        <w:rPr>
          <w:color w:val="000000"/>
        </w:rPr>
        <w:t xml:space="preserve">” </w:t>
      </w:r>
      <w:r>
        <w:rPr>
          <w:rFonts w:ascii="Times New Roman;serif" w:hAnsi="Times New Roman;serif"/>
          <w:b w:val="false"/>
          <w:color w:val="000000"/>
          <w:sz w:val="20"/>
        </w:rPr>
        <w:t>means, at any time, any Lender that has a Commitment in respect of First Out Revolving Credit Loans at such time, or, if such Commitments have terminated, Revolving Credit Exposure in respect of First Out Revolving Credit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First Out Revolving Credit Loans</w:t>
      </w:r>
      <w:r>
        <w:rPr>
          <w:color w:val="000000"/>
        </w:rPr>
        <w:t xml:space="preserve">” </w:t>
      </w:r>
      <w:r>
        <w:rPr>
          <w:rFonts w:ascii="Times New Roman;serif" w:hAnsi="Times New Roman;serif"/>
          <w:b w:val="false"/>
          <w:color w:val="000000"/>
          <w:sz w:val="20"/>
        </w:rPr>
        <w:t>means any Revolving Credit Loan made pursuant to Section 2.01(c) pursuant to the First Out Revolving Credit Commitment.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Fixed Charges</w:t>
      </w:r>
      <w:r>
        <w:rPr>
          <w:color w:val="000000"/>
        </w:rPr>
        <w:t xml:space="preserve">” </w:t>
      </w:r>
      <w:r>
        <w:rPr>
          <w:rFonts w:ascii="Times New Roman;serif" w:hAnsi="Times New Roman;serif"/>
          <w:b w:val="false"/>
          <w:color w:val="000000"/>
          <w:sz w:val="20"/>
        </w:rPr>
        <w:t>means, with respect to the Borrower and its Subsidiaries for any period, the sum of, without duplication: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Consolidated Interest Expense of the Borrower and its Subsidiaries for such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all cash dividends or other distributions paid (excluding items eliminated in consolidation) on any series of Preferred Stock during such period;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all cash dividends or other distributions paid (excluding items eliminated in consolidation) on any series of Disqualified Equity Interests during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Flood Insurance Laws</w:t>
      </w:r>
      <w:r>
        <w:rPr>
          <w:color w:val="000000"/>
        </w:rPr>
        <w:t xml:space="preserve">” </w:t>
      </w:r>
      <w:r>
        <w:rPr>
          <w:rFonts w:ascii="Times New Roman;serif" w:hAnsi="Times New Roman;serif"/>
          <w:b w:val="false"/>
          <w:color w:val="000000"/>
          <w:sz w:val="20"/>
        </w:rPr>
        <w:t>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Benefit Event</w:t>
      </w:r>
      <w:r>
        <w:rPr>
          <w:color w:val="000000"/>
        </w:rPr>
        <w:t xml:space="preserve">” </w:t>
      </w:r>
      <w:r>
        <w:rPr>
          <w:rFonts w:ascii="Times New Roman;serif" w:hAnsi="Times New Roman;serif"/>
          <w:b w:val="false"/>
          <w:color w:val="000000"/>
          <w:sz w:val="20"/>
        </w:rPr>
        <w:t>means, with respect to any Foreign Pension Plan, (a) the existence of unfunded liabilities in excess of the amount permitted under any applicable Law or in excess of the amount that would be permitted absent a waiver from any applicable Governmental Authority or (b) the failure to make the required contributions or payments, under any applicable Law, on or before the due date for such contributions or payments.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Currency Denominated Loan</w:t>
      </w:r>
      <w:r>
        <w:rPr>
          <w:color w:val="000000"/>
        </w:rPr>
        <w:t xml:space="preserve">” </w:t>
      </w:r>
      <w:r>
        <w:rPr>
          <w:rFonts w:ascii="Times New Roman;serif" w:hAnsi="Times New Roman;serif"/>
          <w:b w:val="false"/>
          <w:color w:val="000000"/>
          <w:sz w:val="20"/>
        </w:rPr>
        <w:t>means any Loan incurred in any Approved Foreign Currency.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Pension Plan</w:t>
      </w:r>
      <w:r>
        <w:rPr>
          <w:color w:val="000000"/>
        </w:rPr>
        <w:t xml:space="preserve">” </w:t>
      </w:r>
      <w:r>
        <w:rPr>
          <w:rFonts w:ascii="Times New Roman;serif" w:hAnsi="Times New Roman;serif"/>
          <w:b w:val="false"/>
          <w:color w:val="000000"/>
          <w:sz w:val="20"/>
        </w:rPr>
        <w:t>means any benefit plan established, maintained or contributed to by a Loan Party or any Remainco Entity for the benefit of employees of a Loan Party or any Remainco Entity employed and residing outside the United States (other than any plan maintained exclusively by a Governmental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Foreign Subsidiary</w:t>
      </w:r>
      <w:r>
        <w:rPr>
          <w:color w:val="000000"/>
        </w:rPr>
        <w:t xml:space="preserve">” </w:t>
      </w:r>
      <w:r>
        <w:rPr>
          <w:rFonts w:ascii="Times New Roman;serif" w:hAnsi="Times New Roman;serif"/>
          <w:b w:val="false"/>
          <w:color w:val="000000"/>
          <w:sz w:val="20"/>
        </w:rPr>
        <w:t>means any direct or indirect Subsidiary of the Borrower that is not a Domestic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FRB</w:t>
      </w:r>
      <w:r>
        <w:rPr>
          <w:color w:val="000000"/>
        </w:rPr>
        <w:t xml:space="preserve">” </w:t>
      </w:r>
      <w:r>
        <w:rPr>
          <w:rFonts w:ascii="Times New Roman;serif" w:hAnsi="Times New Roman;serif"/>
          <w:b w:val="false"/>
          <w:color w:val="000000"/>
          <w:sz w:val="20"/>
        </w:rPr>
        <w:t>means the Board of Governors of the Federal Reserve System of the United States.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FSHCO</w:t>
      </w:r>
      <w:r>
        <w:rPr>
          <w:color w:val="000000"/>
        </w:rPr>
        <w:t xml:space="preserve">” </w:t>
      </w:r>
      <w:r>
        <w:rPr>
          <w:rFonts w:ascii="Times New Roman;serif" w:hAnsi="Times New Roman;serif"/>
          <w:b w:val="false"/>
          <w:color w:val="000000"/>
          <w:sz w:val="20"/>
        </w:rPr>
        <w:t>has the meaning set forth in the definition of “Excluded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GAAP</w:t>
      </w:r>
      <w:r>
        <w:rPr>
          <w:color w:val="000000"/>
        </w:rPr>
        <w:t xml:space="preserve">” </w:t>
      </w:r>
      <w:r>
        <w:rPr>
          <w:rFonts w:ascii="Times New Roman;serif" w:hAnsi="Times New Roman;serif"/>
          <w:b w:val="false"/>
          <w:color w:val="000000"/>
          <w:sz w:val="20"/>
        </w:rPr>
        <w:t>means at the election of the Borrower (such election to be made no more than one time during the term of this Agreement), (a) the accounting standards and interpretations adopted by the International Accounting Standard Board, as in effect from time to time (“</w:t>
      </w:r>
      <w:r>
        <w:rPr>
          <w:rFonts w:ascii="Times New Roman;serif" w:hAnsi="Times New Roman;serif"/>
          <w:b/>
          <w:color w:val="000000"/>
          <w:sz w:val="20"/>
        </w:rPr>
        <w:t>IFRS</w:t>
      </w:r>
      <w:r>
        <w:rPr>
          <w:color w:val="000000"/>
        </w:rPr>
        <w:t>”</w:t>
      </w:r>
      <w:r>
        <w:rPr>
          <w:rFonts w:ascii="Times New Roman;serif" w:hAnsi="Times New Roman;serif"/>
          <w:b w:val="false"/>
          <w:color w:val="000000"/>
          <w:sz w:val="20"/>
        </w:rPr>
        <w:t>) if the Borrower’s financial statements are at such time prepared in accordance with IFRS or (b) generally accepted accounting principles in the United States of America, as in effect from time to time (“</w:t>
      </w:r>
      <w:r>
        <w:rPr>
          <w:rFonts w:ascii="Times New Roman;serif" w:hAnsi="Times New Roman;serif"/>
          <w:b/>
          <w:color w:val="000000"/>
          <w:sz w:val="20"/>
        </w:rPr>
        <w:t>U.S. GAAP</w:t>
      </w:r>
      <w:r>
        <w:rPr>
          <w:color w:val="000000"/>
        </w:rPr>
        <w:t>”</w:t>
      </w:r>
      <w:r>
        <w:rPr>
          <w:rFonts w:ascii="Times New Roman;serif" w:hAnsi="Times New Roman;serif"/>
          <w:b w:val="false"/>
          <w:color w:val="000000"/>
          <w:sz w:val="20"/>
        </w:rPr>
        <w:t xml:space="preserve">) if the Borrower’s financial statements are at such time prepared in accordance with U.S. GAAP; provided, however, that (i) all references to codified accounting standards specifically named in this Agreement shall be deemed to include any successor, replacement, amendment or updated accounting standard under IFRS or U.S. GAAP, as applicable, (ii) neither IFRS nor U.S. GAAP shall include the policies, rules </w:t>
      </w:r>
    </w:p>
    <w:p>
      <w:pPr>
        <w:pStyle w:val="TextBody"/>
        <w:bidi w:val="0"/>
        <w:spacing w:before="0" w:after="0"/>
        <w:jc w:val="lef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46685"/>
                <wp:effectExtent l="0" t="0" r="0" b="0"/>
                <wp:wrapNone/>
                <wp:docPr id="522" name="Frame5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regulations of the SEC, the American Institute of Certified Public Accountants, the International Accounting Standards Board or any other applicable regulatory or governing body applicable only to public companies, (iii) any calculation or determination in this Agreement that requires the application of GAAP across multiple quarters need not be calculated or determined using the same accounting standard for each constituent quarter. The Borrower will give notice of any such election made in accordance with this definition to the Administrative Agent. For the avoidance of doubt, solely making an election (without any other action) referred to in this definition will not be treated as an incurrence of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GAAP Accounting Changes</w:t>
      </w:r>
      <w:r>
        <w:rPr>
          <w:color w:val="000000"/>
        </w:rPr>
        <w:t xml:space="preserve">” </w:t>
      </w:r>
      <w:r>
        <w:rPr>
          <w:rFonts w:ascii="Times New Roman;serif" w:hAnsi="Times New Roman;serif"/>
          <w:b w:val="false"/>
          <w:color w:val="000000"/>
          <w:sz w:val="20"/>
        </w:rPr>
        <w:t>has the meaning specified in Section 1.03.</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Global Newco Intercompany Note</w:t>
      </w:r>
      <w:r>
        <w:rPr>
          <w:color w:val="000000"/>
        </w:rPr>
        <w:t xml:space="preserve">” </w:t>
      </w:r>
      <w:r>
        <w:rPr>
          <w:rFonts w:ascii="Times New Roman;serif" w:hAnsi="Times New Roman;serif"/>
          <w:b w:val="false"/>
          <w:color w:val="000000"/>
          <w:sz w:val="20"/>
        </w:rPr>
        <w:t>means a promissory note among the Newco Loan Parties, as payees, and Holdings and each Subsidiary of Holdings that is an obligor in respect of Indebtedness owing to a Newco Loan Party, as payors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Global Newco</w:t>
      </w:r>
      <w:r>
        <w:rPr>
          <w:color w:val="000000"/>
        </w:rPr>
        <w:t xml:space="preserve"> </w:t>
      </w:r>
      <w:r>
        <w:rPr>
          <w:rFonts w:ascii="Times New Roman;serif" w:hAnsi="Times New Roman;serif"/>
          <w:b/>
          <w:color w:val="000000"/>
          <w:sz w:val="20"/>
        </w:rPr>
        <w:t>Intercompany Subordination Agreement</w:t>
      </w:r>
      <w:r>
        <w:rPr>
          <w:color w:val="000000"/>
        </w:rPr>
        <w:t xml:space="preserve">” </w:t>
      </w:r>
      <w:r>
        <w:rPr>
          <w:rFonts w:ascii="Times New Roman;serif" w:hAnsi="Times New Roman;serif"/>
          <w:b w:val="false"/>
          <w:color w:val="000000"/>
          <w:sz w:val="20"/>
        </w:rPr>
        <w:t>means the subordination agreement, dated as of the Closing Date, among the Newco Loan Parties, Holdings, each Subsidiary of Holdings that is an obligee in respect of Indebtedness owing by a Newco Loan Party and the Newco Credit Agreement Agent (as amended, restated, amended and restated, supplemented or otherwise modified from time to time). For the avoidance of doubt, in no event shall the Global Newco Intercompany Subordination Agreement subordinate any Loan Documents, any obligations hereunder or thereunder or any Collateral.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Global Amended and Restated Intercompany Note</w:t>
      </w:r>
      <w:r>
        <w:rPr>
          <w:color w:val="000000"/>
        </w:rPr>
        <w:t xml:space="preserve">” </w:t>
      </w:r>
      <w:r>
        <w:rPr>
          <w:rFonts w:ascii="Times New Roman;serif" w:hAnsi="Times New Roman;serif"/>
          <w:b w:val="false"/>
          <w:color w:val="000000"/>
          <w:sz w:val="20"/>
        </w:rPr>
        <w:t>means that certain Global Amended and Restated Intercompany Note substantially in the form of Exhibit I among the Loan Parties on the one hand as payees thereunder, and Holdings and each Subsidiary of Holdings that is an obligor in respect of Indebtedness owing to a Loan Party, on the other hand, as payors thereunder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Global Remainco</w:t>
      </w:r>
      <w:r>
        <w:rPr>
          <w:color w:val="000000"/>
        </w:rPr>
        <w:t xml:space="preserve"> </w:t>
      </w:r>
      <w:r>
        <w:rPr>
          <w:rFonts w:ascii="Times New Roman;serif" w:hAnsi="Times New Roman;serif"/>
          <w:b/>
          <w:color w:val="000000"/>
          <w:sz w:val="20"/>
        </w:rPr>
        <w:t>Intercompany Subordination Agreement</w:t>
      </w:r>
      <w:r>
        <w:rPr>
          <w:color w:val="000000"/>
        </w:rPr>
        <w:t xml:space="preserve">” </w:t>
      </w:r>
      <w:r>
        <w:rPr>
          <w:rFonts w:ascii="Times New Roman;serif" w:hAnsi="Times New Roman;serif"/>
          <w:b w:val="false"/>
          <w:color w:val="000000"/>
          <w:sz w:val="20"/>
        </w:rPr>
        <w:t>means the Global Remainco Intercompany Subordination Agreement, dated as of the Closing Date, among the Loan Parties, Holdings and each Subsidiary of Holdings that is an obligee in respect of Indebtedness owing to a Loan Party, the Administrative Agent and Collateral Agent and the Existing Credit Agreement Agent (as amended, restated, amended and restated, supplemented or otherwise modified from time to time). For the avoidance of doubt, in no event shall the Global Remainco Intercompany Subordination Agreement subordinate any Loan Documents, any obligations hereunder or thereunder or any Collateral.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Government Accounts</w:t>
      </w:r>
      <w:r>
        <w:rPr>
          <w:color w:val="000000"/>
        </w:rPr>
        <w:t xml:space="preserve">” </w:t>
      </w:r>
      <w:r>
        <w:rPr>
          <w:rFonts w:ascii="Times New Roman;serif" w:hAnsi="Times New Roman;serif"/>
          <w:b w:val="false"/>
          <w:color w:val="000000"/>
          <w:sz w:val="20"/>
        </w:rPr>
        <w:t>means each account receivable or payable pursuant to a Government Contract.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Governmental Authority</w:t>
      </w:r>
      <w:r>
        <w:rPr>
          <w:color w:val="000000"/>
        </w:rPr>
        <w:t xml:space="preserve">” </w:t>
      </w:r>
      <w:r>
        <w:rPr>
          <w:rFonts w:ascii="Times New Roman;serif" w:hAnsi="Times New Roman;serif"/>
          <w:b w:val="false"/>
          <w:color w:val="000000"/>
          <w:sz w:val="20"/>
        </w:rPr>
        <w:t>means any nation or government, any state or local or other political subdivision thereof, any agency, authority, instrumentality, regulatory body, court, administrative tribunal, central bank, self-regulatory organization or other entity exercising executive, legislative, judicial, taxing, regulatory or administrative powers or functions of or pertaining to government.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Government Contract</w:t>
      </w:r>
      <w:r>
        <w:rPr>
          <w:color w:val="000000"/>
        </w:rPr>
        <w:t xml:space="preserve">” </w:t>
      </w:r>
      <w:r>
        <w:rPr>
          <w:rFonts w:ascii="Times New Roman;serif" w:hAnsi="Times New Roman;serif"/>
          <w:b w:val="false"/>
          <w:color w:val="000000"/>
          <w:sz w:val="20"/>
        </w:rPr>
        <w:t>means any client or customer contract, service agreement, or other contract, agreement, or arrangement pursuant to which a Newco Entity provides goods or services.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Government Accounts Release Conditions</w:t>
      </w:r>
      <w:r>
        <w:rPr>
          <w:color w:val="000000"/>
        </w:rPr>
        <w:t xml:space="preserve">” </w:t>
      </w:r>
      <w:r>
        <w:rPr>
          <w:rFonts w:ascii="Times New Roman;serif" w:hAnsi="Times New Roman;serif"/>
          <w:b w:val="false"/>
          <w:color w:val="000000"/>
          <w:sz w:val="20"/>
        </w:rPr>
        <w:t xml:space="preserve">means, in connection with any Government Accounts Release Event, the conditions to such Government Accounts Release Event that: (i) such Government Accounts Release Event does not occur in connection with, and does not effect, a Liability Management Transaction and (ii) no Specified Event of Default has occurred and is continuing at the time of such Government Accounts Release Event;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with respect to any Government Accounts Release Event occurring in connection with any Qualified Securitization Facility, MUFG Factoring Program or other receivables financing or factoring program permitted to be secured under Section 7.01(ff), (x) such conditions shall be tested at the time the applicable Government Account is sold, contributed or pledged to the counterparty thereunder (including any Securitization </w:t>
      </w:r>
    </w:p>
    <w:p>
      <w:pPr>
        <w:pStyle w:val="TextBody"/>
        <w:bidi w:val="0"/>
        <w:spacing w:before="0" w:after="0"/>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46685"/>
                <wp:effectExtent l="0" t="0" r="0" b="0"/>
                <wp:wrapNone/>
                <wp:docPr id="523" name="Frame5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Subsidiary) and (y) once so sold, contributed or pledged to the counterparty thereunder (including any Securitization Subsidiary) in compliance with such conditions, no subsequent failure of such conditions (including any Specified Event of Default occurring thereafter) and no other Default or Event of Default occurring thereafter shall require such Government Account (or proceeds thereof) so sold, contributed or pledged in accordance with such conditions to be repurchased, released or otherwise unwound or to cease to constitute Excluded Assets, and the Liens of the Collateral Agent thereon shall be automatically released (and the Collateral Agent shall promptly deliver such release documentation as the Borrower may reasonably request);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that no Event of Default occurring after such time shall require any Government Account (or proceeds thereof) previously sold, contributed or pledged thereunder to be repurchased, released, or otherwise unwound or to cease to constitute Excluded Assets. Notwithstanding the foregoing, the Government Accounts Release Conditions shall be deemed satisfied with respect to any Disposition by the Loan Parties of any Government Accounts to the Newco Account pursuant to the terms and provisions of the Newco Credit Agreement. For the avoidance of doubt, nothing contained in this definition or this Agreement shall be interpreted as an acknowledgement or agreement or as evidence of any Loan Party owning any Government Contract or Government Accounts, which Government Contracts and Government Accounts are the property and assets of the applicable Newco Entities.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Government Accounts Release Events</w:t>
      </w:r>
      <w:r>
        <w:rPr>
          <w:color w:val="000000"/>
        </w:rPr>
        <w:t xml:space="preserve">” </w:t>
      </w:r>
      <w:r>
        <w:rPr>
          <w:rFonts w:ascii="Times New Roman;serif" w:hAnsi="Times New Roman;serif"/>
          <w:b w:val="false"/>
          <w:color w:val="000000"/>
          <w:sz w:val="20"/>
        </w:rPr>
        <w:t>means, as applicable, (i) any Disposition of any Government Account (or any Proceeds thereof) to any Person, (ii) any release of any Liens in favor of the Collateral Agent on any Government Accounts (or any Proceeds thereof) or (iii) any Government Contract or Government Account (or any Proceeds thereof) becoming, or remaining as, Excluded Assets on account of, or otherwise securing, any Qualified Securitization Facility, MUFG Factoring Program or other receivables financing or factoring programs. For the avoidance of doubt, nothing contained in this definition or this Agreement shall be interpreted as an acknowledgement or agreement or as evidence of any Loan Party owning any Government Accounts, which Government Accounts are the property and assets of the applicable Newco Entities.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Guarantee</w:t>
      </w:r>
      <w:r>
        <w:rPr>
          <w:color w:val="000000"/>
        </w:rPr>
        <w:t xml:space="preserve">” </w:t>
      </w:r>
      <w:r>
        <w:rPr>
          <w:rFonts w:ascii="Times New Roman;serif" w:hAnsi="Times New Roman;serif"/>
          <w:b w:val="false"/>
          <w:color w:val="000000"/>
          <w:sz w:val="20"/>
        </w:rPr>
        <w:t>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serif" w:hAnsi="Times New Roman;serif"/>
          <w:b/>
          <w:color w:val="000000"/>
          <w:sz w:val="20"/>
        </w:rPr>
        <w:t>primary obligor</w:t>
      </w:r>
      <w:r>
        <w:rPr>
          <w:color w:val="000000"/>
        </w:rPr>
        <w:t>”</w:t>
      </w:r>
      <w:r>
        <w:rPr>
          <w:rFonts w:ascii="Times New Roman;serif" w:hAnsi="Times New Roman;serif"/>
          <w:b w:val="false"/>
          <w:color w:val="000000"/>
          <w:sz w:val="20"/>
        </w:rPr>
        <w:t>)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term “</w:t>
      </w:r>
      <w:r>
        <w:rPr>
          <w:rFonts w:ascii="Times New Roman;serif" w:hAnsi="Times New Roman;serif"/>
          <w:b/>
          <w:color w:val="000000"/>
          <w:sz w:val="20"/>
        </w:rPr>
        <w:t>Guarantee</w:t>
      </w:r>
      <w:r>
        <w:rPr>
          <w:color w:val="000000"/>
        </w:rPr>
        <w:t xml:space="preserve">” </w:t>
      </w:r>
      <w:r>
        <w:rPr>
          <w:rFonts w:ascii="Times New Roman;serif" w:hAnsi="Times New Roman;serif"/>
          <w:b w:val="false"/>
          <w:color w:val="000000"/>
          <w:sz w:val="20"/>
        </w:rPr>
        <w:t>shall not include endorsements for collection or deposit, in either case in the ordinary course of business, or customary and reasonable indemnity obligations in effect on the Closing Date or entered into in connection with any acquisition or disposition of assets not prohibited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serif" w:hAnsi="Times New Roman;serif"/>
          <w:b/>
          <w:color w:val="000000"/>
          <w:sz w:val="20"/>
        </w:rPr>
        <w:t>Guarantee</w:t>
      </w:r>
      <w:r>
        <w:rPr>
          <w:color w:val="000000"/>
        </w:rPr>
        <w:t xml:space="preserve">” </w:t>
      </w:r>
      <w:r>
        <w:rPr>
          <w:rFonts w:ascii="Times New Roman;serif" w:hAnsi="Times New Roman;serif"/>
          <w:b w:val="false"/>
          <w:color w:val="000000"/>
          <w:sz w:val="20"/>
        </w:rPr>
        <w:t>as a verb has a corresponding meaning.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Guaranteed Obligations</w:t>
      </w:r>
      <w:r>
        <w:rPr>
          <w:color w:val="000000"/>
        </w:rPr>
        <w:t xml:space="preserve">” </w:t>
      </w:r>
      <w:r>
        <w:rPr>
          <w:rFonts w:ascii="Times New Roman;serif" w:hAnsi="Times New Roman;serif"/>
          <w:b w:val="false"/>
          <w:color w:val="000000"/>
          <w:sz w:val="20"/>
        </w:rPr>
        <w:t>has the meaning set forth in Section 11.01.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Guarantor Senior Debt</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Guarantors</w:t>
      </w:r>
      <w:r>
        <w:rPr>
          <w:color w:val="000000"/>
        </w:rPr>
        <w:t xml:space="preserve">” </w:t>
      </w:r>
      <w:r>
        <w:rPr>
          <w:rFonts w:ascii="Times New Roman;serif" w:hAnsi="Times New Roman;serif"/>
          <w:b w:val="false"/>
          <w:color w:val="000000"/>
          <w:sz w:val="20"/>
        </w:rPr>
        <w:t xml:space="preserve">means, collectively, (i) Holdings, (ii) the Borrower (other than with respect to its own Obligations), (iii) the wholly-owned Domestic Subsidiaries of the Borrower (other than any Excluded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46685"/>
                <wp:effectExtent l="0" t="0" r="0" b="0"/>
                <wp:wrapNone/>
                <wp:docPr id="524" name="Frame5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(iv) those wholly-owned Domestic Subsidiaries of the Borrower that issue a Guaranty of the Obligations after the Closing Date pursuant to Section 6.11 (and any Subsidiary that Guarantees any Senior Secured Notes Obligations) or any other Person (including (i) any Excluded Subsidiary that is not a Newco Entity and (ii) solely with the prior written consent of the Administrative Agent, any Newco Entity) organized under the laws of the United States, any state thereof or the District of Columbia or, to the extent reasonably acceptable to the Administrative Agent (and subject to clause (D) of the Collateral and Guarantee Requirement), any other jurisdiction that, at the option of the Borrower, issues a Guaranty of the Obligations after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Guaranty</w:t>
      </w:r>
      <w:r>
        <w:rPr>
          <w:color w:val="000000"/>
        </w:rPr>
        <w:t xml:space="preserve">” </w:t>
      </w:r>
      <w:r>
        <w:rPr>
          <w:rFonts w:ascii="Times New Roman;serif" w:hAnsi="Times New Roman;serif"/>
          <w:b w:val="false"/>
          <w:color w:val="000000"/>
          <w:sz w:val="20"/>
        </w:rPr>
        <w:t>means, collectively, the guaranty of the Obligations by the Guarantors pursuant to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Hazardous Materials</w:t>
      </w:r>
      <w:r>
        <w:rPr>
          <w:color w:val="000000"/>
        </w:rPr>
        <w:t xml:space="preserve">” </w:t>
      </w:r>
      <w:r>
        <w:rPr>
          <w:rFonts w:ascii="Times New Roman;serif" w:hAnsi="Times New Roman;serif"/>
          <w:b w:val="false"/>
          <w:color w:val="000000"/>
          <w:sz w:val="20"/>
        </w:rPr>
        <w:t>means all materials, pollutants, contaminants, chemicals, compounds, constituents, substances or wastes, including petroleum or petroleum distillates, asbestos or asbestos-containing materials, polychlorinated biphenyls, lead, radon gas, pesticides, fungicides, fertilizers, or toxic mold, in each case that are regulated pursuant to, or which would give rise to liability under, applicable Environmental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Holding Company</w:t>
      </w:r>
      <w:r>
        <w:rPr>
          <w:color w:val="000000"/>
        </w:rPr>
        <w:t xml:space="preserve">” </w:t>
      </w:r>
      <w:r>
        <w:rPr>
          <w:rFonts w:ascii="Times New Roman;serif" w:hAnsi="Times New Roman;serif"/>
          <w:b w:val="false"/>
          <w:color w:val="000000"/>
          <w:sz w:val="20"/>
        </w:rPr>
        <w:t xml:space="preserve">means any Person so long as such Person directly or indirectly holds 100% of the aggregate ordinary voting power represented by the issued and outstanding Equity Interests of Holdings, and at the time such Person acquired such voting power, no Person and no group (within the meaning of Rules 13d-3 and 13d-5 under the Exchange Act as in effect on the Closing Date), including any such group acting for the purpose of acquiring, holding or disposing of securities (within the meaning of Rule 13d-5(b)(1) under the Exchange Act) (other than any Permitted Holder or another Holding Company), shall have beneficial ownership (within the meaning of Rule 13d-3 under the Exchange Act), directly or indirectly, of more than 50% of the aggregate ordinary voting power represented by the issued and outstanding Equity Interests of such Person.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Holdings</w:t>
      </w:r>
      <w:r>
        <w:rPr>
          <w:color w:val="000000"/>
        </w:rPr>
        <w:t xml:space="preserve">” </w:t>
      </w:r>
      <w:r>
        <w:rPr>
          <w:rFonts w:ascii="Times New Roman;serif" w:hAnsi="Times New Roman;serif"/>
          <w:b w:val="false"/>
          <w:color w:val="000000"/>
          <w:sz w:val="20"/>
        </w:rPr>
        <w:t>means Holdings, if it is the direct parent of the Borrower, or, if not, any Subsidiary of Holdings that directly owns 100% of the issued and outstanding Equity Interests in the Borrower and issues a Guaranty of the Obligations and agrees to assume the obligations of “Holdings” pursuant to this Agreement and the other Loan Documents pursuant to one or more instruments in form and substance reasonably satisfactory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Holdings Pledge Agreement</w:t>
      </w:r>
      <w:r>
        <w:rPr>
          <w:color w:val="000000"/>
        </w:rPr>
        <w:t xml:space="preserve">” </w:t>
      </w:r>
      <w:r>
        <w:rPr>
          <w:rFonts w:ascii="Times New Roman;serif" w:hAnsi="Times New Roman;serif"/>
          <w:b w:val="false"/>
          <w:color w:val="000000"/>
          <w:sz w:val="20"/>
        </w:rPr>
        <w:t>means the Holdings Pledge Agreement, dated as of the Closing Date, among Holdings and the Collateral Agent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Honor Date</w:t>
      </w:r>
      <w:r>
        <w:rPr>
          <w:color w:val="000000"/>
        </w:rPr>
        <w:t xml:space="preserve">” </w:t>
      </w:r>
      <w:r>
        <w:rPr>
          <w:rFonts w:ascii="Times New Roman;serif" w:hAnsi="Times New Roman;serif"/>
          <w:b w:val="false"/>
          <w:color w:val="000000"/>
          <w:sz w:val="20"/>
        </w:rPr>
        <w:t>has the meaning set forth in Section 2.03(c)(i).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IFRS</w:t>
      </w:r>
      <w:r>
        <w:rPr>
          <w:color w:val="000000"/>
        </w:rPr>
        <w:t xml:space="preserve">” </w:t>
      </w:r>
      <w:r>
        <w:rPr>
          <w:rFonts w:ascii="Times New Roman;serif" w:hAnsi="Times New Roman;serif"/>
          <w:b w:val="false"/>
          <w:color w:val="000000"/>
          <w:sz w:val="20"/>
        </w:rPr>
        <w:t>has the meaning set forth in the definition of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Immaterial Subsidiary</w:t>
      </w:r>
      <w:r>
        <w:rPr>
          <w:color w:val="000000"/>
        </w:rPr>
        <w:t xml:space="preserve">” </w:t>
      </w:r>
      <w:r>
        <w:rPr>
          <w:rFonts w:ascii="Times New Roman;serif" w:hAnsi="Times New Roman;serif"/>
          <w:b w:val="false"/>
          <w:color w:val="000000"/>
          <w:sz w:val="20"/>
        </w:rPr>
        <w:t>has the meaning set forth in Section 8.03.</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Immediate Family Members</w:t>
      </w:r>
      <w:r>
        <w:rPr>
          <w:color w:val="000000"/>
        </w:rPr>
        <w:t xml:space="preserve">” </w:t>
      </w:r>
      <w:r>
        <w:rPr>
          <w:rFonts w:ascii="Times New Roman;serif" w:hAnsi="Times New Roman;serif"/>
          <w:b w:val="false"/>
          <w:color w:val="000000"/>
          <w:sz w:val="20"/>
        </w:rPr>
        <w:t>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Impacted Loans</w:t>
      </w:r>
      <w:r>
        <w:rPr>
          <w:color w:val="000000"/>
        </w:rPr>
        <w:t xml:space="preserve">” </w:t>
      </w:r>
      <w:r>
        <w:rPr>
          <w:rFonts w:ascii="Times New Roman;serif" w:hAnsi="Times New Roman;serif"/>
          <w:b w:val="false"/>
          <w:color w:val="000000"/>
          <w:sz w:val="20"/>
        </w:rPr>
        <w:t>has the meaning set forth in Section 3.03(a).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First Out Term Loan</w:t>
      </w:r>
      <w:r>
        <w:rPr>
          <w:color w:val="000000"/>
        </w:rPr>
        <w:t xml:space="preserve">” </w:t>
      </w:r>
      <w:r>
        <w:rPr>
          <w:rFonts w:ascii="Times New Roman;serif" w:hAnsi="Times New Roman;serif"/>
          <w:b w:val="false"/>
          <w:color w:val="000000"/>
          <w:sz w:val="20"/>
        </w:rPr>
        <w:t>has the meaning set forth in Section 2.14(b).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Term Facilities</w:t>
      </w:r>
      <w:r>
        <w:rPr>
          <w:color w:val="000000"/>
        </w:rPr>
        <w:t xml:space="preserve">” </w:t>
      </w:r>
      <w:r>
        <w:rPr>
          <w:rFonts w:ascii="Times New Roman;serif" w:hAnsi="Times New Roman;serif"/>
          <w:b w:val="false"/>
          <w:color w:val="000000"/>
          <w:sz w:val="20"/>
        </w:rPr>
        <w:t>has the meaning set forth in Section 2.14(c).</w:t>
      </w:r>
    </w:p>
    <w:p>
      <w:pPr>
        <w:pStyle w:val="TextBody"/>
        <w:bidi w:val="0"/>
        <w:spacing w:before="0" w:after="0"/>
        <w:jc w:val="lef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46685"/>
                <wp:effectExtent l="0" t="0" r="0" b="0"/>
                <wp:wrapNone/>
                <wp:docPr id="525" name="Frame5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Incremental Third Out Term Loan</w:t>
      </w:r>
      <w:r>
        <w:rPr>
          <w:color w:val="000000"/>
        </w:rPr>
        <w:t xml:space="preserve">” </w:t>
      </w:r>
      <w:r>
        <w:rPr>
          <w:rFonts w:ascii="Times New Roman;serif" w:hAnsi="Times New Roman;serif"/>
          <w:b w:val="false"/>
          <w:color w:val="000000"/>
          <w:sz w:val="20"/>
        </w:rPr>
        <w:t>has the meaning set forth in Section 2.14(c).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Indebtedness</w:t>
      </w:r>
      <w:r>
        <w:rPr>
          <w:color w:val="000000"/>
        </w:rPr>
        <w:t xml:space="preserve">” </w:t>
      </w:r>
      <w:r>
        <w:rPr>
          <w:rFonts w:ascii="Times New Roman;serif" w:hAnsi="Times New Roman;serif"/>
          <w:b w:val="false"/>
          <w:color w:val="000000"/>
          <w:sz w:val="20"/>
        </w:rPr>
        <w:t>means, as to any Person at a particular time, without duplication, all of the following: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obligations of such Person for borrowed money and all obligations of such Person evidenced by bonds, debentures, notes, loan agreements or other similar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net obligations of such Person under any Swap Contract;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all obligations of such Person to pay the deferred purchase price of property (including Financing Lease Obligations) or services (other than (i) trade accounts and accrued expenses payable in the ordinary course of business, (ii) any earn-out obligation (x) until sixty (60) days after such obligation becomes due and payable or (y) otherwise not treated as a liability on the balance sheet and (iii) accruals for payroll and other liabilities accrued in the ordinary course);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all Attributable Indebtedness;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all obligations of such Person in respect of Disqualified Equity Interests;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(h)    if and to the extent that any of the foregoing would constitute indebtedness or a liability in accordance with GAAP;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Indebtedness of any direct or indirect parent of the Borrower appearing on the balance sheet of the Borrower solely by reason of push-down accounting under GAAP shall be excluded;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to the extent not otherwise included above all Guarantees of such Person in respect of any of the foregoing.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all purposes hereof, the Indebtedness of any Person shall (A)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expressly limited and only to the extent such Indebtedness would be included in the calculation of Consolidated Total Net Debt, (B) in the case of the Borrower and its Subsidiaries, exclude all intercompany Indebtedness having a term not exceeding 364 days (inclusive of any roll-over or extensions of terms) and made in the ordinary course of business, (C) exclude contingent obligations incurred in the ordinary course of business or consistent with industry practice, obligations under or in respect of Non-Financing Lease Obligations, Qualified Securitization Facilities, straight-line leases, operating leases or lease lease-back transactions, (D) exclude obligations under any license, permit or other approval (or guarantees given in respect of such obligations) incurred prior to the Closing Date or in the ordinary course of business or consistent with past practice and (E) exclude (i) deferred or prepaid revenue, (ii) purchase price holdbacks in respect of a portion of the purchase price of an asset to satisfy warranty or other unperformed obligations of the seller, (iii) any obligations attributable to the exercise of appraisal rights and the settlement of any claims or actions (whether actual, contingent or potential) with respect thereto, (iv) accrued expenses and royalties, (v) in connection with the purchase by the Borrower or any Subsidiary of any business, any post-closing payment adjustments to which the seller may become entitled to the extent such </w:t>
      </w:r>
    </w:p>
    <w:p>
      <w:pPr>
        <w:pStyle w:val="TextBody"/>
        <w:bidi w:val="0"/>
        <w:spacing w:before="0" w:after="0"/>
        <w:jc w:val="lef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46685"/>
                <wp:effectExtent l="0" t="0" r="0" b="0"/>
                <wp:wrapNone/>
                <wp:docPr id="526" name="Frame5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in a timely manner, (vi) any obligations in respect of workers’ compensation claims, retirement, post-employment or termination obligations (including pensions and retiree medical care), pension fund obligations or contributions or similar claims, or social security or wage taxes or contributions, (vii) any liability for taxes and (viii) asset retirement obligations and other pension and other post-employment benefit related obligations (including pensions and retiree medical care).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(not to exceed the maximum amount of such Indebtedness for which such Person could be liable) and (ii) the fair market value of the property encumbered thereby as determined by such Person in good faith. Notwithstanding anything in this definition to the contrary,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Indemnified Liabilities</w:t>
      </w:r>
      <w:r>
        <w:rPr>
          <w:color w:val="000000"/>
        </w:rPr>
        <w:t xml:space="preserve">” </w:t>
      </w:r>
      <w:r>
        <w:rPr>
          <w:rFonts w:ascii="Times New Roman;serif" w:hAnsi="Times New Roman;serif"/>
          <w:b w:val="false"/>
          <w:color w:val="000000"/>
          <w:sz w:val="20"/>
        </w:rPr>
        <w:t>has the meaning set forth in Section 10.05.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Indemnified Taxes</w:t>
      </w:r>
      <w:r>
        <w:rPr>
          <w:color w:val="000000"/>
        </w:rPr>
        <w:t xml:space="preserve">” </w:t>
      </w:r>
      <w:r>
        <w:rPr>
          <w:rFonts w:ascii="Times New Roman;serif" w:hAnsi="Times New Roman;serif"/>
          <w:b w:val="false"/>
          <w:color w:val="000000"/>
          <w:sz w:val="20"/>
        </w:rPr>
        <w:t xml:space="preserve">means, with respect to any Agent or any Lender, all Taxes imposed on or with respect to any payment made by or on account of any obligation of the Borrower or any Guarantor under this Agreement or any other Loan Document, other than (i) Taxes imposed on or measured by its net income, however denominated, and franchise (and similar) Taxes imposed in lieu of net income Taxes, by a jurisdiction (A) as a result of such Agent’s or Lender’s being organized in or having its principal office (or, in the case of any Lender, its applicable Lending Office) or permanent establishment in such jurisdiction (or any political subdivision thereof), or (B) as a result of any other connection between such Lender or Agent and such jurisdiction other than any connections arising from executing, delivering, being a party to, engaging in any transactions pursuant to, performing its obligations under, receiving payments under or enforcing, any Loan Document, (ii) Taxes attributable to the failure by such Agent or Lender to deliver the documentation required to be delivered pursuant to Section 3.01(d), (iii) any branch profits Taxes imposed by the United States, or any similar Tax, imposed by any jurisdiction described in clause (i) above, (iv) in the case of any Lender (other than an assignee pursuant to a request by the Borrower under Section 3.07), any U.S. federal withholding Tax that is imposed pursuant to a law in effect on the date such Lender acquires an interest in the applicable Commitment (or, in the case of an applicable interest in a Loan not funded by such Lender pursuant to a prior Commitment, the date such Lender acquired such interest in such Loan), or designates a new Lending Office, except to the extent such Lender (or its assignor, if any) was entitled immediately prior to the time of designation of a new Lending Office (or assignment) to receive additional amounts with respect to such withholding Tax pursuant to Section 3.01 and (v) any withholding Taxes imposed under FATCA.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Indemnitees</w:t>
      </w:r>
      <w:r>
        <w:rPr>
          <w:color w:val="000000"/>
        </w:rPr>
        <w:t xml:space="preserve">” </w:t>
      </w:r>
      <w:r>
        <w:rPr>
          <w:rFonts w:ascii="Times New Roman;serif" w:hAnsi="Times New Roman;serif"/>
          <w:b w:val="false"/>
          <w:color w:val="000000"/>
          <w:sz w:val="20"/>
        </w:rPr>
        <w:t>has the meaning set forth in Section 10.05.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Information</w:t>
      </w:r>
      <w:r>
        <w:rPr>
          <w:color w:val="000000"/>
        </w:rPr>
        <w:t xml:space="preserve">” </w:t>
      </w:r>
      <w:r>
        <w:rPr>
          <w:rFonts w:ascii="Times New Roman;serif" w:hAnsi="Times New Roman;serif"/>
          <w:b w:val="false"/>
          <w:color w:val="000000"/>
          <w:sz w:val="20"/>
        </w:rPr>
        <w:t>has the meaning set forth in Section 10.08.</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Intellectual Property Security Agreements</w:t>
      </w:r>
      <w:r>
        <w:rPr>
          <w:color w:val="000000"/>
        </w:rPr>
        <w:t xml:space="preserve">” </w:t>
      </w:r>
      <w:r>
        <w:rPr>
          <w:rFonts w:ascii="Times New Roman;serif" w:hAnsi="Times New Roman;serif"/>
          <w:b w:val="false"/>
          <w:color w:val="000000"/>
          <w:sz w:val="20"/>
        </w:rPr>
        <w:t xml:space="preserve">has the meaning set forth in the Security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Intercompany License Agreement</w:t>
      </w:r>
      <w:r>
        <w:rPr>
          <w:color w:val="000000"/>
        </w:rPr>
        <w:t xml:space="preserve">” </w:t>
      </w:r>
      <w:r>
        <w:rPr>
          <w:rFonts w:ascii="Times New Roman;serif" w:hAnsi="Times New Roman;serif"/>
          <w:b w:val="false"/>
          <w:color w:val="000000"/>
          <w:sz w:val="20"/>
        </w:rPr>
        <w:t>means any cost-sharing agreement, commission or royalty agreement, license or sub-license agreement, distribution agreement, services agreement, IP Rights transfer agreement or any related agreements, in each case where all the parties to such agreement are one or more of the Borrower and any Subsidiary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Intercreditor Agreements</w:t>
      </w:r>
      <w:r>
        <w:rPr>
          <w:color w:val="000000"/>
        </w:rPr>
        <w:t xml:space="preserve">” </w:t>
      </w:r>
      <w:r>
        <w:rPr>
          <w:rFonts w:ascii="Times New Roman;serif" w:hAnsi="Times New Roman;serif"/>
          <w:b w:val="false"/>
          <w:color w:val="000000"/>
          <w:sz w:val="20"/>
        </w:rPr>
        <w:t>means the Existing Credit Agreement Intercreditor Agreement and the Junior Lien Intercreditor Agreement, collectively, in each case to the extent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46685"/>
                <wp:effectExtent l="0" t="0" r="0" b="0"/>
                <wp:wrapNone/>
                <wp:docPr id="527" name="Frame5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Interest Payment Date</w:t>
      </w:r>
      <w:r>
        <w:rPr>
          <w:color w:val="000000"/>
        </w:rPr>
        <w:t xml:space="preserve">” </w:t>
      </w:r>
      <w:r>
        <w:rPr>
          <w:rFonts w:ascii="Times New Roman;serif" w:hAnsi="Times New Roman;serif"/>
          <w:b w:val="false"/>
          <w:color w:val="000000"/>
          <w:sz w:val="20"/>
        </w:rPr>
        <w:t>means, (a) as to any Eurocurrency Rate or Term SOFR Loan, the last day of each Interest Period applicable to such Loan and the Maturity Date of the Facility under which such Loan was made;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any Interest Period for a Eurocurrency Rate or Term SOFR Loan exceeds three months, the respective dates that fall every three months after the beginning of such Interest Period shall also be Interest Payment Dates and (b) as to any Base Rate Loan, the last Business Day of each March, June, September and December and the Maturity Date of the Facility under which such Loan was made.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Interest Period</w:t>
      </w:r>
      <w:r>
        <w:rPr>
          <w:color w:val="000000"/>
        </w:rPr>
        <w:t xml:space="preserve">” </w:t>
      </w:r>
      <w:r>
        <w:rPr>
          <w:rFonts w:ascii="Times New Roman;serif" w:hAnsi="Times New Roman;serif"/>
          <w:b w:val="false"/>
          <w:color w:val="000000"/>
          <w:sz w:val="20"/>
        </w:rPr>
        <w:t xml:space="preserve">means, as to each Eurocurrency Rate Loan or Term SOFR Loan, the period commencing on the date such Eurocurrency Rate Loan or Term SOFR Loan is disbursed or converted to or continued as a Eurocurrency Rate Loan or Term SOFR Loan and ending on the date one, three or six months thereafter or, to the extent agreed by each Lender of such Eurocurrency Rate Loan, twelve months or a shorter period thereafter, as selected by the Borrower in its Committed Loan Notice;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any Interest Period that would otherwise end on a day that is not a Business Day shall, subject to clause (iii) below, be extended to the next succeeding Business Day unless such Business Day falls in another calendar month, in which case such Interest Period shall end on the next preceding Business Day;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no Interest Period shall extend beyond the Maturity Date of the Facility under which such Loan was made.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Investment</w:t>
      </w:r>
      <w:r>
        <w:rPr>
          <w:color w:val="000000"/>
        </w:rPr>
        <w:t xml:space="preserve">” </w:t>
      </w:r>
      <w:r>
        <w:rPr>
          <w:rFonts w:ascii="Times New Roman;serif" w:hAnsi="Times New Roman;serif"/>
          <w:b w:val="false"/>
          <w:color w:val="000000"/>
          <w:sz w:val="20"/>
        </w:rPr>
        <w:t>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 (i) intercompany advances arising from their cash management, tax, and accounting operations, in each case, in the ordinary course of business or consistent with past practice and (ii) intercompany loans, advances, or Indebtedness having a term not exceeding 364 days (inclusive of any roll-over or extensions of terms) and made in the ordinary course of business or consistent with past practice)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at any time shall be the amount actually invested (measured at the time made), without adjustment for subsequent increases or decreases in the value of such Investment but less all returns and distributions received on such Investment.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IP Rights</w:t>
      </w:r>
      <w:r>
        <w:rPr>
          <w:color w:val="000000"/>
        </w:rPr>
        <w:t xml:space="preserve">” </w:t>
      </w:r>
      <w:r>
        <w:rPr>
          <w:rFonts w:ascii="Times New Roman;serif" w:hAnsi="Times New Roman;serif"/>
          <w:b w:val="false"/>
          <w:color w:val="000000"/>
          <w:sz w:val="20"/>
        </w:rPr>
        <w:t>has the meaning set forth in Section 5.15.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Junior Financing</w:t>
      </w:r>
      <w:r>
        <w:rPr>
          <w:color w:val="000000"/>
        </w:rPr>
        <w:t xml:space="preserve">” </w:t>
      </w:r>
      <w:r>
        <w:rPr>
          <w:rFonts w:ascii="Times New Roman;serif" w:hAnsi="Times New Roman;serif"/>
          <w:b w:val="false"/>
          <w:color w:val="000000"/>
          <w:sz w:val="20"/>
        </w:rPr>
        <w:t>has the meaning set forth in Section 7.10(a).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Junior Financing Documentation</w:t>
      </w:r>
      <w:r>
        <w:rPr>
          <w:color w:val="000000"/>
        </w:rPr>
        <w:t xml:space="preserve">” </w:t>
      </w:r>
      <w:r>
        <w:rPr>
          <w:rFonts w:ascii="Times New Roman;serif" w:hAnsi="Times New Roman;serif"/>
          <w:b w:val="false"/>
          <w:color w:val="000000"/>
          <w:sz w:val="20"/>
        </w:rPr>
        <w:t>means any documentation governing any Junior Financing.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Junior Lien Intercreditor Agreement</w:t>
      </w:r>
      <w:r>
        <w:rPr>
          <w:color w:val="000000"/>
        </w:rPr>
        <w:t xml:space="preserve">” </w:t>
      </w:r>
      <w:r>
        <w:rPr>
          <w:rFonts w:ascii="Times New Roman;serif" w:hAnsi="Times New Roman;serif"/>
          <w:b w:val="false"/>
          <w:color w:val="000000"/>
          <w:sz w:val="20"/>
        </w:rPr>
        <w:t xml:space="preserve">means an intercreditor agreement substantially in the form of </w:t>
      </w:r>
      <w:r>
        <w:rPr>
          <w:rFonts w:ascii="Times New Roman;serif" w:hAnsi="Times New Roman;serif"/>
          <w:b w:val="false"/>
          <w:color w:val="000000"/>
          <w:sz w:val="20"/>
          <w:u w:val="single"/>
        </w:rPr>
        <w:t>Exhibit J</w:t>
      </w:r>
      <w:r>
        <w:rPr>
          <w:color w:val="000000"/>
        </w:rPr>
        <w:t xml:space="preserve"> </w:t>
      </w:r>
      <w:r>
        <w:rPr>
          <w:rFonts w:ascii="Times New Roman;serif" w:hAnsi="Times New Roman;serif"/>
          <w:b w:val="false"/>
          <w:color w:val="000000"/>
          <w:sz w:val="20"/>
        </w:rPr>
        <w:t>hereto (which agreement in such form or with immaterial changes thereto the Collateral Agent is authorized to enter into) between the Collateral Agent and one or more collateral agents or representatives for the holders of Indebtedness that is not prohibited under Section 7.03, and is intended to be, secured on a junior Lien basis to the Liens securing the Obligations (as amended, restated, amended and restated, supplemented or otherwise modified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46685"/>
                <wp:effectExtent l="0" t="0" r="0" b="0"/>
                <wp:wrapNone/>
                <wp:docPr id="528" name="Frame5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Latest Maturity Date</w:t>
      </w:r>
      <w:r>
        <w:rPr>
          <w:color w:val="000000"/>
        </w:rPr>
        <w:t xml:space="preserve">” </w:t>
      </w:r>
      <w:r>
        <w:rPr>
          <w:rFonts w:ascii="Times New Roman;serif" w:hAnsi="Times New Roman;serif"/>
          <w:b w:val="false"/>
          <w:color w:val="000000"/>
          <w:sz w:val="20"/>
        </w:rPr>
        <w:t>means, at any date of determination, the latest Maturity Date applicable to any Loan or Commitment hereunder at such time, including the latest maturity date of any Incremental Term Loans or any Incremental Revolving Credit Commitments, in each case as extended in accordance with this Agreement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Laws</w:t>
      </w:r>
      <w:r>
        <w:rPr>
          <w:color w:val="000000"/>
        </w:rPr>
        <w:t xml:space="preserve">” </w:t>
      </w:r>
      <w:r>
        <w:rPr>
          <w:rFonts w:ascii="Times New Roman;serif" w:hAnsi="Times New Roman;serif"/>
          <w:b w:val="false"/>
          <w:color w:val="000000"/>
          <w:sz w:val="20"/>
        </w:rPr>
        <w:t>means, collectively, all international, foreign, federal, state and local statutes, treaties, rules, guidelines, regulations, ordinances, codes and administrative or judicial precedents, orders, decrees, injunctions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 xml:space="preserve">means each PLOC Credit Lender, Term Lender and Revolving Credit Lender, and their respective successors and assigns as permitted hereunder, each of which is referred to herein as a “Lender”;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Newco Credit Agreement Borrower shall be deemed to be the Lender with respect to all borrowings under this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 Party</w:t>
      </w:r>
      <w:r>
        <w:rPr>
          <w:color w:val="000000"/>
        </w:rPr>
        <w:t xml:space="preserve">” </w:t>
      </w:r>
      <w:r>
        <w:rPr>
          <w:rFonts w:ascii="Times New Roman;serif" w:hAnsi="Times New Roman;serif"/>
          <w:b w:val="false"/>
          <w:color w:val="000000"/>
          <w:sz w:val="20"/>
        </w:rPr>
        <w:t>has the meaning set forth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Lender Recipient Party</w:t>
      </w:r>
      <w:r>
        <w:rPr>
          <w:color w:val="000000"/>
        </w:rPr>
        <w:t xml:space="preserve">” </w:t>
      </w:r>
      <w:r>
        <w:rPr>
          <w:rFonts w:ascii="Times New Roman;serif" w:hAnsi="Times New Roman;serif"/>
          <w:b w:val="false"/>
          <w:color w:val="000000"/>
          <w:sz w:val="20"/>
        </w:rPr>
        <w:t>has the meaning set forth in Section 9.16.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Lending Office</w:t>
      </w:r>
      <w:r>
        <w:rPr>
          <w:color w:val="000000"/>
        </w:rPr>
        <w:t xml:space="preserve">” </w:t>
      </w:r>
      <w:r>
        <w:rPr>
          <w:rFonts w:ascii="Times New Roman;serif" w:hAnsi="Times New Roman;serif"/>
          <w:b w:val="false"/>
          <w:color w:val="000000"/>
          <w:sz w:val="20"/>
        </w:rPr>
        <w:t>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Letter of Credit Request</w:t>
      </w:r>
      <w:r>
        <w:rPr>
          <w:color w:val="000000"/>
        </w:rPr>
        <w:t xml:space="preserve">” </w:t>
      </w:r>
      <w:r>
        <w:rPr>
          <w:rFonts w:ascii="Times New Roman;serif" w:hAnsi="Times New Roman;serif"/>
          <w:b w:val="false"/>
          <w:color w:val="000000"/>
          <w:sz w:val="20"/>
        </w:rPr>
        <w:t xml:space="preserve">a notice in substantially the form of </w:t>
      </w:r>
      <w:r>
        <w:rPr>
          <w:rFonts w:ascii="Times New Roman;serif" w:hAnsi="Times New Roman;serif"/>
          <w:b w:val="false"/>
          <w:color w:val="000000"/>
          <w:sz w:val="20"/>
          <w:u w:val="single"/>
        </w:rPr>
        <w:t>Exhibit B</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Liability Management Transaction</w:t>
      </w:r>
      <w:r>
        <w:rPr>
          <w:color w:val="000000"/>
        </w:rPr>
        <w:t xml:space="preserve">” </w:t>
      </w:r>
      <w:r>
        <w:rPr>
          <w:rFonts w:ascii="Times New Roman;serif" w:hAnsi="Times New Roman;serif"/>
          <w:b w:val="false"/>
          <w:color w:val="000000"/>
          <w:sz w:val="20"/>
        </w:rPr>
        <w:t>means any of the following (including any transaction that has the effect of any of the following):</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(i)    any refinancing, retirement, exchange, extension, amendment, repurchase, replacement, or defeasance of any existing Indebtedness of the Borrower or any of its Affiliates (“</w:t>
      </w:r>
      <w:r>
        <w:rPr>
          <w:rFonts w:ascii="Times New Roman;serif" w:hAnsi="Times New Roman;serif"/>
          <w:b/>
          <w:color w:val="000000"/>
          <w:sz w:val="20"/>
        </w:rPr>
        <w:t>LME Refinanced Debt</w:t>
      </w:r>
      <w:r>
        <w:rPr>
          <w:color w:val="000000"/>
        </w:rPr>
        <w:t>”</w:t>
      </w:r>
      <w:r>
        <w:rPr>
          <w:rFonts w:ascii="Times New Roman;serif" w:hAnsi="Times New Roman;serif"/>
          <w:b w:val="false"/>
          <w:color w:val="000000"/>
          <w:sz w:val="20"/>
        </w:rPr>
        <w:t xml:space="preserve">) with any other Indebtedness, equity or quasi-equity (or the proceeds of any other Indebtedness, equity or quasi-equity) that is/are contractually, structurally or temporally senior (or is/are more senior (a) in respect of Lien priority with respect to any Collateral, or (b) by means of additional or separate collateral or additional or separate guarantors, obligors or other credit support or through a “double dip” or “pari plus,” or similar structure) to the LME Refinanced Debt or any other existing Indebtedness of the Borrower and any of its Subsidiaries (including, for the avoidance of doubt, through any incurrence of Indebtedness, equity or quasi-equity by a Person that is not a Loan Party, whether or not such Person owns any assets or property), other than a Permitted Senior Secured Notes Exchange;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    any transaction or series of related transactions involving any Investment, Restricted Payment, conveyance, sale, lease or other disposition or transfer of assets to an Affiliate or direct or indirect joint venture of Holdings that is not a Loan Party to (i) guarantee any existing debt or equity financing, or (ii) facilitate a new debt or equity financing (including any preferred equity financing) that has recourse (directly or indirectly, including through a secured receivable but excluding intercompany claims arising in the ordinary course of business and not incurred in contemplation of or in connection with such capital raise) to Holdings, the Borrower or any Guarantor or any of their assets (including, for the avoidance of doubt, such disposed or transferred assets); or</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 xml:space="preserve">(iii)    any transaction or series of related transactions involving the sale, conveyance, transfer or other disposition (including by way of exclusive license, Investment or Restricted Payment) of a material portion of the assets of Holdings, the Borrower and their respective Subsidiaries, taken as a whole, by any </w:t>
      </w:r>
    </w:p>
    <w:p>
      <w:pPr>
        <w:pStyle w:val="TextBody"/>
        <w:bidi w:val="0"/>
        <w:spacing w:before="0" w:after="0"/>
        <w:jc w:val="lef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46685"/>
                <wp:effectExtent l="0" t="0" r="0" b="0"/>
                <wp:wrapNone/>
                <wp:docPr id="529" name="Frame5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Loan Party to any Person that is not a Loan Party, other than in the ordinary course of business operations and not in connection with any financing, to the extent otherwise permitted hereunder.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none of the following shall constitute a Liability Management Transaction (a) the Transactions; (b) the Newco Credit Agreement Facilities, any Newco Applicable Loan, any guarantee thereof or Lien securing the same, the Newco Account, the Newco Control Agreement (as defined in the Newco Credit Agreement) and the Newco Cash Sweep (as defined in the Newco Credit Agreement); (c) any Permitted Senior Secured Notes Exchange, including the incurrence of any Indebtedness permitted under Section 7.03(q) of the Newco Credit Agreement in connection therewith; (d) any Permitted Refinancing of the Senior Secured Notes or the obligations under the Existing Credit Agreement that is not secured by Liens senior to the Lien securing the obligations under this Agreement; and (e) any Qualified Securitization Facility or other receivables financing permitted hereunder. For the avoidance of doubt, no transaction described in clauses (a) through (e) above shall constitute a Liability Management Transaction.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Lien</w:t>
      </w:r>
      <w:r>
        <w:rPr>
          <w:color w:val="000000"/>
        </w:rPr>
        <w:t xml:space="preserve">” </w:t>
      </w:r>
      <w:r>
        <w:rPr>
          <w:rFonts w:ascii="Times New Roman;serif" w:hAnsi="Times New Roman;serif"/>
          <w:b w:val="false"/>
          <w:color w:val="000000"/>
          <w:sz w:val="20"/>
        </w:rPr>
        <w:t xml:space="preserve">means any mortgage, pledge, hypothecation, assignment by way of security,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no event shall a Non-Financing Lease Obligation be deemed to constitute a Lien.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Loan</w:t>
      </w:r>
      <w:r>
        <w:rPr>
          <w:color w:val="000000"/>
        </w:rPr>
        <w:t xml:space="preserve">” </w:t>
      </w:r>
      <w:r>
        <w:rPr>
          <w:rFonts w:ascii="Times New Roman;serif" w:hAnsi="Times New Roman;serif"/>
          <w:b w:val="false"/>
          <w:color w:val="000000"/>
          <w:sz w:val="20"/>
        </w:rPr>
        <w:t>means an extension of credit by a Lender to the Borrower under Article 2 in the form of a Term Loan, a Revolving Credit Loan, a Performance L/C Loan (including any Incremental Term Loan).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Loan Documents</w:t>
      </w:r>
      <w:r>
        <w:rPr>
          <w:color w:val="000000"/>
        </w:rPr>
        <w:t xml:space="preserve">” </w:t>
      </w:r>
      <w:r>
        <w:rPr>
          <w:rFonts w:ascii="Times New Roman;serif" w:hAnsi="Times New Roman;serif"/>
          <w:b w:val="false"/>
          <w:color w:val="000000"/>
          <w:sz w:val="20"/>
        </w:rPr>
        <w:t xml:space="preserve">means, collectively, (i) this Agreement, (ii) the Notes, (iii) the Collateral Documents, (iv) each Intercreditor Agreement to the extent then in effect and (v) any Incremental Amendment.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Loan Parties</w:t>
      </w:r>
      <w:r>
        <w:rPr>
          <w:color w:val="000000"/>
        </w:rPr>
        <w:t xml:space="preserve">” </w:t>
      </w:r>
      <w:r>
        <w:rPr>
          <w:rFonts w:ascii="Times New Roman;serif" w:hAnsi="Times New Roman;serif"/>
          <w:b w:val="false"/>
          <w:color w:val="000000"/>
          <w:sz w:val="20"/>
        </w:rPr>
        <w:t>means, collectively, the Borrower and each Guarantor.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Management Stockholders</w:t>
      </w:r>
      <w:r>
        <w:rPr>
          <w:color w:val="000000"/>
        </w:rPr>
        <w:t xml:space="preserve">” </w:t>
      </w:r>
      <w:r>
        <w:rPr>
          <w:rFonts w:ascii="Times New Roman;serif" w:hAnsi="Times New Roman;serif"/>
          <w:b w:val="false"/>
          <w:color w:val="000000"/>
          <w:sz w:val="20"/>
        </w:rPr>
        <w:t>means the persons listed as executive officers for purposes of Holdings’ filings with the SEC.</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Margin Stock</w:t>
      </w:r>
      <w:r>
        <w:rPr>
          <w:color w:val="000000"/>
        </w:rPr>
        <w:t xml:space="preserve">” </w:t>
      </w:r>
      <w:r>
        <w:rPr>
          <w:rFonts w:ascii="Times New Roman;serif" w:hAnsi="Times New Roman;serif"/>
          <w:b w:val="false"/>
          <w:color w:val="000000"/>
          <w:sz w:val="20"/>
        </w:rPr>
        <w:t>has the meaning set forth in Regulation U issued by the FRB.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Master Agreement</w:t>
      </w:r>
      <w:r>
        <w:rPr>
          <w:color w:val="000000"/>
        </w:rPr>
        <w:t xml:space="preserve">” </w:t>
      </w:r>
      <w:r>
        <w:rPr>
          <w:rFonts w:ascii="Times New Roman;serif" w:hAnsi="Times New Roman;serif"/>
          <w:b w:val="false"/>
          <w:color w:val="000000"/>
          <w:sz w:val="20"/>
        </w:rPr>
        <w:t>has the meaning set forth in the definition of “Swap Contract.”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Material Adverse Effect</w:t>
      </w:r>
      <w:r>
        <w:rPr>
          <w:color w:val="000000"/>
        </w:rPr>
        <w:t xml:space="preserve">” </w:t>
      </w:r>
      <w:r>
        <w:rPr>
          <w:rFonts w:ascii="Times New Roman;serif" w:hAnsi="Times New Roman;serif"/>
          <w:b w:val="false"/>
          <w:color w:val="000000"/>
          <w:sz w:val="20"/>
        </w:rPr>
        <w:t>means a (a) material adverse effect on the business, operations, assets, liabilities (actual or contingent) or financial condition of the Borrower and the other Remainco Entities, taken as a whole; (b) material adverse effect on the ability of the Loan Parties (taken as a whole) to fully and timely perform any of their payment obligations under any Loan Document to which the Borrower or any of the Loan Parties is a party, or (c) material adverse effect on the rights and remedies available to the Lenders or any Agent under any Loan Document.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Material Property</w:t>
      </w:r>
      <w:r>
        <w:rPr>
          <w:color w:val="000000"/>
        </w:rPr>
        <w:t xml:space="preserve">” </w:t>
      </w:r>
      <w:r>
        <w:rPr>
          <w:rFonts w:ascii="Times New Roman;serif" w:hAnsi="Times New Roman;serif"/>
          <w:b w:val="false"/>
          <w:color w:val="000000"/>
          <w:sz w:val="20"/>
        </w:rPr>
        <w:t>means assets, including (but not limited to) IP Rights, that are material to the business, operations, assets, financial condition or prospects of the Loan Parties either prior to or pro forma for any applicable transaction.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Material Real Property</w:t>
      </w:r>
      <w:r>
        <w:rPr>
          <w:color w:val="000000"/>
        </w:rPr>
        <w:t xml:space="preserve">” </w:t>
      </w:r>
      <w:r>
        <w:rPr>
          <w:rFonts w:ascii="Times New Roman;serif" w:hAnsi="Times New Roman;serif"/>
          <w:b w:val="false"/>
          <w:color w:val="000000"/>
          <w:sz w:val="20"/>
        </w:rPr>
        <w:t>means any fee owned Real Property located in the United States that is owned by any Loan Party with a fair market value in excess of $10,000,000 (at the Closing Date or, with respect to fee owned Real Property acquired after the Closing Date, at the time of acquisition, in each case, as reasonably estimated by the Borrower in good faith).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Maturity Date</w:t>
      </w:r>
      <w:r>
        <w:rPr>
          <w:color w:val="000000"/>
        </w:rPr>
        <w:t xml:space="preserve">” </w:t>
      </w:r>
      <w:r>
        <w:rPr>
          <w:rFonts w:ascii="Times New Roman;serif" w:hAnsi="Times New Roman;serif"/>
          <w:b w:val="false"/>
          <w:color w:val="000000"/>
          <w:sz w:val="20"/>
        </w:rPr>
        <w:t xml:space="preserve">means (i) with respect to the Revolving Credit Commitments, the earlier of (x) May 31, 2029 and (y) the date on which any Facility is accelerated pursuant to Section 8.02 or otherwise become due and </w:t>
      </w:r>
    </w:p>
    <w:p>
      <w:pPr>
        <w:pStyle w:val="TextBody"/>
        <w:bidi w:val="0"/>
        <w:spacing w:before="0" w:after="0"/>
        <w:jc w:val="left"/>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46685"/>
                <wp:effectExtent l="0" t="0" r="0" b="0"/>
                <wp:wrapNone/>
                <wp:docPr id="530" name="Frame5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payable in full; and (ii) with respect to any Incremental Commitments, the final maturity date applicable thereto as specified in the applicable Incremental Amendment;</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 in each case, that if such date is not a Business Day, then the applicable Maturity Date shall be the next succeeding Business Day.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Maximum Rate</w:t>
      </w:r>
      <w:r>
        <w:rPr>
          <w:color w:val="000000"/>
        </w:rPr>
        <w:t xml:space="preserve">” </w:t>
      </w:r>
      <w:r>
        <w:rPr>
          <w:rFonts w:ascii="Times New Roman;serif" w:hAnsi="Times New Roman;serif"/>
          <w:b w:val="false"/>
          <w:color w:val="000000"/>
          <w:sz w:val="20"/>
        </w:rPr>
        <w:t>has the meaning set forth in Section 10.10.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Moody’s</w:t>
      </w:r>
      <w:r>
        <w:rPr>
          <w:color w:val="000000"/>
        </w:rPr>
        <w:t xml:space="preserve">” </w:t>
      </w:r>
      <w:r>
        <w:rPr>
          <w:rFonts w:ascii="Times New Roman;serif" w:hAnsi="Times New Roman;serif"/>
          <w:b w:val="false"/>
          <w:color w:val="000000"/>
          <w:sz w:val="20"/>
        </w:rPr>
        <w:t>means Moody’s Investors Service, Inc. and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Mortgage Policies</w:t>
      </w:r>
      <w:r>
        <w:rPr>
          <w:color w:val="000000"/>
        </w:rPr>
        <w:t xml:space="preserve">” </w:t>
      </w:r>
      <w:r>
        <w:rPr>
          <w:rFonts w:ascii="Times New Roman;serif" w:hAnsi="Times New Roman;serif"/>
          <w:b w:val="false"/>
          <w:color w:val="000000"/>
          <w:sz w:val="20"/>
        </w:rPr>
        <w:t>has the meaning set forth in clause (f) of the definition of “Collateral and Guarantee Requirement.”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Mortgaged Property</w:t>
      </w:r>
      <w:r>
        <w:rPr>
          <w:color w:val="000000"/>
        </w:rPr>
        <w:t xml:space="preserve">” </w:t>
      </w:r>
      <w:r>
        <w:rPr>
          <w:rFonts w:ascii="Times New Roman;serif" w:hAnsi="Times New Roman;serif"/>
          <w:b w:val="false"/>
          <w:color w:val="000000"/>
          <w:sz w:val="20"/>
        </w:rPr>
        <w:t>has the meaning set forth in clause (f) of the definition of “Collateral and Guarantee Requirement.”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Mortgages</w:t>
      </w:r>
      <w:r>
        <w:rPr>
          <w:color w:val="000000"/>
        </w:rPr>
        <w:t xml:space="preserve">” </w:t>
      </w:r>
      <w:r>
        <w:rPr>
          <w:rFonts w:ascii="Times New Roman;serif" w:hAnsi="Times New Roman;serif"/>
          <w:b w:val="false"/>
          <w:color w:val="000000"/>
          <w:sz w:val="20"/>
        </w:rPr>
        <w:t>means collectively, the deeds of trust, trust deeds, deeds to secure debt, hypothecs and mortgages made by the Loan Parties in favor or for the benefit of the Collateral Agent on behalf of the Secured Parties creating and evidencing a Lien on a Mortgaged Property in form and substance reasonably satisfactory to the Collateral Agent with such terms and provisions as may be required by the applicable Laws of the relevant jurisdiction, and any other mortgages executed and delivered pursuant to Section 6.11, 6.13 or 6.16, in each case, as the same may from time to time be amended, restated, supplemented, or otherwise modified.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MUFG Factoring Program</w:t>
      </w:r>
      <w:r>
        <w:rPr>
          <w:color w:val="000000"/>
        </w:rPr>
        <w:t xml:space="preserve">” </w:t>
      </w:r>
      <w:r>
        <w:rPr>
          <w:rFonts w:ascii="Times New Roman;serif" w:hAnsi="Times New Roman;serif"/>
          <w:b w:val="false"/>
          <w:color w:val="000000"/>
          <w:sz w:val="20"/>
        </w:rPr>
        <w:t xml:space="preserve">means the facility under that certain Amended and Restated Uncommitted Receivables Purchase Agreement, dated as of October 23, 2026, by and among, Conduent Commercial Solutions, LLC, Conduent Business Services, LLC, Conduent HR Services, LLC, Conduent Patient Access Solutions, LLC, Conduent Human Resource Services, LLC, Conduent State Healthcare, LLC and Conduent State &amp; Local Solutions, Inc, as sellers, Conduent Incorporated, Newco Credit Agreement Holdings and Newco Credit Agreement Borrower, as performance guarantors, and MUFG Bank, Ltd. as purchaser.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Multiemployer Plan</w:t>
      </w:r>
      <w:r>
        <w:rPr>
          <w:color w:val="000000"/>
        </w:rPr>
        <w:t xml:space="preserve">” </w:t>
      </w:r>
      <w:r>
        <w:rPr>
          <w:rFonts w:ascii="Times New Roman;serif" w:hAnsi="Times New Roman;serif"/>
          <w:b w:val="false"/>
          <w:color w:val="000000"/>
          <w:sz w:val="20"/>
        </w:rPr>
        <w:t>means any employee benefit plan of the type described in Section 3(37) or Section 4001(a)(3) of ERISA, to which the Borrower, any Remainco Entity or any ERISA Affiliate makes or is obligated to make contributions, or during the preceding six years, has made or been obligated to make contributions.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Net Proceeds</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100% of the cash proceeds actually received by the Borrower or any of its Subsidiaries that are Remainco Entities (or, with respect to the Tolling Sale, by the Borrower or any of its Affiliates) (including any cash payments received by way of deferred payment of principal pursuant to a note or installment receivable or purchase price adjustment receivable or otherwise and including casualty insurance settlements and condemnation awards, but in each case only as and when received) from any Disposition (including, for the avoidance of doubt, any sale and lease-back transaction) or Casualty Event, net of (i) attorneys’ fees, accountants’ fees, consultants’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the principal amount, premium or penalty, if any, interest and other amounts on any Indebtedness that is secured by a Lien (other than a Lien that ranks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 xml:space="preserve">with or is subordinated to the Liens securing the Obligations) on the asset subject to such Disposition or Casualty Event and that is required to be repaid (and is timely repaid) in connection with such Disposition or Casualty Event (other than Indebtedness under the Loan Documents), (iii) in the case of any Disposition or Casualty Event by a non-wholly owned Remainco Entity, the pro rata portion of the Net Proceeds thereof (calculated without regard to this clause (iii)) attributable to minority interests and not available for distribution to or for the account of the Borrower or a wholly owned Remainco Entity as a result thereof, (iv) any costs associated with unwinding any related Swap Obligations in connection with such transaction, (v) Taxes (including Tax distributions paid pursuant to Section 7.06(i)(iii)) paid or reasonably estimated to be payable, directly or indirectly as a result thereof (including taxes that are or would be imposed on the distribution or </w:t>
      </w:r>
    </w:p>
    <w:p>
      <w:pPr>
        <w:pStyle w:val="TextBody"/>
        <w:bidi w:val="0"/>
        <w:spacing w:before="0" w:after="0"/>
        <w:jc w:val="left"/>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46685"/>
                <wp:effectExtent l="0" t="0" r="0" b="0"/>
                <wp:wrapNone/>
                <wp:docPr id="531" name="Frame5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repatriation of any such Net Proceeds), and (vi) the amount of any reasonable reserve established in accordance with GAAP against any adjustment to the sale price or any liabilities (other than any taxes deducted pursuant to clause (i) above) (x) related to any of the applicable assets and (y) retained by the Borrower or any of the Remainco Entities (or, with respect to the Tolling Sale, by the Borrower or any of its Affiliates) including, without limitation, pension and other post-employment benefit liabilities and liabilities related to environmental matters or against any indemnification obligations (provided, however, the amount of any subsequent reduction of such reserve (other than in connection with a payment in respect of any such liability) shall be deemed to be Net Proceeds of such Disposition or Casualty Event occurring on the date of such reduction);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means 100% of the cash proceeds from the incurrence, issuance or sale by the Borrower or any Remainco Entity of any Indebtedness, net of all taxes paid or reasonably estimated to be payable as a result thereof and fees (including investment banking fees and discounts), commissions, costs and other expenses, in each case incurred in connection with such incurrence, issuance or sale.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purposes of calculating the amount of Net Proceeds, fees, commissions and other costs and expenses payable to the Borrower or any Remainco Entity shall be disregarded.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Account</w:t>
      </w:r>
      <w:r>
        <w:rPr>
          <w:color w:val="000000"/>
        </w:rPr>
        <w:t xml:space="preserve">” </w:t>
      </w:r>
      <w:r>
        <w:rPr>
          <w:rFonts w:ascii="Times New Roman;serif" w:hAnsi="Times New Roman;serif"/>
          <w:b w:val="false"/>
          <w:color w:val="000000"/>
          <w:sz w:val="20"/>
        </w:rPr>
        <w:t>has the meaning assigned to such term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Applicable Commitment</w:t>
      </w:r>
      <w:r>
        <w:rPr>
          <w:color w:val="000000"/>
        </w:rPr>
        <w:t xml:space="preserve">” </w:t>
      </w:r>
      <w:r>
        <w:rPr>
          <w:rFonts w:ascii="Times New Roman;serif" w:hAnsi="Times New Roman;serif"/>
          <w:b w:val="false"/>
          <w:color w:val="000000"/>
          <w:sz w:val="20"/>
        </w:rPr>
        <w:t>means, in connection with a First Out Revolving Credit Commitment, Second Out Extended Revolving Credit Commitment, Second Out Non-Extended Revolving Credit Commitment or PLOC Revolving Credit Commitment, a First Out Revolving Credit Commitment, Second Out Extended Revolving Credit Commitment, or Second Out Non-Extended Revolving Credit Commitment, or PLOC Revolving Credit Commitment (each, as defined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Applicable Incremental Equivalent Debt</w:t>
      </w:r>
      <w:r>
        <w:rPr>
          <w:color w:val="000000"/>
        </w:rPr>
        <w:t xml:space="preserve">” </w:t>
      </w:r>
      <w:r>
        <w:rPr>
          <w:rFonts w:ascii="Times New Roman;serif" w:hAnsi="Times New Roman;serif"/>
          <w:b w:val="false"/>
          <w:color w:val="000000"/>
          <w:sz w:val="20"/>
        </w:rPr>
        <w:t>means (x) in connection with an Incremental First Out Term Loan, any Incremental Equivalent Debt (as defined in the Newco Credit Agreement) incurred pursuant to clause (a) of the Incremental Cap (as defined in the Newco Credit Agreement) and (y) in connection with an Incremental Third Out Term Loan, any Incremental Equivalent Debt (as defined in the Newco Credit Agreement) incurred pursuant to clause (c) of the Incremental Cap (as defined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Applicable Loan</w:t>
      </w:r>
      <w:r>
        <w:rPr>
          <w:color w:val="000000"/>
        </w:rPr>
        <w:t xml:space="preserve">” </w:t>
      </w:r>
      <w:r>
        <w:rPr>
          <w:rFonts w:ascii="Times New Roman;serif" w:hAnsi="Times New Roman;serif"/>
          <w:b w:val="false"/>
          <w:color w:val="000000"/>
          <w:sz w:val="20"/>
        </w:rPr>
        <w:t>means, (x) in connection with a Borrowing of a First Out Revolving Credit Loan, Second Out Extended Revolving Credit Loan, Second Out Non-Extended Revolving Credit Loan or PLOC Revolving Credit Loan, a First Out Revolving Credit Loan, Second Out Extended Revolving Credit Loan, or Second Out Non-Extended Revolving Credit Loan, or PLOC Revolving Credit Loan (each, as defined in the Newco Credit Agreement), (y) in connection with an Incremental First Out Term Loan, an Incremental Term Loan (as defined in the Newco Credit Agreement) incurred pursuant to clause (a) of the Incremental Cap (as defined in the Newco Credit Agreement) and (z) in connection with an Incremental Third Out Term Loan, an Incremental Term Loan (as defined in the Newco Credit Agreement) incurred pursuant to clause (c) of the Incremental Cap (as defined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Applicable Rate</w:t>
      </w:r>
      <w:r>
        <w:rPr>
          <w:color w:val="000000"/>
        </w:rPr>
        <w:t xml:space="preserve">” </w:t>
      </w:r>
      <w:r>
        <w:rPr>
          <w:rFonts w:ascii="Times New Roman;serif" w:hAnsi="Times New Roman;serif"/>
          <w:b w:val="false"/>
          <w:color w:val="000000"/>
          <w:sz w:val="20"/>
        </w:rPr>
        <w:t>means, with respect to the Applicable Rate for the First Out Revolving Credit Loan, Second Out Extended Revolving Credit Loan, Second Out Non-Extended Revolving Credit Loan or PLOC Revolving Credit Loan, the Applicable Rate applicable to the First Out Revolving Credit Loan, Second Out Extended Revolving Credit Loan, or Second Out Non-Extended Revolving Credit Loan, or PLOC Revolving Credit Loan (each, as defined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Credit Agreement</w:t>
      </w:r>
      <w:r>
        <w:rPr>
          <w:color w:val="000000"/>
        </w:rPr>
        <w:t xml:space="preserve">” </w:t>
      </w:r>
      <w:r>
        <w:rPr>
          <w:rFonts w:ascii="Times New Roman;serif" w:hAnsi="Times New Roman;serif"/>
          <w:b w:val="false"/>
          <w:color w:val="000000"/>
          <w:sz w:val="20"/>
        </w:rPr>
        <w:t>means that certain credit agreement dated as of the date hereof among Newco Credit Agreement Borrower, Newco Credit Agreement Holdings, the Newco Credit Agreement Lenders, and Newco Credit Agreement Agent, as amended restated and modified from time to time.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Credit Agreement Agent</w:t>
      </w:r>
      <w:r>
        <w:rPr>
          <w:color w:val="000000"/>
        </w:rPr>
        <w:t xml:space="preserve">” </w:t>
      </w:r>
      <w:r>
        <w:rPr>
          <w:rFonts w:ascii="Times New Roman;serif" w:hAnsi="Times New Roman;serif"/>
          <w:b w:val="false"/>
          <w:color w:val="000000"/>
          <w:sz w:val="20"/>
        </w:rPr>
        <w:t xml:space="preserve">means Bank of America, N.A., as administrative agent and collateral agent under the Newco Credit Agreement, and any successor administrative agent and collateral agent thereunder.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46685"/>
                <wp:effectExtent l="0" t="0" r="0" b="0"/>
                <wp:wrapNone/>
                <wp:docPr id="532" name="Frame5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Credit Agreement Borrower</w:t>
      </w:r>
      <w:r>
        <w:rPr>
          <w:color w:val="000000"/>
        </w:rPr>
        <w:t xml:space="preserve">” </w:t>
      </w:r>
      <w:r>
        <w:rPr>
          <w:rFonts w:ascii="Times New Roman;serif" w:hAnsi="Times New Roman;serif"/>
          <w:b w:val="false"/>
          <w:color w:val="000000"/>
          <w:sz w:val="20"/>
        </w:rPr>
        <w:t xml:space="preserve">means Conduent Government Holdings II, LLC, a Delaware limited liability company.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Credit Agreement Documents</w:t>
      </w:r>
      <w:r>
        <w:rPr>
          <w:color w:val="000000"/>
        </w:rPr>
        <w:t xml:space="preserve">” </w:t>
      </w:r>
      <w:r>
        <w:rPr>
          <w:rFonts w:ascii="Times New Roman;serif" w:hAnsi="Times New Roman;serif"/>
          <w:b w:val="false"/>
          <w:color w:val="000000"/>
          <w:sz w:val="20"/>
        </w:rPr>
        <w:t xml:space="preserve">means the Newco Credit Agreement and all security agreements, guarantees, pledge agreements, notes and other agreements or instruments executed in connection therewith, including all “Loan Documents” (as defined in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Credit Agreement Facilities</w:t>
      </w:r>
      <w:r>
        <w:rPr>
          <w:color w:val="000000"/>
        </w:rPr>
        <w:t xml:space="preserve">” </w:t>
      </w:r>
      <w:r>
        <w:rPr>
          <w:rFonts w:ascii="Times New Roman;serif" w:hAnsi="Times New Roman;serif"/>
          <w:b w:val="false"/>
          <w:color w:val="000000"/>
          <w:sz w:val="20"/>
        </w:rPr>
        <w:t xml:space="preserve">means the “Facilities” as defined in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Credit Agreement</w:t>
      </w:r>
      <w:r>
        <w:rPr>
          <w:color w:val="000000"/>
        </w:rPr>
        <w:t xml:space="preserve"> </w:t>
      </w:r>
      <w:r>
        <w:rPr>
          <w:rFonts w:ascii="Times New Roman;serif" w:hAnsi="Times New Roman;serif"/>
          <w:b/>
          <w:color w:val="000000"/>
          <w:sz w:val="20"/>
        </w:rPr>
        <w:t>Holdings</w:t>
      </w:r>
      <w:r>
        <w:rPr>
          <w:color w:val="000000"/>
        </w:rPr>
        <w:t xml:space="preserve">” </w:t>
      </w:r>
      <w:r>
        <w:rPr>
          <w:rFonts w:ascii="Times New Roman;serif" w:hAnsi="Times New Roman;serif"/>
          <w:b w:val="false"/>
          <w:color w:val="000000"/>
          <w:sz w:val="20"/>
        </w:rPr>
        <w:t xml:space="preserve">means Conduent Government Holdings I, LLC, a Delaware limited liability company.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Credit Agreement Lenders</w:t>
      </w:r>
      <w:r>
        <w:rPr>
          <w:color w:val="000000"/>
        </w:rPr>
        <w:t xml:space="preserve">” </w:t>
      </w:r>
      <w:r>
        <w:rPr>
          <w:rFonts w:ascii="Times New Roman;serif" w:hAnsi="Times New Roman;serif"/>
          <w:b w:val="false"/>
          <w:color w:val="000000"/>
          <w:sz w:val="20"/>
        </w:rPr>
        <w:t xml:space="preserve">means the “Lenders” as defined in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Supermajority Lenders</w:t>
      </w:r>
      <w:r>
        <w:rPr>
          <w:color w:val="000000"/>
        </w:rPr>
        <w:t xml:space="preserve">” </w:t>
      </w:r>
      <w:r>
        <w:rPr>
          <w:rFonts w:ascii="Times New Roman;serif" w:hAnsi="Times New Roman;serif"/>
          <w:b w:val="false"/>
          <w:color w:val="000000"/>
          <w:sz w:val="20"/>
        </w:rPr>
        <w:t xml:space="preserve">means the “Supermajority Lenders” as defined in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Entities</w:t>
      </w:r>
      <w:r>
        <w:rPr>
          <w:color w:val="000000"/>
        </w:rPr>
        <w:t xml:space="preserve">” </w:t>
      </w:r>
      <w:r>
        <w:rPr>
          <w:rFonts w:ascii="Times New Roman;serif" w:hAnsi="Times New Roman;serif"/>
          <w:b w:val="false"/>
          <w:color w:val="000000"/>
          <w:sz w:val="20"/>
        </w:rPr>
        <w:t>means, collectively, Newco Credit Agreement Holdings and its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Loan Parties</w:t>
      </w:r>
      <w:r>
        <w:rPr>
          <w:color w:val="000000"/>
        </w:rPr>
        <w:t xml:space="preserve">” </w:t>
      </w:r>
      <w:r>
        <w:rPr>
          <w:rFonts w:ascii="Times New Roman;serif" w:hAnsi="Times New Roman;serif"/>
          <w:b w:val="false"/>
          <w:color w:val="000000"/>
          <w:sz w:val="20"/>
        </w:rPr>
        <w:t>means the “Loan Parties” as defined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Newco Required Lenders</w:t>
      </w:r>
      <w:r>
        <w:rPr>
          <w:color w:val="000000"/>
        </w:rPr>
        <w:t xml:space="preserve">” </w:t>
      </w:r>
      <w:r>
        <w:rPr>
          <w:rFonts w:ascii="Times New Roman;serif" w:hAnsi="Times New Roman;serif"/>
          <w:b w:val="false"/>
          <w:color w:val="000000"/>
          <w:sz w:val="20"/>
        </w:rPr>
        <w:t xml:space="preserve">means the “Required Lenders” as defined in the Newco Credit Agreement, or, with respect to any direction, consent, amendment, or action, such other Person or group of Persons as would be required for such direction, consent, amendment, or action pursuant to Section 7.14(a) of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Non-Consenting Lender</w:t>
      </w:r>
      <w:r>
        <w:rPr>
          <w:color w:val="000000"/>
        </w:rPr>
        <w:t xml:space="preserve">” </w:t>
      </w:r>
      <w:r>
        <w:rPr>
          <w:rFonts w:ascii="Times New Roman;serif" w:hAnsi="Times New Roman;serif"/>
          <w:b w:val="false"/>
          <w:color w:val="000000"/>
          <w:sz w:val="20"/>
        </w:rPr>
        <w:t>has the meaning set forth in Section 3.07(d).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Non-Extension Notice Date</w:t>
      </w:r>
      <w:r>
        <w:rPr>
          <w:color w:val="000000"/>
        </w:rPr>
        <w:t xml:space="preserve">” </w:t>
      </w:r>
      <w:r>
        <w:rPr>
          <w:rFonts w:ascii="Times New Roman;serif" w:hAnsi="Times New Roman;serif"/>
          <w:b w:val="false"/>
          <w:color w:val="000000"/>
          <w:sz w:val="20"/>
        </w:rPr>
        <w:t>has the meaning set forth in Section 2.03(b)(iii).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Non-Financing Lease Obligation</w:t>
      </w:r>
      <w:r>
        <w:rPr>
          <w:color w:val="000000"/>
        </w:rPr>
        <w:t xml:space="preserve">” </w:t>
      </w:r>
      <w:r>
        <w:rPr>
          <w:rFonts w:ascii="Times New Roman;serif" w:hAnsi="Times New Roman;serif"/>
          <w:b w:val="false"/>
          <w:color w:val="000000"/>
          <w:sz w:val="20"/>
        </w:rPr>
        <w:t>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Non-Financing Lease Obligation.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Note</w:t>
      </w:r>
      <w:r>
        <w:rPr>
          <w:color w:val="000000"/>
        </w:rPr>
        <w:t xml:space="preserve">” </w:t>
      </w:r>
      <w:r>
        <w:rPr>
          <w:rFonts w:ascii="Times New Roman;serif" w:hAnsi="Times New Roman;serif"/>
          <w:b w:val="false"/>
          <w:color w:val="000000"/>
          <w:sz w:val="20"/>
        </w:rPr>
        <w:t>means a Revolving Credit Note.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Notice</w:t>
      </w:r>
      <w:r>
        <w:rPr>
          <w:color w:val="000000"/>
        </w:rPr>
        <w:t xml:space="preserve">” </w:t>
      </w:r>
      <w:r>
        <w:rPr>
          <w:rFonts w:ascii="Times New Roman;serif" w:hAnsi="Times New Roman;serif"/>
          <w:b w:val="false"/>
          <w:color w:val="000000"/>
          <w:sz w:val="20"/>
        </w:rPr>
        <w:t xml:space="preserve">means a notice substantially in the form of </w:t>
      </w:r>
      <w:r>
        <w:rPr>
          <w:rFonts w:ascii="Times New Roman;serif" w:hAnsi="Times New Roman;serif"/>
          <w:b w:val="false"/>
          <w:color w:val="000000"/>
          <w:sz w:val="20"/>
          <w:u w:val="single"/>
        </w:rPr>
        <w:t>Exhibit C</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Obligations</w:t>
      </w:r>
      <w:r>
        <w:rPr>
          <w:color w:val="000000"/>
        </w:rPr>
        <w:t xml:space="preserve">” </w:t>
      </w:r>
      <w:r>
        <w:rPr>
          <w:rFonts w:ascii="Times New Roman;serif" w:hAnsi="Times New Roman;serif"/>
          <w:b w:val="false"/>
          <w:color w:val="000000"/>
          <w:sz w:val="20"/>
        </w:rPr>
        <w:t xml:space="preserve">means all advances to, and debts, liabilities, obligations, covenants and duties of, any Loan Party and its Subsidiaries arising under any Loan Document or otherwise with respect to any Loan, whether direct or indirect (including those acquired by assumption), absolute or contingent, due or to become due, now existing or hereafter arising, including interest, fees and other amounts that accrue after the commencement by or against any Loan Party or Subsidiary of any proceeding under any Debtor Relief Laws naming such Person as the debtor in such proceeding, regardless of whether such interest, fees and other amounts are allowed claims in such proceeding. Without limiting the generality of the foregoing, the Obligations of the Loan Parties under the Loan Documents (and of other Subsidiaries to the extent they have obligations under the Loan Documents) include (a) the obligation (including guarantee obligations) to pay principal, interest, reimbursement obligations, charges, expenses, fees, Attorney Costs, indemnities and other amounts payable by any Loan Party under any Loan Document and (b) the obligation of any Loan Party to reimburse any amount in respect of any of the foregoing that any Lender, in its sole discretion, may elect to pay or advance on behalf of such Loan Party.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OFAC</w:t>
      </w:r>
      <w:r>
        <w:rPr>
          <w:color w:val="000000"/>
        </w:rPr>
        <w:t xml:space="preserve">” </w:t>
      </w:r>
      <w:r>
        <w:rPr>
          <w:rFonts w:ascii="Times New Roman;serif" w:hAnsi="Times New Roman;serif"/>
          <w:b w:val="false"/>
          <w:color w:val="000000"/>
          <w:sz w:val="20"/>
        </w:rPr>
        <w:t>means the Office of Foreign Assets Control of the United States Department of the Treasury.</w:t>
      </w:r>
    </w:p>
    <w:p>
      <w:pPr>
        <w:pStyle w:val="TextBody"/>
        <w:bidi w:val="0"/>
        <w:spacing w:before="0" w:after="0"/>
        <w:jc w:val="left"/>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46685"/>
                <wp:effectExtent l="0" t="0" r="0" b="0"/>
                <wp:wrapNone/>
                <wp:docPr id="533" name="Frame5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OID</w:t>
      </w:r>
      <w:r>
        <w:rPr>
          <w:color w:val="000000"/>
        </w:rPr>
        <w:t xml:space="preserve">” </w:t>
      </w:r>
      <w:r>
        <w:rPr>
          <w:rFonts w:ascii="Times New Roman;serif" w:hAnsi="Times New Roman;serif"/>
          <w:b w:val="false"/>
          <w:color w:val="000000"/>
          <w:sz w:val="20"/>
        </w:rPr>
        <w:t>means original issue discount.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Organizational Documents</w:t>
      </w:r>
      <w:r>
        <w:rPr>
          <w:color w:val="000000"/>
        </w:rPr>
        <w:t xml:space="preserve">” </w:t>
      </w:r>
      <w:r>
        <w:rPr>
          <w:rFonts w:ascii="Times New Roman;serif" w:hAnsi="Times New Roman;serif"/>
          <w:b w:val="false"/>
          <w:color w:val="000000"/>
          <w:sz w:val="20"/>
        </w:rPr>
        <w:t>means (a) with respect to any corporation or exempted company, the certificate or articles of incorporation and the bylaws or memorandum and articles of association (or equivalent or comparable constitutive documents with respect to any non-U.S. jurisdiction); (b) with respect to any limited liability company, the certificate or articles of formation or organization and operating agreement; and (c) with respect to any partnership, exempted limited partnership, joint venture, trust or other form of business entity, the partnership, exempted limited partnership, joint venture or other applicable agreement of formation, registration or organization and any agreement, instrument, filing or notice with respect thereto filed in connection with its formation, registration or organization with the applicable Governmental Authority in the jurisdiction of its formation, registration or organization and, if applicable, any certificate or articles of formation, registration or organization of such entity.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Other Applicable Indebtedness</w:t>
      </w:r>
      <w:r>
        <w:rPr>
          <w:color w:val="000000"/>
        </w:rPr>
        <w:t xml:space="preserve">” </w:t>
      </w:r>
      <w:r>
        <w:rPr>
          <w:rFonts w:ascii="Times New Roman;serif" w:hAnsi="Times New Roman;serif"/>
          <w:b w:val="false"/>
          <w:color w:val="000000"/>
          <w:sz w:val="20"/>
        </w:rPr>
        <w:t>has the meaning set forth in Section 2.05(b)(i).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Other Debt Representative</w:t>
      </w:r>
      <w:r>
        <w:rPr>
          <w:color w:val="000000"/>
        </w:rPr>
        <w:t xml:space="preserve">” </w:t>
      </w:r>
      <w:r>
        <w:rPr>
          <w:rFonts w:ascii="Times New Roman;serif" w:hAnsi="Times New Roman;serif"/>
          <w:b w:val="false"/>
          <w:color w:val="000000"/>
          <w:sz w:val="20"/>
        </w:rPr>
        <w:t xml:space="preserve">means, with respect to any series of Indebtedness permitted to be incurred hereunder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or junior Lien basis to the Lien securing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Other ICA Agent</w:t>
      </w:r>
      <w:r>
        <w:rPr>
          <w:color w:val="000000"/>
        </w:rPr>
        <w:t xml:space="preserve">” </w:t>
      </w:r>
      <w:r>
        <w:rPr>
          <w:rFonts w:ascii="Times New Roman;serif" w:hAnsi="Times New Roman;serif"/>
          <w:b w:val="false"/>
          <w:color w:val="000000"/>
          <w:sz w:val="20"/>
        </w:rPr>
        <w:t>shall have the meaning provided for in Section 7.18(b).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Other Taxes</w:t>
      </w:r>
      <w:r>
        <w:rPr>
          <w:color w:val="000000"/>
        </w:rPr>
        <w:t xml:space="preserve">” </w:t>
      </w:r>
      <w:r>
        <w:rPr>
          <w:rFonts w:ascii="Times New Roman;serif" w:hAnsi="Times New Roman;serif"/>
          <w:b w:val="false"/>
          <w:color w:val="000000"/>
          <w:sz w:val="20"/>
        </w:rPr>
        <w:t>has the meaning set forth in Section 3.01(b).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Outbound Investment Rules</w:t>
      </w:r>
      <w:r>
        <w:rPr>
          <w:color w:val="000000"/>
        </w:rPr>
        <w:t xml:space="preserve">” </w:t>
      </w:r>
      <w:r>
        <w:rPr>
          <w:rFonts w:ascii="Times New Roman;serif" w:hAnsi="Times New Roman;serif"/>
          <w:b w:val="false"/>
          <w:color w:val="000000"/>
          <w:sz w:val="20"/>
        </w:rPr>
        <w:t>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Outstanding Amount</w:t>
      </w:r>
      <w:r>
        <w:rPr>
          <w:color w:val="000000"/>
        </w:rPr>
        <w:t xml:space="preserve">” </w:t>
      </w:r>
      <w:r>
        <w:rPr>
          <w:rFonts w:ascii="Times New Roman;serif" w:hAnsi="Times New Roman;serif"/>
          <w:b w:val="false"/>
          <w:color w:val="000000"/>
          <w:sz w:val="20"/>
        </w:rPr>
        <w:t>means with respect to the Performance L/C Loans, Term Loans and Revolving Credit Loans on any date, the aggregate outstanding Principal Amount thereof after giving effect to any borrowings and prepayments or repayments of Term Loans, Revolving Credit Loans, as the case may be, occurring on such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payment in full</w:t>
      </w:r>
      <w:r>
        <w:rPr>
          <w:rFonts w:ascii="Times New Roman;serif" w:hAnsi="Times New Roman;serif"/>
          <w:b w:val="false"/>
          <w:color w:val="000000"/>
          <w:sz w:val="20"/>
        </w:rPr>
        <w:t>,” “</w:t>
      </w:r>
      <w:r>
        <w:rPr>
          <w:rFonts w:ascii="Times New Roman;serif" w:hAnsi="Times New Roman;serif"/>
          <w:b/>
          <w:color w:val="000000"/>
          <w:sz w:val="20"/>
        </w:rPr>
        <w:t>paid in full</w:t>
      </w:r>
      <w:r>
        <w:rPr>
          <w:rFonts w:ascii="Times New Roman;serif" w:hAnsi="Times New Roman;serif"/>
          <w:b w:val="false"/>
          <w:color w:val="000000"/>
          <w:sz w:val="20"/>
        </w:rPr>
        <w:t>,” and other variations thereof means payment in full and shall include, with respect to the Obligations, the payment in full of all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PBGC</w:t>
      </w:r>
      <w:r>
        <w:rPr>
          <w:color w:val="000000"/>
        </w:rPr>
        <w:t xml:space="preserve">” </w:t>
      </w:r>
      <w:r>
        <w:rPr>
          <w:rFonts w:ascii="Times New Roman;serif" w:hAnsi="Times New Roman;serif"/>
          <w:b w:val="false"/>
          <w:color w:val="000000"/>
          <w:sz w:val="20"/>
        </w:rPr>
        <w:t>means the Pension Benefit Guaranty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Pension Plan</w:t>
      </w:r>
      <w:r>
        <w:rPr>
          <w:color w:val="000000"/>
        </w:rPr>
        <w:t xml:space="preserve">” </w:t>
      </w:r>
      <w:r>
        <w:rPr>
          <w:rFonts w:ascii="Times New Roman;serif" w:hAnsi="Times New Roman;serif"/>
          <w:b w:val="false"/>
          <w:color w:val="000000"/>
          <w:sz w:val="20"/>
        </w:rPr>
        <w:t>means any “</w:t>
      </w:r>
      <w:r>
        <w:rPr>
          <w:rFonts w:ascii="Times New Roman;serif" w:hAnsi="Times New Roman;serif"/>
          <w:b/>
          <w:color w:val="000000"/>
          <w:sz w:val="20"/>
        </w:rPr>
        <w:t>employee pension benefit plan</w:t>
      </w:r>
      <w:r>
        <w:rPr>
          <w:color w:val="000000"/>
        </w:rPr>
        <w:t xml:space="preserve">” </w:t>
      </w:r>
      <w:r>
        <w:rPr>
          <w:rFonts w:ascii="Times New Roman;serif" w:hAnsi="Times New Roman;serif"/>
          <w:b w:val="false"/>
          <w:color w:val="000000"/>
          <w:sz w:val="20"/>
        </w:rPr>
        <w:t>(as such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six years.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Perfection Certificate</w:t>
      </w:r>
      <w:r>
        <w:rPr>
          <w:color w:val="000000"/>
        </w:rPr>
        <w:t xml:space="preserve">” </w:t>
      </w:r>
      <w:r>
        <w:rPr>
          <w:rFonts w:ascii="Times New Roman;serif" w:hAnsi="Times New Roman;serif"/>
          <w:b w:val="false"/>
          <w:color w:val="000000"/>
          <w:sz w:val="20"/>
        </w:rPr>
        <w:t xml:space="preserve">means a certificate in the form of </w:t>
      </w:r>
      <w:r>
        <w:rPr>
          <w:rFonts w:ascii="Times New Roman;serif" w:hAnsi="Times New Roman;serif"/>
          <w:b w:val="false"/>
          <w:color w:val="000000"/>
          <w:sz w:val="20"/>
          <w:u w:val="single"/>
        </w:rPr>
        <w:t>Exhibit H</w:t>
      </w:r>
      <w:r>
        <w:rPr>
          <w:color w:val="000000"/>
        </w:rPr>
        <w:t xml:space="preserve"> </w:t>
      </w:r>
      <w:r>
        <w:rPr>
          <w:rFonts w:ascii="Times New Roman;serif" w:hAnsi="Times New Roman;serif"/>
          <w:b w:val="false"/>
          <w:color w:val="000000"/>
          <w:sz w:val="20"/>
        </w:rPr>
        <w:t>hereto or any other form reasonably approved by the Collateral Agent, as the same shall be supplemented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Perfection Certificate Supplement</w:t>
      </w:r>
      <w:r>
        <w:rPr>
          <w:color w:val="000000"/>
        </w:rPr>
        <w:t xml:space="preserve">” </w:t>
      </w:r>
      <w:r>
        <w:rPr>
          <w:rFonts w:ascii="Times New Roman;serif" w:hAnsi="Times New Roman;serif"/>
          <w:b w:val="false"/>
          <w:color w:val="000000"/>
          <w:sz w:val="20"/>
        </w:rPr>
        <w:t>means a supplement to the Perfection Certificate containing any information not included in the Perfection Certificate delivered to the Administrative Agent on the Closing Date (or in any previously delivered Perfection Certificate Supplement).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w:t>
      </w:r>
      <w:r>
        <w:rPr>
          <w:color w:val="000000"/>
        </w:rPr>
        <w:t xml:space="preserve"> </w:t>
      </w:r>
      <w:r>
        <w:rPr>
          <w:rFonts w:ascii="Times New Roman;serif" w:hAnsi="Times New Roman;serif"/>
          <w:b/>
          <w:color w:val="000000"/>
          <w:sz w:val="20"/>
        </w:rPr>
        <w:t>L/C Issuer</w:t>
      </w:r>
      <w:r>
        <w:rPr>
          <w:color w:val="000000"/>
        </w:rPr>
        <w:t xml:space="preserve">” </w:t>
      </w:r>
      <w:r>
        <w:rPr>
          <w:rFonts w:ascii="Times New Roman;serif" w:hAnsi="Times New Roman;serif"/>
          <w:b w:val="false"/>
          <w:color w:val="000000"/>
          <w:sz w:val="20"/>
        </w:rPr>
        <w:t>has the meaning assigned to such term in the Existing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46685"/>
                <wp:effectExtent l="0" t="0" r="0" b="0"/>
                <wp:wrapNone/>
                <wp:docPr id="534" name="Frame5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Loan</w:t>
      </w:r>
      <w:r>
        <w:rPr>
          <w:color w:val="000000"/>
        </w:rPr>
        <w:t xml:space="preserve">” </w:t>
      </w:r>
      <w:r>
        <w:rPr>
          <w:rFonts w:ascii="Times New Roman;serif" w:hAnsi="Times New Roman;serif"/>
          <w:b w:val="false"/>
          <w:color w:val="000000"/>
          <w:sz w:val="20"/>
        </w:rPr>
        <w:t xml:space="preserve">means an extension of credit under Section 2.01(d).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Performance L/C Unreimbursed Amount</w:t>
      </w:r>
      <w:r>
        <w:rPr>
          <w:color w:val="000000"/>
        </w:rPr>
        <w:t xml:space="preserve">” </w:t>
      </w:r>
      <w:r>
        <w:rPr>
          <w:rFonts w:ascii="Times New Roman;serif" w:hAnsi="Times New Roman;serif"/>
          <w:b w:val="false"/>
          <w:color w:val="000000"/>
          <w:sz w:val="20"/>
        </w:rPr>
        <w:t>has the meaning assigned to such term in the Existing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Acquisition</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color w:val="000000"/>
          <w:sz w:val="20"/>
          <w:u w:val="single"/>
        </w:rPr>
        <w:t>Section 7.02(i)</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Holders</w:t>
      </w:r>
      <w:r>
        <w:rPr>
          <w:color w:val="000000"/>
        </w:rPr>
        <w:t xml:space="preserve">” </w:t>
      </w:r>
      <w:r>
        <w:rPr>
          <w:rFonts w:ascii="Times New Roman;serif" w:hAnsi="Times New Roman;serif"/>
          <w:b w:val="false"/>
          <w:color w:val="000000"/>
          <w:sz w:val="20"/>
        </w:rPr>
        <w:t xml:space="preserve">means each of (a) the Management Stockholders, (b) any Person who is acting solely as an underwriter in connection with a public or private offering of Equity Interests of Holdings or any of its direct or indirect parent companies, acting in such capacity, (c) any group (within the meaning of Rules 13d-3 and 13d-5 under the Exchange Act as in effect on the Closing Date) of which any of the foregoing, any Holding Company, Permitted Plan or any Person or group that becomes a Permitted Holder specified in the last sentence of this definition are members and any member of such group;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in the case of such group and without giving effect to the existence of such group or any other group, Persons referred to in clauses (a) and (b), collectively, have beneficial ownership of more than 50% of the total voting power of the issued and outstanding Equity Interests of Holdings or any of its direct or indirect parent companies held by such group, (d) any Holding Company and (e) any Permitted Plan.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Intercompany Activities</w:t>
      </w:r>
      <w:r>
        <w:rPr>
          <w:color w:val="000000"/>
        </w:rPr>
        <w:t xml:space="preserve">” </w:t>
      </w:r>
      <w:r>
        <w:rPr>
          <w:rFonts w:ascii="Times New Roman;serif" w:hAnsi="Times New Roman;serif"/>
          <w:b w:val="false"/>
          <w:color w:val="000000"/>
          <w:sz w:val="20"/>
        </w:rPr>
        <w:t>means any transactions (A) between or among Holdings, the Borrower and its Subsidiaries that are entered into in the ordinary course of business of Holdings, the Borrower and its Subsidiaries and, in the good faith judgment of the Borrower are necessary or advisable in connection with the ownership or operation of the business of Holdings, the Borrower and its Subsidiaries, including, but not limited to, (i) payroll, cash management, purchasing, insurance and hedging arrangements, (ii) management, technology and licensing arrangements and (iii) customer loyalty and rewards programs or (B) between or among the Borrower, its Subsidiaries and any Captive Insurance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Plan</w:t>
      </w:r>
      <w:r>
        <w:rPr>
          <w:color w:val="000000"/>
        </w:rPr>
        <w:t xml:space="preserve">” </w:t>
      </w:r>
      <w:r>
        <w:rPr>
          <w:rFonts w:ascii="Times New Roman;serif" w:hAnsi="Times New Roman;serif"/>
          <w:b w:val="false"/>
          <w:color w:val="000000"/>
          <w:sz w:val="20"/>
        </w:rPr>
        <w:t>means any employee benefits plan of the Borrower or any of its Affiliates and any Person acting in its capacity as trustee, agent or other fiduciary or administrator of any such plan.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Refinancing</w:t>
      </w:r>
      <w:r>
        <w:rPr>
          <w:color w:val="000000"/>
        </w:rPr>
        <w:t xml:space="preserve">” </w:t>
      </w:r>
      <w:r>
        <w:rPr>
          <w:rFonts w:ascii="Times New Roman;serif" w:hAnsi="Times New Roman;serif"/>
          <w:b w:val="false"/>
          <w:color w:val="000000"/>
          <w:sz w:val="20"/>
        </w:rPr>
        <w:t>means, with respect to any Person, any modification, refinancing, refunding, renewal, replacement or extension of any Indebtedness of such Person;</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other reasonable and customary amounts paid, and fees and expenses reasonably incurred, in connection with such modification, refinancing, refunding, renewal, replacement or extension, (b)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at the time thereof, no Default shall have occurred and be continuing, (d) to the extent such Indebtedness being modified, refinanced, refunded, renewed, replaced or extended is subordinated in right of payment to any portion of the Obligations,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(e) such modification, refinancing, refunding, renewal, replacement or extension (1) does not have any obligor that is not an obligor of the Indebtedness being modified, refinanced, refunded, renewed, replaced or extended and (2) is not secured by any asset that did not secure the Indebtedness being modified, refinanced, refunded, renewed, replaced or extended, (f) if the Indebtedness being modified, refinanced, refunded, renewed, replaced or extended was subordinated in lien priority to the Obligations on any portion of the Collateral or otherwise was subject to an intercreditor agreement, the holders of such modified, refinanced, refunded, renewed, replaced or extended Indebtedness (if such Indebtedness is secured) or their representative on their behalf shall become party to an appropriate Intercreditor Agreement providing for terms at least as favorable to the Lenders as those applicable to the Indebtedness being modified, refinanced, refunded, renewed, replaced or extended and (g) the terms and conditions of such modification, refinancing, refunding, renewal, replacement or extension, if not consistent with the terms of the Indebtedness being modified, refinanced, refunded, renewed, replaced or extended, </w:t>
      </w:r>
    </w:p>
    <w:p>
      <w:pPr>
        <w:pStyle w:val="TextBody"/>
        <w:bidi w:val="0"/>
        <w:spacing w:before="0" w:after="0"/>
        <w:jc w:val="lef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46685"/>
                <wp:effectExtent l="0" t="0" r="0" b="0"/>
                <wp:wrapNone/>
                <wp:docPr id="535" name="Frame5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are not materially more restrictive (taken as a whole) on the Borrower and its Subsidiaries unless otherwise agreed by the Administrative Agent in its reasonable discretion;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i/>
          <w:color w:val="000000"/>
          <w:sz w:val="20"/>
        </w:rPr>
        <w:t>further</w:t>
      </w:r>
      <w:r>
        <w:rPr>
          <w:color w:val="000000"/>
        </w:rPr>
        <w:t xml:space="preserve"> </w:t>
      </w:r>
      <w:r>
        <w:rPr>
          <w:rFonts w:ascii="Times New Roman;serif" w:hAnsi="Times New Roman;serif"/>
          <w:b w:val="false"/>
          <w:color w:val="000000"/>
          <w:sz w:val="20"/>
        </w:rPr>
        <w:t>that the use of Permitted Refinancing shall not “refresh” any utilization of any “basket” pursuant to which the Indebtedness being refinanced was originally incurred.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Permitted Senior Secured Notes Exchange</w:t>
      </w:r>
      <w:r>
        <w:rPr>
          <w:color w:val="000000"/>
        </w:rPr>
        <w:t xml:space="preserve">” </w:t>
      </w:r>
      <w:r>
        <w:rPr>
          <w:rFonts w:ascii="Times New Roman;serif" w:hAnsi="Times New Roman;serif"/>
          <w:b w:val="false"/>
          <w:color w:val="000000"/>
          <w:sz w:val="20"/>
        </w:rPr>
        <w:t>means an exchange of Senior Secured Notes for Incremental Loans (as defined in the Newco Credit Agreement) and/or Incremental Equivalent Debt (as defined in the Newco Credit Agreement) subject to the Incremental Cap (as defined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Person</w:t>
      </w:r>
      <w:r>
        <w:rPr>
          <w:color w:val="000000"/>
        </w:rPr>
        <w:t xml:space="preserve">” </w:t>
      </w:r>
      <w:r>
        <w:rPr>
          <w:rFonts w:ascii="Times New Roman;serif" w:hAnsi="Times New Roman;serif"/>
          <w:b w:val="false"/>
          <w:color w:val="000000"/>
          <w:sz w:val="20"/>
        </w:rPr>
        <w:t>means any natural person, corporation, exempted company, exempted limited partnership, limited liability company, trust, joint venture, association, company, partnership, Governmental Authority or other entity.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Plan</w:t>
      </w:r>
      <w:r>
        <w:rPr>
          <w:color w:val="000000"/>
        </w:rPr>
        <w:t xml:space="preserve">” </w:t>
      </w:r>
      <w:r>
        <w:rPr>
          <w:rFonts w:ascii="Times New Roman;serif" w:hAnsi="Times New Roman;serif"/>
          <w:b w:val="false"/>
          <w:color w:val="000000"/>
          <w:sz w:val="20"/>
        </w:rPr>
        <w:t>shall, for purposes of Section 5.10, have the meaning provided for in Section 5.10 and shall otherwise mean any “</w:t>
      </w:r>
      <w:r>
        <w:rPr>
          <w:rFonts w:ascii="Times New Roman;serif" w:hAnsi="Times New Roman;serif"/>
          <w:b/>
          <w:color w:val="000000"/>
          <w:sz w:val="20"/>
        </w:rPr>
        <w:t>employee benefit plan</w:t>
      </w:r>
      <w:r>
        <w:rPr>
          <w:color w:val="000000"/>
        </w:rPr>
        <w:t xml:space="preserve">” </w:t>
      </w:r>
      <w:r>
        <w:rPr>
          <w:rFonts w:ascii="Times New Roman;serif" w:hAnsi="Times New Roman;serif"/>
          <w:b w:val="false"/>
          <w:color w:val="000000"/>
          <w:sz w:val="20"/>
        </w:rPr>
        <w:t>(as such term is defined in Section 3(3) of ERISA, but excluding any Multiemployer Plan) sponsored, maintained or contributed to by any Loan Party or, with respect to any such plan that is subject to Section 412 of the Code or Title IV of ERISA, any ERISA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Platform</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Pledged Debt</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Pledged Equity</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PLOC Credit Commitment</w:t>
      </w:r>
      <w:r>
        <w:rPr>
          <w:color w:val="000000"/>
        </w:rPr>
        <w:t xml:space="preserve">” </w:t>
      </w:r>
      <w:r>
        <w:rPr>
          <w:rFonts w:ascii="Times New Roman;serif" w:hAnsi="Times New Roman;serif"/>
          <w:b w:val="false"/>
          <w:color w:val="000000"/>
          <w:sz w:val="20"/>
        </w:rPr>
        <w:t xml:space="preserve">means, as to each PLOC Credit Lender, its obligation to make Performance L/C Loans pursuant to Section 2.01(d) in an aggregate principal amount at any one time outstanding not to exceed the amount set forth opposite such Lender’s name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“PLOC Credit Commitments” or in the Assignment and Assumption pursuant to which such Lender becomes a party hereto, as applicable, as such amount may be adjusted from time to time in accordance with this Agreement. The aggregate PLOC Credit Commitments of all PLOC Credit Lenders shall be $15,000,000 on the Closing Date, as such amount may be adjusted from time to time in accordance with the terms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PLOC Credit Lender</w:t>
      </w:r>
      <w:r>
        <w:rPr>
          <w:color w:val="000000"/>
        </w:rPr>
        <w:t xml:space="preserve">” </w:t>
      </w:r>
      <w:r>
        <w:rPr>
          <w:rFonts w:ascii="Times New Roman;serif" w:hAnsi="Times New Roman;serif"/>
          <w:b w:val="false"/>
          <w:color w:val="000000"/>
          <w:sz w:val="20"/>
        </w:rPr>
        <w:t>means, at any time, any Lender that has a PLOC Credit Commitment in respect of Performance L/C Loans at such time, or, if such Commitments have terminated, outstanding Performance L/C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Pre-Close Transit Sweep Amount</w:t>
      </w:r>
      <w:r>
        <w:rPr>
          <w:color w:val="000000"/>
        </w:rPr>
        <w:t xml:space="preserve">” </w:t>
      </w:r>
      <w:r>
        <w:rPr>
          <w:rFonts w:ascii="Times New Roman;serif" w:hAnsi="Times New Roman;serif"/>
          <w:b w:val="false"/>
          <w:color w:val="000000"/>
          <w:sz w:val="20"/>
        </w:rPr>
        <w:t>has the meaning set forth in Section 2.05.</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Preferred Stock</w:t>
      </w:r>
      <w:r>
        <w:rPr>
          <w:color w:val="000000"/>
        </w:rPr>
        <w:t xml:space="preserve">” </w:t>
      </w:r>
      <w:r>
        <w:rPr>
          <w:rFonts w:ascii="Times New Roman;serif" w:hAnsi="Times New Roman;serif"/>
          <w:b w:val="false"/>
          <w:color w:val="000000"/>
          <w:sz w:val="20"/>
        </w:rPr>
        <w:t>means any Equity Interest with preferential rights of payment of dividends or upon liquidation, dissolution, or winding up.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primary obligor</w:t>
      </w:r>
      <w:r>
        <w:rPr>
          <w:color w:val="000000"/>
        </w:rPr>
        <w:t xml:space="preserve">” </w:t>
      </w:r>
      <w:r>
        <w:rPr>
          <w:rFonts w:ascii="Times New Roman;serif" w:hAnsi="Times New Roman;serif"/>
          <w:b w:val="false"/>
          <w:color w:val="000000"/>
          <w:sz w:val="20"/>
        </w:rPr>
        <w:t>has the meaning set forth in the definition of “Guarantee.”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Principal Amount</w:t>
      </w:r>
      <w:r>
        <w:rPr>
          <w:color w:val="000000"/>
        </w:rPr>
        <w:t xml:space="preserve">” </w:t>
      </w:r>
      <w:r>
        <w:rPr>
          <w:rFonts w:ascii="Times New Roman;serif" w:hAnsi="Times New Roman;serif"/>
          <w:b w:val="false"/>
          <w:color w:val="000000"/>
          <w:sz w:val="20"/>
        </w:rPr>
        <w:t>means (i) the stated or principal amount of each Dollar Denominated Loan, and (ii) the Dollar Equivalent of the stated or principal amount of each Foreign Currency Denominated Loan,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Priority</w:t>
      </w:r>
      <w:r>
        <w:rPr>
          <w:color w:val="000000"/>
        </w:rPr>
        <w:t xml:space="preserve">” </w:t>
      </w:r>
      <w:r>
        <w:rPr>
          <w:rFonts w:ascii="Times New Roman;serif" w:hAnsi="Times New Roman;serif"/>
          <w:b w:val="false"/>
          <w:color w:val="000000"/>
          <w:sz w:val="20"/>
        </w:rPr>
        <w:t>with respect to any series of Indebtedness that is pari passu in lien priority with the Obligations, refers to whether such series is “first out,” “second out” or “third out” under this Agreement or any applicable pari passu intercreditor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Private Side Information</w:t>
      </w:r>
      <w:r>
        <w:rPr>
          <w:color w:val="000000"/>
        </w:rPr>
        <w:t xml:space="preserve">” </w:t>
      </w:r>
      <w:r>
        <w:rPr>
          <w:rFonts w:ascii="Times New Roman;serif" w:hAnsi="Times New Roman;serif"/>
          <w:b w:val="false"/>
          <w:color w:val="000000"/>
          <w:sz w:val="20"/>
        </w:rPr>
        <w:t>has the meaning set forth in Section 6.02.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Pro Forma Adjustment</w:t>
      </w:r>
      <w:r>
        <w:rPr>
          <w:color w:val="000000"/>
        </w:rPr>
        <w:t xml:space="preserve">” </w:t>
      </w:r>
      <w:r>
        <w:rPr>
          <w:rFonts w:ascii="Times New Roman;serif" w:hAnsi="Times New Roman;serif"/>
          <w:b w:val="false"/>
          <w:color w:val="000000"/>
          <w:sz w:val="20"/>
        </w:rPr>
        <w:t xml:space="preserve">means, for any four-quarter period that includes all or any part of a fiscal quarter included in any Post-Acquisition Period, with respect to the Consolidated EBITDA of a Person, the </w:t>
      </w:r>
      <w:r>
        <w:rPr>
          <w:rFonts w:ascii="Times New Roman;serif" w:hAnsi="Times New Roman;serif"/>
          <w:b w:val="false"/>
          <w:i/>
          <w:color w:val="000000"/>
          <w:sz w:val="20"/>
        </w:rPr>
        <w:t xml:space="preserve">pro </w:t>
      </w:r>
    </w:p>
    <w:p>
      <w:pPr>
        <w:pStyle w:val="TextBody"/>
        <w:bidi w:val="0"/>
        <w:spacing w:before="0" w:after="0"/>
        <w:jc w:val="lef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46685"/>
                <wp:effectExtent l="0" t="0" r="0" b="0"/>
                <wp:wrapNone/>
                <wp:docPr id="536" name="Frame5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i/>
          <w:color w:val="000000"/>
          <w:sz w:val="20"/>
        </w:rPr>
        <w:t>forma</w:t>
      </w:r>
      <w:r>
        <w:rPr>
          <w:color w:val="000000"/>
        </w:rPr>
        <w:t xml:space="preserve"> </w:t>
      </w:r>
      <w:r>
        <w:rPr>
          <w:rFonts w:ascii="Times New Roman;serif" w:hAnsi="Times New Roman;serif"/>
          <w:b w:val="false"/>
          <w:color w:val="000000"/>
          <w:sz w:val="20"/>
        </w:rPr>
        <w:t xml:space="preserve">increase or decrease in such Consolidated EBITDA, as the case may be, projected by the Borrower in good faith as a result of (a) actions taken during such Post-Acquisition Period for the purposes of realizing reasonably identifiable and factually supportable “run rate” cost savings, operating expense reductions and synergies and certified to the Administrative Agent in writing with supporting details and projected by the Borrower in good faith to result from actions that have been taken or with respect to which substantial steps have been taken (in each case, including any steps or actions taken in whole or in part prior to the applicable consummation date of such transaction, initiative or event) or are expected to be taken (in the good faith determination of the Borrower) within 18 months after any such transaction;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aggregate amount added back pursuant to this clause (a), when aggregated with the amount added back pursuant to clause (1) of the definition of “Consolidated EBITDA” for any Test Period shall not exceed 25% of Consolidated EBITDA for such period (calculated prior to giving effect to this clause (a) and clause (1) of the definition of “Consolidated EBITDA”) and for any Test Period ending on or after June 30, 2028, is subject to the last paragraph in the definition of “Consolidated EBITDA” or (b) any additional costs incurred during such Post-Acquisition Period, in each case in connection with the combination of the operations of any Person, property, business or asset with the operations of such Person and its Subsidiaries;</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at the election of such Person, such Pro Forma Adjustment shall not be required to be determined for any such acquired operations of any Person, property, business or assets to the extent the aggregate consideration paid in connection with such acquisition was less than $25,000,000, and (ii)so long as such actions are taken during such Post-Acquisition Period or such costs are incurred during such Post-Acquisition Period, as applicable, for purposes of projecting such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increase or decrease to such Consolidated EBITDA, as the case may be, it may be assumed that such cost savings will be realizable during the entirety of such four-quarter period, or such additional costs will be accrued or incurred during the entirety of such four-quarter period;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any such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increase or decrease to such Consolidated EBITDA, as the case may be, shall be without duplication for cost savings or additional costs already included in such affiliated Consolidated EBITDA, as the case may be, for such four-quarter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Pro Forma Basis</w:t>
      </w:r>
      <w:r>
        <w:rPr>
          <w:rFonts w:ascii="Times New Roman;serif" w:hAnsi="Times New Roman;serif"/>
          <w:b w:val="false"/>
          <w:color w:val="000000"/>
          <w:sz w:val="20"/>
        </w:rPr>
        <w:t>,” “</w:t>
      </w:r>
      <w:r>
        <w:rPr>
          <w:rFonts w:ascii="Times New Roman;serif" w:hAnsi="Times New Roman;serif"/>
          <w:b/>
          <w:color w:val="000000"/>
          <w:sz w:val="20"/>
        </w:rPr>
        <w:t>Pro Forma Compliance</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Pro Forma Effect</w:t>
      </w:r>
      <w:r>
        <w:rPr>
          <w:color w:val="000000"/>
        </w:rPr>
        <w:t xml:space="preserve">” </w:t>
      </w:r>
      <w:r>
        <w:rPr>
          <w:rFonts w:ascii="Times New Roman;serif" w:hAnsi="Times New Roman;serif"/>
          <w:b w:val="false"/>
          <w:color w:val="000000"/>
          <w:sz w:val="20"/>
        </w:rPr>
        <w:t xml:space="preserve">mean, with respect to compliance with any test hereunder with respect to any Person, that (A) to the extent applicable, the Pro Forma Adjustment shall have been made and (B) all Specified Transactions and the following transactions in connection therewith shall be deemed to have occurred as of the first day of the applicable period of measurement in such test: (a) income statement items (whether positive or negative) attributable to the property or Person subject to such Specified Transaction, (i) in the case of a Disposition of all or substantially all Equity Interests in any Subsidiary of such Person or any division, product line, or facility used for operations of such Person or any of its Subsidiaries, shall be excluded, and (ii) in the case of a Permitted Acquisition or an Investment that is a Specified Transaction, shall be included, (b) any retirement of Indebtedness, and (c) any Indebtedness incurred or assumed by such Person or any of its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without limiting the application of the Pro Forma Adjustment pursuant to (A) above, the foregoing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adjustments may be applied to any such test solely to the extent that such adjustments are consistent with the definition of “Consolidated EBITDA” and give effect to events (including operating expense reductions) that are (as determined by the Borrower in good faith) (i) (x) directly attributable to such transaction, (y) expected to have a continuing impact on such Person and its Subsidiaries and (z) factually supportable or (ii) otherwise consistent with the definition of “Pro Forma Adjustment”; (II) that when calculating the Consolidated First Lien Net Leverage Ratio for purposes of (i) the definition of “Applicable Rate,” (ii) [reserved] and (iii) determining actual compliance (and not Pro Forma Compliance or compliance on a Pro Forma Basis) with </w:t>
      </w:r>
      <w:r>
        <w:rPr>
          <w:rFonts w:ascii="Times New Roman;serif" w:hAnsi="Times New Roman;serif"/>
          <w:b w:val="false"/>
          <w:color w:val="000000"/>
          <w:sz w:val="20"/>
          <w:u w:val="single"/>
        </w:rPr>
        <w:t>Section 7.09</w:t>
      </w:r>
      <w:r>
        <w:rPr>
          <w:rFonts w:ascii="Times New Roman;serif" w:hAnsi="Times New Roman;serif"/>
          <w:b w:val="false"/>
          <w:color w:val="000000"/>
          <w:sz w:val="20"/>
        </w:rPr>
        <w:t xml:space="preserve">, the events that occurred subsequent to the end of the applicable four-quarter period shall not be given pro forma effect, (III) [reserved]; and (IV) in determining Pro Forma Compliance with the Consolidated First Lien Net Leverage Ratio, the Consolidated Total Net Leverage Ratio, the Consolidated Fixed Charge Coverage Ratio or any other incurrence test (other than in respect of </w:t>
      </w:r>
      <w:r>
        <w:rPr>
          <w:rFonts w:ascii="Times New Roman;serif" w:hAnsi="Times New Roman;serif"/>
          <w:b w:val="false"/>
          <w:color w:val="000000"/>
          <w:sz w:val="20"/>
          <w:u w:val="single"/>
        </w:rPr>
        <w:t>Section 7.09</w:t>
      </w:r>
      <w:r>
        <w:rPr>
          <w:rFonts w:ascii="Times New Roman;serif" w:hAnsi="Times New Roman;serif"/>
          <w:b w:val="false"/>
          <w:color w:val="000000"/>
          <w:sz w:val="20"/>
        </w:rPr>
        <w:t xml:space="preserve">), in connection with the incurrence (including by assumption or guarantee) of any Indebtedness, the incurrence or repayment of any Indebtedness in respect of the Revolving Credit Facility or any other revolving facility immediately prior to or in connection therewith included in the Consolidated First Lien Net Leverage Ratio, the Consolidated Total Net Leverage Ratio, the Consolidated Fixed Charge Coverage Ratio or such other incurrence test calculation immediately prior to, or simultaneously with, the event for which the Pro Forma Compliance determination of such ratio or other test is being made shall be disregarded;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with </w:t>
      </w:r>
    </w:p>
    <w:p>
      <w:pPr>
        <w:pStyle w:val="TextBody"/>
        <w:bidi w:val="0"/>
        <w:spacing w:before="0" w:after="0"/>
        <w:jc w:val="lef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46685"/>
                <wp:effectExtent l="0" t="0" r="0" b="0"/>
                <wp:wrapNone/>
                <wp:docPr id="537" name="Frame5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respect to any incurrence of Indebtedness permitted by the provisions of this Agreement in reliance on the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calculation of the Consolidated First Lien Net Leverage Ratio, the Consolidated Total Net Leverage Ratio, the Consolidated Fixed Charge Coverage Ratio or such other incurrence test calculation, any Indebtedness being incurred (or expected to be incurred) substantially simultaneously or contemporaneously with the incurrence of any such Indebtedness or any applicable transaction or action in reliance on any “basket” set forth in this Agreement (including any “baskets” measured as a percentage of Total Assets or Consolidated EBITDA), including under the Revolving Credit Facility shall be disregarded. In the event any fixed “baskets” are intended to be utilized together with any incurrence-based “baskets” in a single transaction or series of related transactions, (i) compliance with or satisfaction of any applicable financial ratios or tests for the portion of Indebtedness or any other applicable transaction or action to be incurred under any incurrence-based “baskets” shall first be calculated without giving effect to amounts being utilized pursuant to any fixed “baskets,” but giving full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effect to all applicable and related transactions (including, subject to the foregoing with respect to fixed “baskets,” any incurrence and repayments of Indebtedness) and all other permitted Pro Forma Adjustments (except that the incurrence of any Indebtedness under the Revolving Credit Facility or any other revolving facility immediately prior to or in connection therewith shall be disregarded), and (ii) thereafter, incurrence of the portion of such Indebtedness or other applicable transaction or action to be incurred under any fixed “baskets” shall be calculated.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Pro Rata Share</w:t>
      </w:r>
      <w:r>
        <w:rPr>
          <w:color w:val="000000"/>
        </w:rPr>
        <w:t xml:space="preserve">” </w:t>
      </w:r>
      <w:r>
        <w:rPr>
          <w:rFonts w:ascii="Times New Roman;serif" w:hAnsi="Times New Roman;serif"/>
          <w:b w:val="false"/>
          <w:color w:val="000000"/>
          <w:sz w:val="20"/>
        </w:rPr>
        <w:t>means, with respect to each Lender, at any time a fraction (expressed as a percentage, carried out to the ninth decimal place), the numerator of which is the principal amount of the Commitments and, if applicable and without duplication, Term Loans of such Lender under the applicable Facility or Facilities at such time and the denominator of which is the aggregate principal amount of the Aggregate Commitments under the applicable Facility or Facilities and, if applicable and without duplication, Term Loans under the applicable Facility or Facilities at such time;</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the case of any Revolving Credit Facility, if such Commitments have been terminated, then the Pro Rata Share of each Lender shall be determined based on Revolving Credit Exposure of such Revolving Credit Facility rather than the Commitments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PTE</w:t>
      </w:r>
      <w:r>
        <w:rPr>
          <w:color w:val="000000"/>
        </w:rPr>
        <w:t xml:space="preserve">” </w:t>
      </w:r>
      <w:r>
        <w:rPr>
          <w:rFonts w:ascii="Times New Roman;serif" w:hAnsi="Times New Roman;serif"/>
          <w:b w:val="false"/>
          <w:color w:val="000000"/>
          <w:sz w:val="20"/>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Qualified Equity Interests</w:t>
      </w:r>
      <w:r>
        <w:rPr>
          <w:color w:val="000000"/>
        </w:rPr>
        <w:t xml:space="preserve">” </w:t>
      </w:r>
      <w:r>
        <w:rPr>
          <w:rFonts w:ascii="Times New Roman;serif" w:hAnsi="Times New Roman;serif"/>
          <w:b w:val="false"/>
          <w:color w:val="000000"/>
          <w:sz w:val="20"/>
        </w:rPr>
        <w:t>means any Equity Interests that are not Disqualified Equity Interests.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Qualified Securitization Facility</w:t>
      </w:r>
      <w:r>
        <w:rPr>
          <w:color w:val="000000"/>
        </w:rPr>
        <w:t xml:space="preserve">” </w:t>
      </w:r>
      <w:r>
        <w:rPr>
          <w:rFonts w:ascii="Times New Roman;serif" w:hAnsi="Times New Roman;serif"/>
          <w:b w:val="false"/>
          <w:color w:val="000000"/>
          <w:sz w:val="20"/>
        </w:rPr>
        <w:t xml:space="preserve">means any Securitization Facility (a) constituting a securitization financing facility that meets the following conditions: (i) the board of directors or management of the Borrower shall have determined in good faith that such Securitization Facility is in the aggregate economically fair and reasonable to the Borrower and its Subsidiaries, and (ii) all sales and/or contributions of Securitization Assets and related assets to the applicable Securitization Subsidiary are made at fair market value (as determined in good faith by the Borrower) or (b) constituting a receivables or payables financing or factoring facility; it being understood and agreed that the MUFG Factoring Program constitutes a Qualified Securitization Facility; </w:t>
      </w:r>
      <w:r>
        <w:rPr>
          <w:rFonts w:ascii="Times New Roman;serif" w:hAnsi="Times New Roman;serif"/>
          <w:b w:val="false"/>
          <w:i/>
          <w:color w:val="000000"/>
          <w:sz w:val="20"/>
        </w:rPr>
        <w:t>provided</w:t>
      </w:r>
      <w:r>
        <w:rPr>
          <w:rFonts w:ascii="Times New Roman;serif" w:hAnsi="Times New Roman;serif"/>
          <w:b w:val="false"/>
          <w:color w:val="000000"/>
          <w:sz w:val="20"/>
        </w:rPr>
        <w:t>, that, notwithstanding anything to the contrary herein, the Disposition of Government Accounts to, and/or the granting of security over such Government Contracts and Government Accounts as security for, such Securitization Facility or any similar securitization or factoring facility shall be subject to the Government Accounts Release Conditions.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Quarterly Certificate</w:t>
      </w:r>
      <w:r>
        <w:rPr>
          <w:color w:val="000000"/>
        </w:rPr>
        <w:t xml:space="preserve">” </w:t>
      </w:r>
      <w:r>
        <w:rPr>
          <w:rFonts w:ascii="Times New Roman;serif" w:hAnsi="Times New Roman;serif"/>
          <w:b w:val="false"/>
          <w:color w:val="000000"/>
          <w:sz w:val="20"/>
        </w:rPr>
        <w:t xml:space="preserve">means a certificate substantially in the form of </w:t>
      </w:r>
      <w:r>
        <w:rPr>
          <w:rFonts w:ascii="Times New Roman;serif" w:hAnsi="Times New Roman;serif"/>
          <w:b w:val="false"/>
          <w:color w:val="000000"/>
          <w:sz w:val="20"/>
          <w:u w:val="single"/>
        </w:rPr>
        <w:t>Exhibit E-1</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Rating Agencies</w:t>
      </w:r>
      <w:r>
        <w:rPr>
          <w:color w:val="000000"/>
        </w:rPr>
        <w:t xml:space="preserve">” </w:t>
      </w:r>
      <w:r>
        <w:rPr>
          <w:rFonts w:ascii="Times New Roman;serif" w:hAnsi="Times New Roman;serif"/>
          <w:b w:val="false"/>
          <w:color w:val="000000"/>
          <w:sz w:val="20"/>
        </w:rPr>
        <w:t>means Moody’s and S&amp;P.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Real Property</w:t>
      </w:r>
      <w:r>
        <w:rPr>
          <w:color w:val="000000"/>
        </w:rPr>
        <w:t xml:space="preserve">” </w:t>
      </w:r>
      <w:r>
        <w:rPr>
          <w:rFonts w:ascii="Times New Roman;serif" w:hAnsi="Times New Roman;serif"/>
          <w:b w:val="false"/>
          <w:color w:val="000000"/>
          <w:sz w:val="20"/>
        </w:rPr>
        <w:t>means,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thereon, all general intangibles and contract rights and other property and rights incidental to the ownership, lease or operation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Refunding Capital Stock</w:t>
      </w:r>
      <w:r>
        <w:rPr>
          <w:color w:val="000000"/>
        </w:rPr>
        <w:t xml:space="preserve">” </w:t>
      </w:r>
      <w:r>
        <w:rPr>
          <w:rFonts w:ascii="Times New Roman;serif" w:hAnsi="Times New Roman;serif"/>
          <w:b w:val="false"/>
          <w:color w:val="000000"/>
          <w:sz w:val="20"/>
        </w:rPr>
        <w:t>has the meaning set forth in Section 7.06(u)(i).</w:t>
      </w:r>
    </w:p>
    <w:p>
      <w:pPr>
        <w:pStyle w:val="TextBody"/>
        <w:bidi w:val="0"/>
        <w:spacing w:before="0" w:after="0"/>
        <w:jc w:val="left"/>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46685"/>
                <wp:effectExtent l="0" t="0" r="0" b="0"/>
                <wp:wrapNone/>
                <wp:docPr id="538" name="Frame5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Register</w:t>
      </w:r>
      <w:r>
        <w:rPr>
          <w:color w:val="000000"/>
        </w:rPr>
        <w:t xml:space="preserve">” </w:t>
      </w:r>
      <w:r>
        <w:rPr>
          <w:rFonts w:ascii="Times New Roman;serif" w:hAnsi="Times New Roman;serif"/>
          <w:b w:val="false"/>
          <w:color w:val="000000"/>
          <w:sz w:val="20"/>
        </w:rPr>
        <w:t>has the meaning set forth in Section 10.07(d).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Release</w:t>
      </w:r>
      <w:r>
        <w:rPr>
          <w:color w:val="000000"/>
        </w:rPr>
        <w:t xml:space="preserve">” </w:t>
      </w:r>
      <w:r>
        <w:rPr>
          <w:rFonts w:ascii="Times New Roman;serif" w:hAnsi="Times New Roman;serif"/>
          <w:b w:val="false"/>
          <w:color w:val="000000"/>
          <w:sz w:val="20"/>
        </w:rPr>
        <w:t>means any spilling, leaking, pumping, pouring, emitting, emptying, discharging, injecting, escaping, leaching, dumping, disposing or migrating into or through the Environment.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Relevant Governmental Body</w:t>
      </w:r>
      <w:r>
        <w:rPr>
          <w:color w:val="000000"/>
        </w:rPr>
        <w:t xml:space="preserve">” </w:t>
      </w:r>
      <w:r>
        <w:rPr>
          <w:rFonts w:ascii="Times New Roman;serif" w:hAnsi="Times New Roman;serif"/>
          <w:b w:val="false"/>
          <w:color w:val="000000"/>
          <w:sz w:val="20"/>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Relevant Rate</w:t>
      </w:r>
      <w:r>
        <w:rPr>
          <w:color w:val="000000"/>
        </w:rPr>
        <w:t xml:space="preserve">” </w:t>
      </w:r>
      <w:r>
        <w:rPr>
          <w:rFonts w:ascii="Times New Roman;serif" w:hAnsi="Times New Roman;serif"/>
          <w:b w:val="false"/>
          <w:color w:val="000000"/>
          <w:sz w:val="20"/>
        </w:rPr>
        <w:t>means, with respect to any Loan denominated in Euros, the EURIBOR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Remainco Entities</w:t>
      </w:r>
      <w:r>
        <w:rPr>
          <w:color w:val="000000"/>
        </w:rPr>
        <w:t xml:space="preserve">” </w:t>
      </w:r>
      <w:r>
        <w:rPr>
          <w:rFonts w:ascii="Times New Roman;serif" w:hAnsi="Times New Roman;serif"/>
          <w:b w:val="false"/>
          <w:color w:val="000000"/>
          <w:sz w:val="20"/>
        </w:rPr>
        <w:t>means the Borrower and its Subsidiaries other than the Newco Entities.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Reorganization Securities</w:t>
      </w:r>
      <w:r>
        <w:rPr>
          <w:color w:val="000000"/>
        </w:rPr>
        <w:t xml:space="preserve">” </w:t>
      </w:r>
      <w:r>
        <w:rPr>
          <w:rFonts w:ascii="Times New Roman;serif" w:hAnsi="Times New Roman;serif"/>
          <w:b w:val="false"/>
          <w:color w:val="000000"/>
          <w:sz w:val="20"/>
        </w:rPr>
        <w:t>means shall mean any notes, equity interests, or other securities (whether debt, equity, or otherwise) issued and distributed pursuant to the terms of a Plan on account of or in connection with any Obligations in a Bankruptcy Proceeding of any Loan Party, including, for the avoidance of doubt, debt or equity securities issued and/or cash distributed pursuant to a rights offering as part of a Bankruptcy Proceeding.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Reportable Event</w:t>
      </w:r>
      <w:r>
        <w:rPr>
          <w:color w:val="000000"/>
        </w:rPr>
        <w:t xml:space="preserve">” </w:t>
      </w:r>
      <w:r>
        <w:rPr>
          <w:rFonts w:ascii="Times New Roman;serif" w:hAnsi="Times New Roman;serif"/>
          <w:b w:val="false"/>
          <w:color w:val="000000"/>
          <w:sz w:val="20"/>
        </w:rPr>
        <w:t>means any of the events set forth in Section 4043(c) of ERISA or the regulations issued thereunder with respect to a Pension Plan, other than events for which the thirty (30) day notice period has been waived.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Request for Credit Extension</w:t>
      </w:r>
      <w:r>
        <w:rPr>
          <w:color w:val="000000"/>
        </w:rPr>
        <w:t xml:space="preserve">” </w:t>
      </w:r>
      <w:r>
        <w:rPr>
          <w:rFonts w:ascii="Times New Roman;serif" w:hAnsi="Times New Roman;serif"/>
          <w:b w:val="false"/>
          <w:color w:val="000000"/>
          <w:sz w:val="20"/>
        </w:rPr>
        <w:t>means with respect to a Borrowing, continuation or conversion of Term Loans or Revolving Credit Loans, a Committed Loan Notice.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Facility Lenders</w:t>
      </w:r>
      <w:r>
        <w:rPr>
          <w:color w:val="000000"/>
        </w:rPr>
        <w:t xml:space="preserve">” </w:t>
      </w:r>
      <w:r>
        <w:rPr>
          <w:rFonts w:ascii="Times New Roman;serif" w:hAnsi="Times New Roman;serif"/>
          <w:b w:val="false"/>
          <w:color w:val="000000"/>
          <w:sz w:val="20"/>
        </w:rPr>
        <w:t>means, as of any date of determination, with respect to any Facility, Lenders having more than 50% of the sum of (a) the Total Outstandings under such Facility (with the aggregate amount of each Lender’s risk participation, under such Facility being deemed “</w:t>
      </w:r>
      <w:r>
        <w:rPr>
          <w:rFonts w:ascii="Times New Roman;serif" w:hAnsi="Times New Roman;serif"/>
          <w:b/>
          <w:color w:val="000000"/>
          <w:sz w:val="20"/>
        </w:rPr>
        <w:t>held</w:t>
      </w:r>
      <w:r>
        <w:rPr>
          <w:color w:val="000000"/>
        </w:rPr>
        <w:t xml:space="preserve">” </w:t>
      </w:r>
      <w:r>
        <w:rPr>
          <w:rFonts w:ascii="Times New Roman;serif" w:hAnsi="Times New Roman;serif"/>
          <w:b w:val="false"/>
          <w:color w:val="000000"/>
          <w:sz w:val="20"/>
        </w:rPr>
        <w:t>by such Lender for purposes of this definition) and (b) the aggregate unused Commitments under such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Lenders</w:t>
      </w:r>
      <w:r>
        <w:rPr>
          <w:color w:val="000000"/>
        </w:rPr>
        <w:t xml:space="preserve">” </w:t>
      </w:r>
      <w:r>
        <w:rPr>
          <w:rFonts w:ascii="Times New Roman;serif" w:hAnsi="Times New Roman;serif"/>
          <w:b w:val="false"/>
          <w:color w:val="000000"/>
          <w:sz w:val="20"/>
        </w:rPr>
        <w:t>means, as of any date of determination, (v) at all times while any First Out Facilities and Second Out Facilities are outstanding, Lenders holding more than 50% of the sum of the Total Outstandings and aggregate unused Commitments in respect of First Out Facilities and Second Out Facilities; (w) at all times while the aggregate unused Commitments and Total Outstandings of any First Out Facilities are outstanding and exceed $50,000,000, Lenders holding more than 50% of the sum of the Total Outstandings and aggregate unused Commitments in respect of the First Out Facilities, (x) at all times while the aggregate (i) unused Commitments and Total Outstandings of any Second Out Extended Revolving Credit Facility and (ii) unused PLOC Credit Commitments and any Performance L/C Loans are outstanding and exceed $50,000,000, Lenders holding more than 50% of the sum of (i) Total Outstandings and aggregate unused Commitments with respect to the Second Out Extended Revolving Credit Facility and (ii) unused PLOC Credit Commitments and any Performance L/C Loans, (y) at all times when the aggregate unused Commitments of any Second Out Non-Extended Revolving Credit Facility exceeds $50,000,000, Lenders holding more than 50% of the Total Outstandings and aggregate unused Commitments with respect to the Second Out Non-Extended Revolving Credit Facility, and (z) at any time the aggregate unused Commitments and Total Outstandings with respect to the Third Out Obligations exceeds $50,000,000, Lenders holding more than 50% of the Total Outstandings and aggregate unused Commitments in respect of the Third Out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Required Revolving Credit Lenders</w:t>
      </w:r>
      <w:r>
        <w:rPr>
          <w:color w:val="000000"/>
        </w:rPr>
        <w:t xml:space="preserve">” </w:t>
      </w:r>
      <w:r>
        <w:rPr>
          <w:rFonts w:ascii="Times New Roman;serif" w:hAnsi="Times New Roman;serif"/>
          <w:b w:val="false"/>
          <w:color w:val="000000"/>
          <w:sz w:val="20"/>
        </w:rPr>
        <w:t xml:space="preserve">means, as of any date of determination,(v) at all times while any First Out Revolving Credit Facilities and Second Out Revolving Credit Facilities are outstanding, Lenders holding more than 50% of the sum of the Total Outstandings and aggregate unused Commitments and Total Outstandings in respect of First Out Revolving Credit Facilities and Second Out Revolving Credit Facilities; (w) at all times while the aggregate Commitments of any First Out Revolving Credit Facilities are outstanding and exceed $50,000,000, Lenders holding more than 50% of the sum of the Total Outstandings and aggregate unused Commitments in respect of the First Out Revolving Credit Facilities, (x) at all times while the aggregate Commitments and Total </w:t>
      </w:r>
    </w:p>
    <w:p>
      <w:pPr>
        <w:pStyle w:val="TextBody"/>
        <w:bidi w:val="0"/>
        <w:spacing w:before="0" w:after="0"/>
        <w:jc w:val="left"/>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46685"/>
                <wp:effectExtent l="0" t="0" r="0" b="0"/>
                <wp:wrapNone/>
                <wp:docPr id="539" name="Frame5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Outstandings of any Second Out Extended Revolving Credit Commitments are outstanding and exceed $50,000,000, Lenders holding more than 50% of the Total Outstandings and aggregate unused Commitments with respect to the Second Out Extended Revolving Credit Facility and (y) at all times when the aggregate of Second Out Non-Extended Revolving Credit Commitments exceeds $50,000,000, Lenders holding more than 50% of the Total Outstandings and aggregate unused Commitments with respect to the Second Out Non-Extended Revolving Credit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Rescindable Amount</w:t>
      </w:r>
      <w:r>
        <w:rPr>
          <w:color w:val="000000"/>
        </w:rPr>
        <w:t xml:space="preserve">” </w:t>
      </w:r>
      <w:r>
        <w:rPr>
          <w:rFonts w:ascii="Times New Roman;serif" w:hAnsi="Times New Roman;serif"/>
          <w:b w:val="false"/>
          <w:color w:val="000000"/>
          <w:sz w:val="20"/>
        </w:rPr>
        <w:t>has the meaning set forth in Section 2.12(c)(i).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Resolution</w:t>
      </w:r>
      <w:r>
        <w:rPr>
          <w:color w:val="000000"/>
        </w:rPr>
        <w:t xml:space="preserve"> </w:t>
      </w:r>
      <w:r>
        <w:rPr>
          <w:rFonts w:ascii="Times New Roman;serif" w:hAnsi="Times New Roman;serif"/>
          <w:b/>
          <w:color w:val="000000"/>
          <w:sz w:val="20"/>
        </w:rPr>
        <w:t>Authority</w:t>
      </w:r>
      <w:r>
        <w:rPr>
          <w:color w:val="000000"/>
        </w:rPr>
        <w:t xml:space="preserve">” </w:t>
      </w:r>
      <w:r>
        <w:rPr>
          <w:rFonts w:ascii="Times New Roman;serif" w:hAnsi="Times New Roman;serif"/>
          <w:b w:val="false"/>
          <w:color w:val="000000"/>
          <w:sz w:val="20"/>
        </w:rPr>
        <w:t>means an EEA Resolution Authority or, with respect to any UK Financial Institution, a UK Resolution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Responsible Officer</w:t>
      </w:r>
      <w:r>
        <w:rPr>
          <w:color w:val="000000"/>
        </w:rPr>
        <w:t xml:space="preserve">” </w:t>
      </w:r>
      <w:r>
        <w:rPr>
          <w:rFonts w:ascii="Times New Roman;serif" w:hAnsi="Times New Roman;serif"/>
          <w:b w:val="false"/>
          <w:color w:val="000000"/>
          <w:sz w:val="20"/>
        </w:rPr>
        <w:t>means, as to any Person, the chief executive officer, director, president, vice president, chief financial officer, chief legal officer, treasurer, assistant treasurer, controller or assistant controller or other similar officer of such Person or designee of a Responsible Officer and in the case of a limited partnership or an exempted limited partnership, any officer or director of the general partner or ultimate general partner, as the case may be, and, with respect to any Loan Party, as to any document delivered on the Closing Date, any secretary or assistant secretary of a Loan Party and any officer or employee of the applicable Loan Party whose signature is included on an incumbency certificate or similar certificate reasonably satisfactory to the Administrative Agent. Any document delivered hereunder that is signed by a Responsible Officer of a Loan Party shall be conclusively presumed to have been authorized by all necessary corporate, limited liability company, partnership and/or other action on the part of such Loan Party and such Responsible Officer shall be conclusively presumed to have acted on behalf of such Loan Party.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Restricted Payment</w:t>
      </w:r>
      <w:r>
        <w:rPr>
          <w:color w:val="000000"/>
        </w:rPr>
        <w:t xml:space="preserve">” </w:t>
      </w:r>
      <w:r>
        <w:rPr>
          <w:rFonts w:ascii="Times New Roman;serif" w:hAnsi="Times New Roman;serif"/>
          <w:b w:val="false"/>
          <w:color w:val="000000"/>
          <w:sz w:val="20"/>
        </w:rPr>
        <w:t>means any dividend or other distribution (whether in cash, securities or other property) with respect to any Equity Interests of Holdings or any Remainco Entity, or any payment (whether in cash, securities or other property), including any sinking fund or similar deposit, on account of the purchase, redemption, retirement, defeasance, acquisition, cancellation or termination of any such Equity Interest, or on account of any return of capital to Holdings or Remainco Entities’ stockholders, partners or members (or the equivalent Persons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Revaluation Date</w:t>
      </w:r>
      <w:r>
        <w:rPr>
          <w:color w:val="000000"/>
        </w:rPr>
        <w:t xml:space="preserve">” </w:t>
      </w:r>
      <w:r>
        <w:rPr>
          <w:rFonts w:ascii="Times New Roman;serif" w:hAnsi="Times New Roman;serif"/>
          <w:b w:val="false"/>
          <w:color w:val="000000"/>
          <w:sz w:val="20"/>
        </w:rPr>
        <w:t>means (a) with respect to any Loan denominated in an Approved Currency, each of the following: (i) each date of a Borrowing of such Loan, (ii) each date of a continuation of such Loan pursuant to the terms of this Agreement, (iii) the last day of each fiscal quarter of the Borrower and (iv) in the case of a Revolving Credit Loan, the date of any voluntary reduction of a Commitment in respect thereof pursuant to Section 2.06(a); (b) [reserved]; (c) such additional dates as the Administrative Agent shall determine, or the Required Facility Lenders (acting at the direction of the Required Facility Lenders (as defined in the Newco Credit Agreement)) with respect to the Second Out Revolving Credit Facility shall require, at any time when (i) an Event of Default has occurred and is continuing or (ii) to the extent that, and for so long as, the aggregate Revolving Credit Exposure of all Second Out Revolving Credit Lenders (for such purpose, using the Dollar Equivalent in effect for the most recent Revaluation Date) exceeds 90% of the aggregate principal amount of the Second Out Revolving Credit Commitments; and (d) the last day of each fiscal quarter.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Borrowing</w:t>
      </w:r>
      <w:r>
        <w:rPr>
          <w:color w:val="000000"/>
        </w:rPr>
        <w:t xml:space="preserve">” </w:t>
      </w:r>
      <w:r>
        <w:rPr>
          <w:rFonts w:ascii="Times New Roman;serif" w:hAnsi="Times New Roman;serif"/>
          <w:b w:val="false"/>
          <w:color w:val="000000"/>
          <w:sz w:val="20"/>
        </w:rPr>
        <w:t>means a borrowing consisting of simultaneous Revolving Credit Loans of the same Type, in the same Approved Currency, and, in the case of Eurocurrency Rate Loans or Term SOFR Loans, having the same Interest Period made by each of the Revolving Credit Lenders under Section 2.01(c)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Commitment</w:t>
      </w:r>
      <w:r>
        <w:rPr>
          <w:color w:val="000000"/>
        </w:rPr>
        <w:t xml:space="preserve">” </w:t>
      </w:r>
      <w:r>
        <w:rPr>
          <w:rFonts w:ascii="Times New Roman;serif" w:hAnsi="Times New Roman;serif"/>
          <w:b w:val="false"/>
          <w:color w:val="000000"/>
          <w:sz w:val="20"/>
        </w:rPr>
        <w:t>means, the First Out Revolving Credit Commitments, the Second Out Extended Revolving Credit Commitments and the Second Out Non-Extended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Exposure</w:t>
      </w:r>
      <w:r>
        <w:rPr>
          <w:color w:val="000000"/>
        </w:rPr>
        <w:t xml:space="preserve">” </w:t>
      </w:r>
      <w:r>
        <w:rPr>
          <w:rFonts w:ascii="Times New Roman;serif" w:hAnsi="Times New Roman;serif"/>
          <w:b w:val="false"/>
          <w:color w:val="000000"/>
          <w:sz w:val="20"/>
        </w:rPr>
        <w:t>means, as to each Revolving Credit Lender, the sum of the amount of the outstanding Principal Amount of such Revolving Credit Lender’s Revolving Credit Loans.</w:t>
      </w:r>
    </w:p>
    <w:p>
      <w:pPr>
        <w:pStyle w:val="TextBody"/>
        <w:bidi w:val="0"/>
        <w:spacing w:before="0" w:after="0"/>
        <w:jc w:val="left"/>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46685"/>
                <wp:effectExtent l="0" t="0" r="0" b="0"/>
                <wp:wrapNone/>
                <wp:docPr id="540" name="Frame5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Facility</w:t>
      </w:r>
      <w:r>
        <w:rPr>
          <w:color w:val="000000"/>
        </w:rPr>
        <w:t xml:space="preserve">” </w:t>
      </w:r>
      <w:r>
        <w:rPr>
          <w:rFonts w:ascii="Times New Roman;serif" w:hAnsi="Times New Roman;serif"/>
          <w:b w:val="false"/>
          <w:color w:val="000000"/>
          <w:sz w:val="20"/>
        </w:rPr>
        <w:t>means, collectively, the First Out Revolving Credit Facility and each of the Second Out Revolving Credit Facilities.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Lender</w:t>
      </w:r>
      <w:r>
        <w:rPr>
          <w:color w:val="000000"/>
        </w:rPr>
        <w:t xml:space="preserve">” </w:t>
      </w:r>
      <w:r>
        <w:rPr>
          <w:rFonts w:ascii="Times New Roman;serif" w:hAnsi="Times New Roman;serif"/>
          <w:b w:val="false"/>
          <w:color w:val="000000"/>
          <w:sz w:val="20"/>
        </w:rPr>
        <w:t>means, at any time, any Lender that has a Commitment in respect of Revolving Credit Loans at such time, including Revolving Credit Commitment and Incremental Revolving Credit Commitments, or, if such Commitments have terminated, Revolving Credit Exposure.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Loans</w:t>
      </w:r>
      <w:r>
        <w:rPr>
          <w:color w:val="000000"/>
        </w:rPr>
        <w:t xml:space="preserve">” </w:t>
      </w:r>
      <w:r>
        <w:rPr>
          <w:rFonts w:ascii="Times New Roman;serif" w:hAnsi="Times New Roman;serif"/>
          <w:b w:val="false"/>
          <w:color w:val="000000"/>
          <w:sz w:val="20"/>
        </w:rPr>
        <w:t>means First Out Revolving Credit Loans, Second Out Extended Revolving Credit Loans, Second Out Non-Extended Revolving Credit Loans, or Incremental Revolving Credit Loans,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Revolving Credit Note</w:t>
      </w:r>
      <w:r>
        <w:rPr>
          <w:color w:val="000000"/>
        </w:rPr>
        <w:t xml:space="preserve">” </w:t>
      </w:r>
      <w:r>
        <w:rPr>
          <w:rFonts w:ascii="Times New Roman;serif" w:hAnsi="Times New Roman;serif"/>
          <w:b w:val="false"/>
          <w:color w:val="000000"/>
          <w:sz w:val="20"/>
        </w:rPr>
        <w:t xml:space="preserve">means a promissory note of the Borrower payable to any Lender or its registered assigns, in substantially the form of </w:t>
      </w:r>
      <w:r>
        <w:rPr>
          <w:rFonts w:ascii="Times New Roman;serif" w:hAnsi="Times New Roman;serif"/>
          <w:b w:val="false"/>
          <w:color w:val="000000"/>
          <w:sz w:val="20"/>
          <w:u w:val="single"/>
        </w:rPr>
        <w:t>Exhibit D-3</w:t>
      </w:r>
      <w:r>
        <w:rPr>
          <w:color w:val="000000"/>
        </w:rPr>
        <w:t xml:space="preserve"> </w:t>
      </w:r>
      <w:r>
        <w:rPr>
          <w:rFonts w:ascii="Times New Roman;serif" w:hAnsi="Times New Roman;serif"/>
          <w:b w:val="false"/>
          <w:color w:val="000000"/>
          <w:sz w:val="20"/>
        </w:rPr>
        <w:t>hereto, evidencing the aggregate Indebtedness of the Borrower to such Lender resulting from the Loans made by such Lender to the Borrower.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S&amp;P</w:t>
      </w:r>
      <w:r>
        <w:rPr>
          <w:color w:val="000000"/>
        </w:rPr>
        <w:t xml:space="preserve">” </w:t>
      </w:r>
      <w:r>
        <w:rPr>
          <w:rFonts w:ascii="Times New Roman;serif" w:hAnsi="Times New Roman;serif"/>
          <w:b w:val="false"/>
          <w:color w:val="000000"/>
          <w:sz w:val="20"/>
        </w:rPr>
        <w:t>means S&amp;P Global Ratings, a business unit of Standard &amp; Poor’s Financial Services LLC, and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Sale and Lease-Back Transaction</w:t>
      </w:r>
      <w:r>
        <w:rPr>
          <w:color w:val="000000"/>
        </w:rPr>
        <w:t xml:space="preserve">” </w:t>
      </w:r>
      <w:r>
        <w:rPr>
          <w:rFonts w:ascii="Times New Roman;serif" w:hAnsi="Times New Roman;serif"/>
          <w:b w:val="false"/>
          <w:color w:val="000000"/>
          <w:sz w:val="20"/>
        </w:rPr>
        <w:t>means any arrangement providing for the leasing (or similar arrangement) by the Borrower or any Remainco Entity of any Real Property or tangible personal property, which property has been or is to be sold or transferred by the Borrower or such Remainco Entity to a third Person in contemplation of such leasing (or similar arrangement).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Same Day Funds</w:t>
      </w:r>
      <w:r>
        <w:rPr>
          <w:color w:val="000000"/>
        </w:rPr>
        <w:t xml:space="preserve">” </w:t>
      </w:r>
      <w:r>
        <w:rPr>
          <w:rFonts w:ascii="Times New Roman;serif" w:hAnsi="Times New Roman;serif"/>
          <w:b w:val="false"/>
          <w:color w:val="000000"/>
          <w:sz w:val="20"/>
        </w:rPr>
        <w:t>means immediately available funds.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Sanctions</w:t>
      </w:r>
      <w:r>
        <w:rPr>
          <w:color w:val="000000"/>
        </w:rPr>
        <w:t xml:space="preserve">” </w:t>
      </w:r>
      <w:r>
        <w:rPr>
          <w:rFonts w:ascii="Times New Roman;serif" w:hAnsi="Times New Roman;serif"/>
          <w:b w:val="false"/>
          <w:color w:val="000000"/>
          <w:sz w:val="20"/>
        </w:rPr>
        <w:t>means any international economic sanctions administered or enforced by the United States government (including without limitation, OFAC), the United Nations Security Council, the European Union, His Majesty’s Treasury or Hong Kong Monetary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Scheduled Unavailability Date</w:t>
      </w:r>
      <w:r>
        <w:rPr>
          <w:color w:val="000000"/>
        </w:rPr>
        <w:t xml:space="preserve">” </w:t>
      </w:r>
      <w:r>
        <w:rPr>
          <w:rFonts w:ascii="Times New Roman;serif" w:hAnsi="Times New Roman;serif"/>
          <w:b w:val="false"/>
          <w:color w:val="000000"/>
          <w:sz w:val="20"/>
        </w:rPr>
        <w:t>has the meaning specified in Section 3.03(d)(ii)</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w:t>
      </w:r>
      <w:r>
        <w:rPr>
          <w:color w:val="000000"/>
        </w:rPr>
        <w:t xml:space="preserve">” </w:t>
      </w:r>
      <w:r>
        <w:rPr>
          <w:rFonts w:ascii="Times New Roman;serif" w:hAnsi="Times New Roman;serif"/>
          <w:b w:val="false"/>
          <w:color w:val="000000"/>
          <w:sz w:val="20"/>
        </w:rPr>
        <w:t>means the Securities and Exchange Commission, or any Governmental Authority succeeding to any of its principal functions.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Extended Revolving Credit Commitment</w:t>
      </w:r>
      <w:r>
        <w:rPr>
          <w:color w:val="000000"/>
        </w:rPr>
        <w:t xml:space="preserve">” </w:t>
      </w:r>
      <w:r>
        <w:rPr>
          <w:rFonts w:ascii="Times New Roman;serif" w:hAnsi="Times New Roman;serif"/>
          <w:b w:val="false"/>
          <w:color w:val="000000"/>
          <w:sz w:val="20"/>
        </w:rPr>
        <w:t xml:space="preserve">means, as to each Second Out Extended Revolving Credit Lender, its obligation to make Second Out Extended Revolving Credit Loans to the Borrower pursuant to Section 2.01(c), in an aggregate Principal Amount at any one time outstanding not to exceed the amount set forth opposite such Lender’s name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“Second Out Extended Revolving Credit Commitments” or in the Assignment and Assumption pursuant to which such Lender becomes a party hereto, as applicable, as such amount may be adjusted from time to time in accordance with this Agreement (including Section 2.14).</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Extended Revolving Credit Facility</w:t>
      </w:r>
      <w:r>
        <w:rPr>
          <w:color w:val="000000"/>
        </w:rPr>
        <w:t xml:space="preserve">” </w:t>
      </w:r>
      <w:r>
        <w:rPr>
          <w:rFonts w:ascii="Times New Roman;serif" w:hAnsi="Times New Roman;serif"/>
          <w:b w:val="false"/>
          <w:color w:val="000000"/>
          <w:sz w:val="20"/>
        </w:rPr>
        <w:t>means the revolving credit facility with respect to the Second Out Extended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Extended Revolving Credit Lender</w:t>
      </w:r>
      <w:r>
        <w:rPr>
          <w:color w:val="000000"/>
        </w:rPr>
        <w:t xml:space="preserve">” </w:t>
      </w:r>
      <w:r>
        <w:rPr>
          <w:rFonts w:ascii="Times New Roman;serif" w:hAnsi="Times New Roman;serif"/>
          <w:b w:val="false"/>
          <w:color w:val="000000"/>
          <w:sz w:val="20"/>
        </w:rPr>
        <w:t>means, at any time, any Lender that has a Commitment in respect of Second Out Extended Revolving Credit Loans at such time, or, if such Commitments have terminated, Revolving Credit Exposure in respect of Second Out Extended Revolving Credit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Extended Revolving Credit Loan</w:t>
      </w:r>
      <w:r>
        <w:rPr>
          <w:color w:val="000000"/>
        </w:rPr>
        <w:t xml:space="preserve">” </w:t>
      </w:r>
      <w:r>
        <w:rPr>
          <w:rFonts w:ascii="Times New Roman;serif" w:hAnsi="Times New Roman;serif"/>
          <w:b w:val="false"/>
          <w:color w:val="000000"/>
          <w:sz w:val="20"/>
        </w:rPr>
        <w:t>means any Revolving Credit Loan made pursuant to Section 2.01(c) pursuant to the Second Out Extended Revolving Credit Commitment.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Facilities</w:t>
      </w:r>
      <w:r>
        <w:rPr>
          <w:color w:val="000000"/>
        </w:rPr>
        <w:t xml:space="preserve">” </w:t>
      </w:r>
      <w:r>
        <w:rPr>
          <w:rFonts w:ascii="Times New Roman;serif" w:hAnsi="Times New Roman;serif"/>
          <w:b w:val="false"/>
          <w:color w:val="000000"/>
          <w:sz w:val="20"/>
        </w:rPr>
        <w:t>means, collectively, the Second Out Revolving Credit Facilities and the PLOC Credit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46685"/>
                <wp:effectExtent l="0" t="0" r="0" b="0"/>
                <wp:wrapNone/>
                <wp:docPr id="541" name="Frame5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L/C Loan</w:t>
      </w:r>
      <w:r>
        <w:rPr>
          <w:color w:val="000000"/>
        </w:rPr>
        <w:t xml:space="preserve">” </w:t>
      </w:r>
      <w:r>
        <w:rPr>
          <w:rFonts w:ascii="Times New Roman;serif" w:hAnsi="Times New Roman;serif"/>
          <w:b w:val="false"/>
          <w:color w:val="000000"/>
          <w:sz w:val="20"/>
        </w:rPr>
        <w:t>means, collectively, the Second Out Revolving Credit Loans made pursuant to Section 2.01(c)(ii)(y) and 2.01(c)(iii)(y).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Lender”</w:t>
      </w:r>
      <w:r>
        <w:rPr>
          <w:color w:val="000000"/>
        </w:rPr>
        <w:t xml:space="preserve"> </w:t>
      </w:r>
      <w:r>
        <w:rPr>
          <w:rFonts w:ascii="Times New Roman;serif" w:hAnsi="Times New Roman;serif"/>
          <w:b w:val="false"/>
          <w:color w:val="000000"/>
          <w:sz w:val="20"/>
        </w:rPr>
        <w:t>means any Lender to which Second Out Obligations are owing.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Non-Extended Revolving Credit Commitment</w:t>
      </w:r>
      <w:r>
        <w:rPr>
          <w:color w:val="000000"/>
        </w:rPr>
        <w:t xml:space="preserve">” </w:t>
      </w:r>
      <w:r>
        <w:rPr>
          <w:rFonts w:ascii="Times New Roman;serif" w:hAnsi="Times New Roman;serif"/>
          <w:b w:val="false"/>
          <w:color w:val="000000"/>
          <w:sz w:val="20"/>
        </w:rPr>
        <w:t xml:space="preserve">means, as to each Second Out Non-Extended Revolving Credit Lender, its obligation to make Second Out Non-Extended Revolving Credit Loans to the Borrower pursuant to Section 2.01(c) at any one time outstanding not to exceed the amount set forth opposite such Lender’s name on </w:t>
      </w:r>
      <w:r>
        <w:rPr>
          <w:rFonts w:ascii="Times New Roman;serif" w:hAnsi="Times New Roman;serif"/>
          <w:b w:val="false"/>
          <w:color w:val="000000"/>
          <w:sz w:val="20"/>
          <w:u w:val="single"/>
        </w:rPr>
        <w:t>Schedule 1.01A</w:t>
      </w:r>
      <w:r>
        <w:rPr>
          <w:color w:val="000000"/>
        </w:rPr>
        <w:t xml:space="preserve"> </w:t>
      </w:r>
      <w:r>
        <w:rPr>
          <w:rFonts w:ascii="Times New Roman;serif" w:hAnsi="Times New Roman;serif"/>
          <w:b w:val="false"/>
          <w:color w:val="000000"/>
          <w:sz w:val="20"/>
        </w:rPr>
        <w:t>under the caption “Second Out Non-Extended Revolving Credit Commitments” or in the Assignment and Assumption pursuant to which such Lender becomes a party hereto, as applicable, as such amount may be adjusted from time to time in accordance with this Agreement (including Section 2.14).</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Non-Extended Revolving Credit Facility</w:t>
      </w:r>
      <w:r>
        <w:rPr>
          <w:color w:val="000000"/>
        </w:rPr>
        <w:t xml:space="preserve">” </w:t>
      </w:r>
      <w:r>
        <w:rPr>
          <w:rFonts w:ascii="Times New Roman;serif" w:hAnsi="Times New Roman;serif"/>
          <w:b w:val="false"/>
          <w:color w:val="000000"/>
          <w:sz w:val="20"/>
        </w:rPr>
        <w:t>means the revolving credit facility with respect to the Second Out Non-Extended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Non-Extended Revolving Credit Lender</w:t>
      </w:r>
      <w:r>
        <w:rPr>
          <w:color w:val="000000"/>
        </w:rPr>
        <w:t xml:space="preserve">” </w:t>
      </w:r>
      <w:r>
        <w:rPr>
          <w:rFonts w:ascii="Times New Roman;serif" w:hAnsi="Times New Roman;serif"/>
          <w:b w:val="false"/>
          <w:color w:val="000000"/>
          <w:sz w:val="20"/>
        </w:rPr>
        <w:t>means, at any time, any Lender that has a Commitment in respect of Second Out Non-Extended Revolving Credit Loans at such time, or, if such Commitments have terminated, Revolving Credit Exposure in respect of Second Out Non-Extended Revolving Credit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Non-Extended Revolving Credit Loan</w:t>
      </w:r>
      <w:r>
        <w:rPr>
          <w:color w:val="000000"/>
        </w:rPr>
        <w:t xml:space="preserve">” </w:t>
      </w:r>
      <w:r>
        <w:rPr>
          <w:rFonts w:ascii="Times New Roman;serif" w:hAnsi="Times New Roman;serif"/>
          <w:b w:val="false"/>
          <w:color w:val="000000"/>
          <w:sz w:val="20"/>
        </w:rPr>
        <w:t>means any Revolving Credit Loan made pursuant to Section 2.01(c) pursuant to the Second Out Non-Extended Revolving Credit Commitment.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Second Out Obligations</w:t>
      </w:r>
      <w:r>
        <w:rPr>
          <w:color w:val="000000"/>
        </w:rPr>
        <w:t xml:space="preserve">” </w:t>
      </w:r>
      <w:r>
        <w:rPr>
          <w:rFonts w:ascii="Times New Roman;serif" w:hAnsi="Times New Roman;serif"/>
          <w:b w:val="false"/>
          <w:color w:val="000000"/>
          <w:sz w:val="20"/>
        </w:rPr>
        <w:t>means the Obligations with respect to, or arising from, the Second Out Revolving Credit Loans and the Performance L/C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Revolving Credit Commitments</w:t>
      </w:r>
      <w:r>
        <w:rPr>
          <w:color w:val="000000"/>
        </w:rPr>
        <w:t xml:space="preserve">” </w:t>
      </w:r>
      <w:r>
        <w:rPr>
          <w:rFonts w:ascii="Times New Roman;serif" w:hAnsi="Times New Roman;serif"/>
          <w:b w:val="false"/>
          <w:color w:val="000000"/>
          <w:sz w:val="20"/>
        </w:rPr>
        <w:t>means Second Out Extended Revolving Credit Commitments and the Second Out Non-Extended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Revolving Credit Facility</w:t>
      </w:r>
      <w:r>
        <w:rPr>
          <w:color w:val="000000"/>
        </w:rPr>
        <w:t xml:space="preserve">” </w:t>
      </w:r>
      <w:r>
        <w:rPr>
          <w:rFonts w:ascii="Times New Roman;serif" w:hAnsi="Times New Roman;serif"/>
          <w:b w:val="false"/>
          <w:color w:val="000000"/>
          <w:sz w:val="20"/>
        </w:rPr>
        <w:t xml:space="preserve">means the Second Out Extended Revolving Credit Facility and the Second Out Non-Extended Revolving Credit Facility.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Revolving Credit Lender</w:t>
      </w:r>
      <w:r>
        <w:rPr>
          <w:color w:val="000000"/>
        </w:rPr>
        <w:t xml:space="preserve">” </w:t>
      </w:r>
      <w:r>
        <w:rPr>
          <w:rFonts w:ascii="Times New Roman;serif" w:hAnsi="Times New Roman;serif"/>
          <w:b w:val="false"/>
          <w:color w:val="000000"/>
          <w:sz w:val="20"/>
        </w:rPr>
        <w:t>means, at any time, any Lender that has a Commitment in respect of Second Out Revolving Credit Loans at such time, or, if such Commitments have terminated, Revolving Credit Exposure in respect of Second Out Revolving Credit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Revolving Credit Loans</w:t>
      </w:r>
      <w:r>
        <w:rPr>
          <w:color w:val="000000"/>
        </w:rPr>
        <w:t xml:space="preserve">” </w:t>
      </w:r>
      <w:r>
        <w:rPr>
          <w:rFonts w:ascii="Times New Roman;serif" w:hAnsi="Times New Roman;serif"/>
          <w:b w:val="false"/>
          <w:color w:val="000000"/>
          <w:sz w:val="20"/>
        </w:rPr>
        <w:t>means Second Out Extended Revolving Credit Loans and Second Out Non-Extended Revolving Credit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Second Out Secured Lender</w:t>
      </w:r>
      <w:r>
        <w:rPr>
          <w:color w:val="000000"/>
        </w:rPr>
        <w:t xml:space="preserve">” </w:t>
      </w:r>
      <w:r>
        <w:rPr>
          <w:rFonts w:ascii="Times New Roman;serif" w:hAnsi="Times New Roman;serif"/>
          <w:b w:val="false"/>
          <w:color w:val="000000"/>
          <w:sz w:val="20"/>
        </w:rPr>
        <w:t>means any Lender to which Secured Second Out Obligations are owing (or to whose Affiliates Secured Second Out Obligations are owing).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First Out Obligations</w:t>
      </w:r>
      <w:r>
        <w:rPr>
          <w:color w:val="000000"/>
        </w:rPr>
        <w:t xml:space="preserve">” </w:t>
      </w:r>
      <w:r>
        <w:rPr>
          <w:rFonts w:ascii="Times New Roman;serif" w:hAnsi="Times New Roman;serif"/>
          <w:b w:val="false"/>
          <w:color w:val="000000"/>
          <w:sz w:val="20"/>
        </w:rPr>
        <w:t xml:space="preserve">means the First Out Obligations.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First Out Parties</w:t>
      </w:r>
      <w:r>
        <w:rPr>
          <w:color w:val="000000"/>
        </w:rPr>
        <w:t xml:space="preserve">” </w:t>
      </w:r>
      <w:r>
        <w:rPr>
          <w:rFonts w:ascii="Times New Roman;serif" w:hAnsi="Times New Roman;serif"/>
          <w:b w:val="false"/>
          <w:color w:val="000000"/>
          <w:sz w:val="20"/>
        </w:rPr>
        <w:t>means the Secured Parties that hold Secured First Out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Parties</w:t>
      </w:r>
      <w:r>
        <w:rPr>
          <w:color w:val="000000"/>
        </w:rPr>
        <w:t xml:space="preserve">” </w:t>
      </w:r>
      <w:r>
        <w:rPr>
          <w:rFonts w:ascii="Times New Roman;serif" w:hAnsi="Times New Roman;serif"/>
          <w:b w:val="false"/>
          <w:color w:val="000000"/>
          <w:sz w:val="20"/>
        </w:rPr>
        <w:t>means, collectively, the Administrative Agent, the Collateral Agent, the Lenders, the Supplemental Agents, each co-agent or sub-agent appointed by the Administrative Agent or Collateral Agent from time to time pursuant to Section 9.02, the Indemnitees, and each other holder of any Obligations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Second Out Obligations</w:t>
      </w:r>
      <w:r>
        <w:rPr>
          <w:color w:val="000000"/>
        </w:rPr>
        <w:t xml:space="preserve">” </w:t>
      </w:r>
      <w:r>
        <w:rPr>
          <w:rFonts w:ascii="Times New Roman;serif" w:hAnsi="Times New Roman;serif"/>
          <w:b w:val="false"/>
          <w:color w:val="000000"/>
          <w:sz w:val="20"/>
        </w:rPr>
        <w:t>means the Second Out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Second Out Parties</w:t>
      </w:r>
      <w:r>
        <w:rPr>
          <w:color w:val="000000"/>
        </w:rPr>
        <w:t xml:space="preserve">” </w:t>
      </w:r>
      <w:r>
        <w:rPr>
          <w:rFonts w:ascii="Times New Roman;serif" w:hAnsi="Times New Roman;serif"/>
          <w:b w:val="false"/>
          <w:color w:val="000000"/>
          <w:sz w:val="20"/>
        </w:rPr>
        <w:t>means the Secured Parties that hold Secured Second Out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46685"/>
                <wp:effectExtent l="0" t="0" r="0" b="0"/>
                <wp:wrapNone/>
                <wp:docPr id="542" name="Frame5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Third Out Obligations</w:t>
      </w:r>
      <w:r>
        <w:rPr>
          <w:color w:val="000000"/>
        </w:rPr>
        <w:t xml:space="preserve">” </w:t>
      </w:r>
      <w:r>
        <w:rPr>
          <w:rFonts w:ascii="Times New Roman;serif" w:hAnsi="Times New Roman;serif"/>
          <w:b w:val="false"/>
          <w:color w:val="000000"/>
          <w:sz w:val="20"/>
        </w:rPr>
        <w:t>means Third Out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Secured Third Out Parties</w:t>
      </w:r>
      <w:r>
        <w:rPr>
          <w:color w:val="000000"/>
        </w:rPr>
        <w:t xml:space="preserve">” </w:t>
      </w:r>
      <w:r>
        <w:rPr>
          <w:rFonts w:ascii="Times New Roman;serif" w:hAnsi="Times New Roman;serif"/>
          <w:b w:val="false"/>
          <w:color w:val="000000"/>
          <w:sz w:val="20"/>
        </w:rPr>
        <w:t>means the Secured Parties that hold Secured Third Out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Securities Act</w:t>
      </w:r>
      <w:r>
        <w:rPr>
          <w:color w:val="000000"/>
        </w:rPr>
        <w:t xml:space="preserve">” </w:t>
      </w:r>
      <w:r>
        <w:rPr>
          <w:rFonts w:ascii="Times New Roman;serif" w:hAnsi="Times New Roman;serif"/>
          <w:b w:val="false"/>
          <w:color w:val="000000"/>
          <w:sz w:val="20"/>
        </w:rPr>
        <w:t>means the Securities Act of 1933,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Assets</w:t>
      </w:r>
      <w:r>
        <w:rPr>
          <w:color w:val="000000"/>
        </w:rPr>
        <w:t xml:space="preserve">” </w:t>
      </w:r>
      <w:r>
        <w:rPr>
          <w:rFonts w:ascii="Times New Roman;serif" w:hAnsi="Times New Roman;serif"/>
          <w:b w:val="false"/>
          <w:color w:val="000000"/>
          <w:sz w:val="20"/>
        </w:rPr>
        <w:t xml:space="preserve">means the accounts receivable (whether billed or unbilled) and other rights to payment, all collections, proceeds, chattel paper, instruments, payment intangibles, records, contract rights, guarantees, supporting obligations and lockbox and collection accounts related thereto, other assets customarily included in a Securitization Facility that are related to any of the foregoing and any other assets subject to a Qualified Securitization Facility and the proceeds thereof; </w:t>
      </w:r>
      <w:r>
        <w:rPr>
          <w:rFonts w:ascii="Times New Roman;serif" w:hAnsi="Times New Roman;serif"/>
          <w:b w:val="false"/>
          <w:i/>
          <w:color w:val="000000"/>
          <w:sz w:val="20"/>
        </w:rPr>
        <w:t>provided</w:t>
      </w:r>
      <w:r>
        <w:rPr>
          <w:rFonts w:ascii="Times New Roman;serif" w:hAnsi="Times New Roman;serif"/>
          <w:b w:val="false"/>
          <w:color w:val="000000"/>
          <w:sz w:val="20"/>
        </w:rPr>
        <w:t>, that in no event shall any Government Contract be considered a Securitization Asset.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Facility</w:t>
      </w:r>
      <w:r>
        <w:rPr>
          <w:color w:val="000000"/>
        </w:rPr>
        <w:t xml:space="preserve">” </w:t>
      </w:r>
      <w:r>
        <w:rPr>
          <w:rFonts w:ascii="Times New Roman;serif" w:hAnsi="Times New Roman;serif"/>
          <w:b w:val="false"/>
          <w:color w:val="000000"/>
          <w:sz w:val="20"/>
        </w:rPr>
        <w:t>means any of one or more receivables, factoring or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the Borrower or any of its Subsidiaries (other than a Securitization Subsidiary) pursuant to which the Borrower or any of its Subsidiaries sells or grants a security interest in its accounts receivable, payables or Securitization Assets or assets related thereto to either (a) a Person that is not a Subsidiary or (b) a Securitization Subsidiary that in turn sells or grants a security interest in its accounts receivable, payable or Securitization Assets or assets related thereto to a Person that is not a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Fees</w:t>
      </w:r>
      <w:r>
        <w:rPr>
          <w:color w:val="000000"/>
        </w:rPr>
        <w:t xml:space="preserve">” </w:t>
      </w:r>
      <w:r>
        <w:rPr>
          <w:rFonts w:ascii="Times New Roman;serif" w:hAnsi="Times New Roman;serif"/>
          <w:b w:val="false"/>
          <w:color w:val="000000"/>
          <w:sz w:val="20"/>
        </w:rPr>
        <w:t>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Securitization Subsidiary</w:t>
      </w:r>
      <w:r>
        <w:rPr>
          <w:color w:val="000000"/>
        </w:rPr>
        <w:t xml:space="preserve">” </w:t>
      </w:r>
      <w:r>
        <w:rPr>
          <w:rFonts w:ascii="Times New Roman;serif" w:hAnsi="Times New Roman;serif"/>
          <w:b w:val="false"/>
          <w:color w:val="000000"/>
          <w:sz w:val="20"/>
        </w:rPr>
        <w:t>means any Subsidiary formed for the purpose of, and that solely engages only in one or more Qualified Securitization Facilities and other activities reasonably related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Security Agreement</w:t>
      </w:r>
      <w:r>
        <w:rPr>
          <w:color w:val="000000"/>
        </w:rPr>
        <w:t xml:space="preserve">” </w:t>
      </w:r>
      <w:r>
        <w:rPr>
          <w:rFonts w:ascii="Times New Roman;serif" w:hAnsi="Times New Roman;serif"/>
          <w:b w:val="false"/>
          <w:color w:val="000000"/>
          <w:sz w:val="20"/>
        </w:rPr>
        <w:t xml:space="preserve">means the Security Agreement substantially in the form of </w:t>
      </w:r>
      <w:r>
        <w:rPr>
          <w:rFonts w:ascii="Times New Roman;serif" w:hAnsi="Times New Roman;serif"/>
          <w:b w:val="false"/>
          <w:color w:val="000000"/>
          <w:sz w:val="20"/>
          <w:u w:val="single"/>
        </w:rPr>
        <w:t>Exhibit G</w:t>
      </w:r>
      <w:r>
        <w:rPr>
          <w:rFonts w:ascii="Times New Roman;serif" w:hAnsi="Times New Roman;serif"/>
          <w:b w:val="false"/>
          <w:color w:val="000000"/>
          <w:sz w:val="20"/>
        </w:rPr>
        <w:t>, dated as of the Closing Date, among Holdings, the Borrower, certain Remainco Entities and the Collateral Agent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Security Agreement Supplement</w:t>
      </w:r>
      <w:r>
        <w:rPr>
          <w:color w:val="000000"/>
        </w:rPr>
        <w:t xml:space="preserve">” </w:t>
      </w:r>
      <w:r>
        <w:rPr>
          <w:rFonts w:ascii="Times New Roman;serif" w:hAnsi="Times New Roman;serif"/>
          <w:b w:val="false"/>
          <w:color w:val="000000"/>
          <w:sz w:val="20"/>
        </w:rPr>
        <w:t>has the meaning set forth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Debt</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Indebtedness</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Financing</w:t>
      </w:r>
      <w:r>
        <w:rPr>
          <w:color w:val="000000"/>
        </w:rPr>
        <w:t xml:space="preserve">” </w:t>
      </w:r>
      <w:r>
        <w:rPr>
          <w:rFonts w:ascii="Times New Roman;serif" w:hAnsi="Times New Roman;serif"/>
          <w:b w:val="false"/>
          <w:color w:val="000000"/>
          <w:sz w:val="20"/>
        </w:rPr>
        <w:t>has the meaning set forth in Section 5.17.</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Notes</w:t>
      </w:r>
      <w:r>
        <w:rPr>
          <w:color w:val="000000"/>
        </w:rPr>
        <w:t xml:space="preserve">” </w:t>
      </w:r>
      <w:r>
        <w:rPr>
          <w:rFonts w:ascii="Times New Roman;serif" w:hAnsi="Times New Roman;serif"/>
          <w:b w:val="false"/>
          <w:color w:val="000000"/>
          <w:sz w:val="20"/>
        </w:rPr>
        <w:t>means the senior secured notes due 2029 in an aggregate principal amount of $520,000,000 issued on October 15, 2021 pursuant to the Senior Secured Notes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Notes Indenture</w:t>
      </w:r>
      <w:r>
        <w:rPr>
          <w:color w:val="000000"/>
        </w:rPr>
        <w:t xml:space="preserve">” </w:t>
      </w:r>
      <w:r>
        <w:rPr>
          <w:rFonts w:ascii="Times New Roman;serif" w:hAnsi="Times New Roman;serif"/>
          <w:b w:val="false"/>
          <w:color w:val="000000"/>
          <w:sz w:val="20"/>
        </w:rPr>
        <w:t>means the indenture for the Senior Secured Notes, dated as of October 15, 2021 among Conduent Business Services, LLC, as issuer, Conduent State &amp; Local Solutions, Inc., as co-issuer, the guarantors listed therein and the trustee referred to therein pursuant to which the Senior Secured Notes are issued, as such indenture may be amended or supplemented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Senior Secured Notes Obligations</w:t>
      </w:r>
      <w:r>
        <w:rPr>
          <w:color w:val="000000"/>
        </w:rPr>
        <w:t xml:space="preserve">” </w:t>
      </w:r>
      <w:r>
        <w:rPr>
          <w:rFonts w:ascii="Times New Roman;serif" w:hAnsi="Times New Roman;serif"/>
          <w:b w:val="false"/>
          <w:color w:val="000000"/>
          <w:sz w:val="20"/>
        </w:rPr>
        <w:t>means the Senior Secured Notes, any other obligations in connection with the Senior Secured Notes Indenture and any Permitted Refinancing of any of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Shared Services Agreement</w:t>
      </w:r>
      <w:r>
        <w:rPr>
          <w:color w:val="000000"/>
        </w:rPr>
        <w:t xml:space="preserve">” </w:t>
      </w:r>
      <w:r>
        <w:rPr>
          <w:rFonts w:ascii="Times New Roman;serif" w:hAnsi="Times New Roman;serif"/>
          <w:b w:val="false"/>
          <w:color w:val="000000"/>
          <w:sz w:val="20"/>
        </w:rPr>
        <w:t>has the meaning assigned to such term in the Newco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46685"/>
                <wp:effectExtent l="0" t="0" r="0" b="0"/>
                <wp:wrapNone/>
                <wp:docPr id="543" name="Frame5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SOFR</w:t>
      </w:r>
      <w:r>
        <w:rPr>
          <w:color w:val="000000"/>
        </w:rPr>
        <w:t xml:space="preserve">” </w:t>
      </w:r>
      <w:r>
        <w:rPr>
          <w:rFonts w:ascii="Times New Roman;serif" w:hAnsi="Times New Roman;serif"/>
          <w:b w:val="false"/>
          <w:color w:val="000000"/>
          <w:sz w:val="20"/>
        </w:rPr>
        <w:t>means the Secured Overnight Financing Rate as administered by the Federal Reserve Bank of New York (or a successor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SOFR Administrator</w:t>
      </w:r>
      <w:r>
        <w:rPr>
          <w:color w:val="000000"/>
        </w:rPr>
        <w:t xml:space="preserve">” </w:t>
      </w:r>
      <w:r>
        <w:rPr>
          <w:rFonts w:ascii="Times New Roman;serif" w:hAnsi="Times New Roman;serif"/>
          <w:b w:val="false"/>
          <w:color w:val="000000"/>
          <w:sz w:val="20"/>
        </w:rPr>
        <w:t xml:space="preserve">has the meaning assigned to such term in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Solvent</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Solvency</w:t>
      </w:r>
      <w:r>
        <w:rPr>
          <w:color w:val="000000"/>
        </w:rPr>
        <w:t xml:space="preserve">” </w:t>
      </w:r>
      <w:r>
        <w:rPr>
          <w:rFonts w:ascii="Times New Roman;serif" w:hAnsi="Times New Roman;serif"/>
          <w:b w:val="false"/>
          <w:color w:val="000000"/>
          <w:sz w:val="20"/>
        </w:rPr>
        <w:t>mean, with respect to any Person on any date of determination, that on such date (a) the fair value of the assets of such Person and its Subsidiaries, on a consolidated basis, exceeds, on a consolidated basis, their debts and liabilities, subordinated, contingent or otherwise, (b) the present fair saleable value of the property of such Person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such Person and its Subsidiaries, on a consolidated basis, are able to pay their debts and liabilities, subordinated, contingent or otherwise, as such liabilities become absolute and matured and (d) such Person and its Subsidiaries, on a consolidated basis, are not engaged in, and are not about to engage in, business for which they have unreasonably small capital. The amount of any contingent liability at any time shall be computed as the amount that would reasonably be expected to become an actual and matured liability.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Event of Default</w:t>
      </w:r>
      <w:r>
        <w:rPr>
          <w:color w:val="000000"/>
        </w:rPr>
        <w:t xml:space="preserve">” </w:t>
      </w:r>
      <w:r>
        <w:rPr>
          <w:rFonts w:ascii="Times New Roman;serif" w:hAnsi="Times New Roman;serif"/>
          <w:b w:val="false"/>
          <w:color w:val="000000"/>
          <w:sz w:val="20"/>
        </w:rPr>
        <w:t>means (i) any Event of Default under Section 8.01(a) or (f), (ii) any Event of Default under Section 8.01(b) resulting from a breach of any provision in the Loan Documents restricting Indebtedness, Liens or Dispositions (or otherwise restricting any sale, contribution or pledge) in connection with a Qualified Securitization Facility, MUFG Factoring Program or other receivables financing or factoring program, (iii) any other Event of Default as a consequence of which any Obligations are accelerated pursuant to Section 8.02 or otherwise, (iv) any Event of Default under Section 8.01(e) or (l) as a consequence of which any obligations in connection with the Indebtedness described under Section 8.01(e) or (l) are accelerated and (v) any Specified Event of Default (as defined in the Newco Credit Agreement) pursuant to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Indebtedness</w:t>
      </w:r>
      <w:r>
        <w:rPr>
          <w:color w:val="000000"/>
        </w:rPr>
        <w:t xml:space="preserve">” </w:t>
      </w:r>
      <w:r>
        <w:rPr>
          <w:rFonts w:ascii="Times New Roman;serif" w:hAnsi="Times New Roman;serif"/>
          <w:b w:val="false"/>
          <w:color w:val="000000"/>
          <w:sz w:val="20"/>
        </w:rPr>
        <w:t>means (x) Indebtedness for borrowed money (or any other similar Indebtedness) of the Borrower or any Remainco Entity with a principal amount in excess of the Threshold Amount and (y) any refinancing of any of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Scheduled Subsidiary</w:t>
      </w:r>
      <w:r>
        <w:rPr>
          <w:color w:val="000000"/>
        </w:rPr>
        <w:t xml:space="preserve">” </w:t>
      </w:r>
      <w:r>
        <w:rPr>
          <w:rFonts w:ascii="Times New Roman;serif" w:hAnsi="Times New Roman;serif"/>
          <w:b w:val="false"/>
          <w:color w:val="000000"/>
          <w:sz w:val="20"/>
        </w:rPr>
        <w:t>has the meaning set forth in clause (i) of the definition of “Excluded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Scheduled Subsidiary Determination Date</w:t>
      </w:r>
      <w:r>
        <w:rPr>
          <w:color w:val="000000"/>
        </w:rPr>
        <w:t xml:space="preserve">” </w:t>
      </w:r>
      <w:r>
        <w:rPr>
          <w:rFonts w:ascii="Times New Roman;serif" w:hAnsi="Times New Roman;serif"/>
          <w:b w:val="false"/>
          <w:color w:val="000000"/>
          <w:sz w:val="20"/>
        </w:rPr>
        <w:t>means the date that is thirty (30) days after the Closing Date (or such later date as the Administrative Agent may agree in its reasonable discretion).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Specified Transaction</w:t>
      </w:r>
      <w:r>
        <w:rPr>
          <w:color w:val="000000"/>
        </w:rPr>
        <w:t xml:space="preserve">” </w:t>
      </w:r>
      <w:r>
        <w:rPr>
          <w:rFonts w:ascii="Times New Roman;serif" w:hAnsi="Times New Roman;serif"/>
          <w:b w:val="false"/>
          <w:color w:val="000000"/>
          <w:sz w:val="20"/>
        </w:rPr>
        <w:t>means (a) any incurrence or repayment of Indebtedness (other than for working capital purposes unless such working capital Indebtedness was incurred or repaid as part of any Specified Transaction or event, including a transaction that otherwise constitutes a Specified Transaction), (b) any Disposition (or discontinued operations) that results in a Subsidiary ceasing to be a Subsidiary of the Borrower, (c) any Investment constituting an acquisition of assets constituting a business unit, line of business or division of another Person, (d) any Investment that results in a Person becoming a Subsidiary, (e) any Permitted Acquisition or (f) any Disposition (or discontinued operations) of a business unit, line of business or division of the Borrower and its Subsidiaries, in each case whether by merger, consolidation, amalgamation or otherwise.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Spot Rate</w:t>
      </w:r>
      <w:r>
        <w:rPr>
          <w:color w:val="000000"/>
        </w:rPr>
        <w:t xml:space="preserve">” </w:t>
      </w:r>
      <w:r>
        <w:rPr>
          <w:rFonts w:ascii="Times New Roman;serif" w:hAnsi="Times New Roman;serif"/>
          <w:b w:val="false"/>
          <w:color w:val="000000"/>
          <w:sz w:val="20"/>
        </w:rPr>
        <w:t xml:space="preserve">has the meaning assigned to such term in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Subsidiary</w:t>
      </w:r>
      <w:r>
        <w:rPr>
          <w:color w:val="000000"/>
        </w:rPr>
        <w:t xml:space="preserve">” </w:t>
      </w:r>
      <w:r>
        <w:rPr>
          <w:rFonts w:ascii="Times New Roman;serif" w:hAnsi="Times New Roman;serif"/>
          <w:b w:val="false"/>
          <w:color w:val="000000"/>
          <w:sz w:val="20"/>
        </w:rPr>
        <w:t xml:space="preserve">of a Person means a corporation, exempted company, partnership, exempted limited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(ii) more than half of the issued share capital is at the time beneficially owned or (iii) the management of which is otherwise Controlled, directly or indirectly, through one or more intermediaries, or both, by such Person. Unless the context otherwise requires, all references herein to a “Subsidiary” or to “Subsidiaries” shall </w:t>
      </w:r>
    </w:p>
    <w:p>
      <w:pPr>
        <w:pStyle w:val="TextBody"/>
        <w:bidi w:val="0"/>
        <w:spacing w:before="0" w:after="0"/>
        <w:jc w:val="left"/>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46685"/>
                <wp:effectExtent l="0" t="0" r="0" b="0"/>
                <wp:wrapNone/>
                <wp:docPr id="544" name="Frame5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refer to a Subsidiary or Subsidiaries of the Borrower;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Person shall cease to be a “Subsidiary” of the Borrower in connection with any Liability Management Transaction;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the “Subsidiaries” of the Borrower shall include any Person whose ownership structure is or was designed to circumvent the definition of “Subsidiary” in connection with a debt or equity financing.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Subsidiary Guarantor</w:t>
      </w:r>
      <w:r>
        <w:rPr>
          <w:color w:val="000000"/>
        </w:rPr>
        <w:t xml:space="preserve">” </w:t>
      </w:r>
      <w:r>
        <w:rPr>
          <w:rFonts w:ascii="Times New Roman;serif" w:hAnsi="Times New Roman;serif"/>
          <w:b w:val="false"/>
          <w:color w:val="000000"/>
          <w:sz w:val="20"/>
        </w:rPr>
        <w:t>means, collectively, the Subsidiaries of the Borrower that are Guarantors.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Successor Borrower</w:t>
      </w:r>
      <w:r>
        <w:rPr>
          <w:color w:val="000000"/>
        </w:rPr>
        <w:t xml:space="preserve">” </w:t>
      </w:r>
      <w:r>
        <w:rPr>
          <w:rFonts w:ascii="Times New Roman;serif" w:hAnsi="Times New Roman;serif"/>
          <w:b w:val="false"/>
          <w:color w:val="000000"/>
          <w:sz w:val="20"/>
        </w:rPr>
        <w:t>has the meaning set forth in Section 7.04(d).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Successor Rate</w:t>
      </w:r>
      <w:r>
        <w:rPr>
          <w:color w:val="000000"/>
        </w:rPr>
        <w:t xml:space="preserve">” </w:t>
      </w:r>
      <w:r>
        <w:rPr>
          <w:rFonts w:ascii="Times New Roman;serif" w:hAnsi="Times New Roman;serif"/>
          <w:b w:val="false"/>
          <w:color w:val="000000"/>
          <w:sz w:val="20"/>
        </w:rPr>
        <w:t>has the meaning set forth in Section 3.03(d).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Supplemental Agent</w:t>
      </w:r>
      <w:r>
        <w:rPr>
          <w:color w:val="000000"/>
        </w:rPr>
        <w:t xml:space="preserve">” </w:t>
      </w:r>
      <w:r>
        <w:rPr>
          <w:rFonts w:ascii="Times New Roman;serif" w:hAnsi="Times New Roman;serif"/>
          <w:b w:val="false"/>
          <w:color w:val="000000"/>
          <w:sz w:val="20"/>
        </w:rPr>
        <w:t>has the meaning set forth in Section 9.14(a) and “</w:t>
      </w:r>
      <w:r>
        <w:rPr>
          <w:rFonts w:ascii="Times New Roman;serif" w:hAnsi="Times New Roman;serif"/>
          <w:b/>
          <w:color w:val="000000"/>
          <w:sz w:val="20"/>
        </w:rPr>
        <w:t>Supplemental Agents</w:t>
      </w:r>
      <w:r>
        <w:rPr>
          <w:color w:val="000000"/>
        </w:rPr>
        <w:t xml:space="preserve">” </w:t>
      </w:r>
      <w:r>
        <w:rPr>
          <w:rFonts w:ascii="Times New Roman;serif" w:hAnsi="Times New Roman;serif"/>
          <w:b w:val="false"/>
          <w:color w:val="000000"/>
          <w:sz w:val="20"/>
        </w:rPr>
        <w:t>shall have the corresponding meaning.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w:t>
      </w:r>
      <w:r>
        <w:rPr>
          <w:color w:val="000000"/>
        </w:rPr>
        <w:t xml:space="preserve">” </w:t>
      </w:r>
      <w:r>
        <w:rPr>
          <w:rFonts w:ascii="Times New Roman;serif" w:hAnsi="Times New Roman;serif"/>
          <w:b w:val="false"/>
          <w:color w:val="000000"/>
          <w:sz w:val="20"/>
        </w:rPr>
        <w:t>means, any agreement, contract, or transaction that constitutes a “</w:t>
      </w:r>
      <w:r>
        <w:rPr>
          <w:rFonts w:ascii="Times New Roman;serif" w:hAnsi="Times New Roman;serif"/>
          <w:b/>
          <w:color w:val="000000"/>
          <w:sz w:val="20"/>
        </w:rPr>
        <w:t>swap</w:t>
      </w:r>
      <w:r>
        <w:rPr>
          <w:color w:val="000000"/>
        </w:rPr>
        <w:t xml:space="preserve">” </w:t>
      </w:r>
      <w:r>
        <w:rPr>
          <w:rFonts w:ascii="Times New Roman;serif" w:hAnsi="Times New Roman;serif"/>
          <w:b w:val="false"/>
          <w:color w:val="000000"/>
          <w:sz w:val="20"/>
        </w:rPr>
        <w:t>within the meaning of Section 1a(47) of the Commodity Exchange 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 Contract</w:t>
      </w:r>
      <w:r>
        <w:rPr>
          <w:color w:val="000000"/>
        </w:rPr>
        <w:t xml:space="preserve">” </w:t>
      </w:r>
      <w:r>
        <w:rPr>
          <w:rFonts w:ascii="Times New Roman;serif" w:hAnsi="Times New Roman;serif"/>
          <w:b w:val="false"/>
          <w:color w:val="000000"/>
          <w:sz w:val="20"/>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color w:val="000000"/>
          <w:sz w:val="20"/>
        </w:rPr>
        <w:t>Master Agreement</w:t>
      </w:r>
      <w:r>
        <w:rPr>
          <w:color w:val="000000"/>
        </w:rPr>
        <w:t>”</w:t>
      </w:r>
      <w:r>
        <w:rPr>
          <w:rFonts w:ascii="Times New Roman;serif" w:hAnsi="Times New Roman;serif"/>
          <w:b w:val="false"/>
          <w:color w:val="000000"/>
          <w:sz w:val="20"/>
        </w:rPr>
        <w:t>), including any such obligations or liabilities under any Master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 Obligation</w:t>
      </w:r>
      <w:r>
        <w:rPr>
          <w:color w:val="000000"/>
        </w:rPr>
        <w:t xml:space="preserve">” </w:t>
      </w:r>
      <w:r>
        <w:rPr>
          <w:rFonts w:ascii="Times New Roman;serif" w:hAnsi="Times New Roman;serif"/>
          <w:b w:val="false"/>
          <w:color w:val="000000"/>
          <w:sz w:val="20"/>
        </w:rPr>
        <w:t>means, with respect to any Person, any obligation to pay or perform under any Swap Contract.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Swap Termination Value</w:t>
      </w:r>
      <w:r>
        <w:rPr>
          <w:color w:val="000000"/>
        </w:rPr>
        <w:t xml:space="preserve">” </w:t>
      </w:r>
      <w:r>
        <w:rPr>
          <w:rFonts w:ascii="Times New Roman;serif" w:hAnsi="Times New Roman;serif"/>
          <w:b w:val="false"/>
          <w:color w:val="000000"/>
          <w:sz w:val="20"/>
        </w:rPr>
        <w:t>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Newco Credit Agreement Lender or any Affiliate of a Newco Credit Agreement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TARGET Day</w:t>
      </w:r>
      <w:r>
        <w:rPr>
          <w:color w:val="000000"/>
        </w:rPr>
        <w:t xml:space="preserve">” </w:t>
      </w:r>
      <w:r>
        <w:rPr>
          <w:rFonts w:ascii="Times New Roman;serif" w:hAnsi="Times New Roman;serif"/>
          <w:b w:val="false"/>
          <w:color w:val="000000"/>
          <w:sz w:val="20"/>
        </w:rPr>
        <w:t>means any day on which the Trans-European Automated Real-Time Gross Settlement Express Transfer payment system, which utilizes a single shared platform and which was launched on November 19, 2007, is open for the settlement of payments in euro.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Tax Group</w:t>
      </w:r>
      <w:r>
        <w:rPr>
          <w:color w:val="000000"/>
        </w:rPr>
        <w:t xml:space="preserve">” </w:t>
      </w:r>
      <w:r>
        <w:rPr>
          <w:rFonts w:ascii="Times New Roman;serif" w:hAnsi="Times New Roman;serif"/>
          <w:b w:val="false"/>
          <w:color w:val="000000"/>
          <w:sz w:val="20"/>
        </w:rPr>
        <w:t>has the meaning set forth in Section 7.06(i)(iii).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Taxes</w:t>
      </w:r>
      <w:r>
        <w:rPr>
          <w:color w:val="000000"/>
        </w:rPr>
        <w:t xml:space="preserve">” </w:t>
      </w:r>
      <w:r>
        <w:rPr>
          <w:rFonts w:ascii="Times New Roman;serif" w:hAnsi="Times New Roman;serif"/>
          <w:b w:val="false"/>
          <w:color w:val="000000"/>
          <w:sz w:val="20"/>
        </w:rPr>
        <w:t>has the meaning set forth in Section 3.01(a).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Borrowing</w:t>
      </w:r>
      <w:r>
        <w:rPr>
          <w:color w:val="000000"/>
        </w:rPr>
        <w:t xml:space="preserve">” </w:t>
      </w:r>
      <w:r>
        <w:rPr>
          <w:rFonts w:ascii="Times New Roman;serif" w:hAnsi="Times New Roman;serif"/>
          <w:b w:val="false"/>
          <w:color w:val="000000"/>
          <w:sz w:val="20"/>
        </w:rPr>
        <w:t>means a borrowing consisting of simultaneous Term Loans of the same Class and Type and, in the case of Term SOFR Loans, having the same Interest Period made by an Incremental Amendment or an Extension.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Lender</w:t>
      </w:r>
      <w:r>
        <w:rPr>
          <w:color w:val="000000"/>
        </w:rPr>
        <w:t xml:space="preserve">” </w:t>
      </w:r>
      <w:r>
        <w:rPr>
          <w:rFonts w:ascii="Times New Roman;serif" w:hAnsi="Times New Roman;serif"/>
          <w:b w:val="false"/>
          <w:color w:val="000000"/>
          <w:sz w:val="20"/>
        </w:rPr>
        <w:t>means, at any time, any Lender holding any Term Loan.</w:t>
      </w:r>
    </w:p>
    <w:p>
      <w:pPr>
        <w:pStyle w:val="TextBody"/>
        <w:bidi w:val="0"/>
        <w:spacing w:before="0" w:after="0"/>
        <w:jc w:val="left"/>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46685"/>
                <wp:effectExtent l="0" t="0" r="0" b="0"/>
                <wp:wrapNone/>
                <wp:docPr id="545" name="Frame5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Loans</w:t>
      </w:r>
      <w:r>
        <w:rPr>
          <w:color w:val="000000"/>
        </w:rPr>
        <w:t xml:space="preserve">” </w:t>
      </w:r>
      <w:r>
        <w:rPr>
          <w:rFonts w:ascii="Times New Roman;serif" w:hAnsi="Times New Roman;serif"/>
          <w:b w:val="false"/>
          <w:color w:val="000000"/>
          <w:sz w:val="20"/>
        </w:rPr>
        <w:t>means any Incremental Term Loan designated as a “Term Loan.”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SOFR</w:t>
      </w:r>
      <w:r>
        <w:rPr>
          <w:color w:val="000000"/>
        </w:rPr>
        <w:t xml:space="preserve">” </w:t>
      </w:r>
      <w:r>
        <w:rPr>
          <w:rFonts w:ascii="Times New Roman;serif" w:hAnsi="Times New Roman;serif"/>
          <w:b w:val="false"/>
          <w:color w:val="000000"/>
          <w:sz w:val="20"/>
        </w:rPr>
        <w:t>has the meaning assigned to such term in the Newco Credit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SOFR Loan</w:t>
      </w:r>
      <w:r>
        <w:rPr>
          <w:color w:val="000000"/>
        </w:rPr>
        <w:t xml:space="preserve">” </w:t>
      </w:r>
      <w:r>
        <w:rPr>
          <w:rFonts w:ascii="Times New Roman;serif" w:hAnsi="Times New Roman;serif"/>
          <w:b w:val="false"/>
          <w:color w:val="000000"/>
          <w:sz w:val="20"/>
        </w:rPr>
        <w:t>means a Loan that bears interest at a rate based on clause (a) of the definition of “Term SOFR.”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Term SOFR Screen Rate</w:t>
      </w:r>
      <w:r>
        <w:rPr>
          <w:color w:val="000000"/>
        </w:rPr>
        <w:t xml:space="preserve">” </w:t>
      </w:r>
      <w:r>
        <w:rPr>
          <w:rFonts w:ascii="Times New Roman;serif" w:hAnsi="Times New Roman;serif"/>
          <w:b w:val="false"/>
          <w:color w:val="000000"/>
          <w:sz w:val="20"/>
        </w:rPr>
        <w:t xml:space="preserve">has the meaning assigned to such term in the Newco Credit Agreement.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Test Period</w:t>
      </w:r>
      <w:r>
        <w:rPr>
          <w:color w:val="000000"/>
        </w:rPr>
        <w:t xml:space="preserve">” </w:t>
      </w:r>
      <w:r>
        <w:rPr>
          <w:rFonts w:ascii="Times New Roman;serif" w:hAnsi="Times New Roman;serif"/>
          <w:b w:val="false"/>
          <w:color w:val="000000"/>
          <w:sz w:val="20"/>
        </w:rPr>
        <w:t>means, for any date of determination under this Agreement, the latest four consecutive fiscal quarters for which financial statements have been delivered to the Administrative Agent or for which financial statements are required to be delivered pursuant to Section 6.01, as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Third Out Lender</w:t>
      </w:r>
      <w:r>
        <w:rPr>
          <w:color w:val="000000"/>
        </w:rPr>
        <w:t xml:space="preserve">” </w:t>
      </w:r>
      <w:r>
        <w:rPr>
          <w:rFonts w:ascii="Times New Roman;serif" w:hAnsi="Times New Roman;serif"/>
          <w:b w:val="false"/>
          <w:color w:val="000000"/>
          <w:sz w:val="20"/>
        </w:rPr>
        <w:t>means any Lender to which Third Out Obligations are owing and, solely for purposes of Section 8.04 and any Pari Passu Intercreditor Agreement, any holder of Third Out Obligations described in clause (b) of the definition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Third Out Obligations</w:t>
      </w:r>
      <w:r>
        <w:rPr>
          <w:color w:val="000000"/>
        </w:rPr>
        <w:t xml:space="preserve">” </w:t>
      </w:r>
      <w:r>
        <w:rPr>
          <w:rFonts w:ascii="Times New Roman;serif" w:hAnsi="Times New Roman;serif"/>
          <w:b w:val="false"/>
          <w:color w:val="000000"/>
          <w:sz w:val="20"/>
        </w:rPr>
        <w:t xml:space="preserve">means Obligations with respect to, or arising from, any Loans or Commitments outstanding and issued under Section 2.14 that are subordinated to the First Out Obligations and Second Out Obligations.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Threshold Amount</w:t>
      </w:r>
      <w:r>
        <w:rPr>
          <w:color w:val="000000"/>
        </w:rPr>
        <w:t xml:space="preserve">” </w:t>
      </w:r>
      <w:r>
        <w:rPr>
          <w:rFonts w:ascii="Times New Roman;serif" w:hAnsi="Times New Roman;serif"/>
          <w:b w:val="false"/>
          <w:color w:val="000000"/>
          <w:sz w:val="20"/>
        </w:rPr>
        <w:t>means $35,000,000.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Tolling Business</w:t>
      </w:r>
      <w:r>
        <w:rPr>
          <w:color w:val="000000"/>
        </w:rPr>
        <w:t xml:space="preserve">” </w:t>
      </w:r>
      <w:r>
        <w:rPr>
          <w:rFonts w:ascii="Times New Roman;serif" w:hAnsi="Times New Roman;serif"/>
          <w:b w:val="false"/>
          <w:color w:val="000000"/>
          <w:sz w:val="20"/>
        </w:rPr>
        <w:t xml:space="preserve">means the “Purchased Assets” under and as defined in the Tolling Sale Agreement as in effect on the date hereof.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Tolling Sale”</w:t>
      </w:r>
      <w:r>
        <w:rPr>
          <w:color w:val="000000"/>
        </w:rPr>
        <w:t xml:space="preserve"> </w:t>
      </w:r>
      <w:r>
        <w:rPr>
          <w:rFonts w:ascii="Times New Roman;serif" w:hAnsi="Times New Roman;serif"/>
          <w:b w:val="false"/>
          <w:color w:val="000000"/>
          <w:sz w:val="20"/>
        </w:rPr>
        <w:t>means the sale of the Tolling Business in accordance with the Tolling Sale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Tolling Sale Agreement</w:t>
      </w:r>
      <w:r>
        <w:rPr>
          <w:color w:val="000000"/>
        </w:rPr>
        <w:t xml:space="preserve">” </w:t>
      </w:r>
      <w:r>
        <w:rPr>
          <w:rFonts w:ascii="Times New Roman;serif" w:hAnsi="Times New Roman;serif"/>
          <w:b w:val="false"/>
          <w:color w:val="000000"/>
          <w:sz w:val="20"/>
        </w:rPr>
        <w:t>means that certain Asset Purchase Agreement, dated as of June 29, 2026, by and among Conduent Business Services, LLC, Conduent State &amp; Local Solutions, Inc., and Conduent Public Sector UK Limited as the sellers and Quarterhill Inc., and Red Fox I.D., as the acquirors, as such agreement is in effect on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Tolling Sale Outside Date</w:t>
      </w:r>
      <w:r>
        <w:rPr>
          <w:color w:val="000000"/>
        </w:rPr>
        <w:t xml:space="preserve">” </w:t>
      </w:r>
      <w:r>
        <w:rPr>
          <w:rFonts w:ascii="Times New Roman;serif" w:hAnsi="Times New Roman;serif"/>
          <w:b w:val="false"/>
          <w:color w:val="000000"/>
          <w:sz w:val="20"/>
        </w:rPr>
        <w:t xml:space="preserve">means the date set forth on Schedule 8.01(o).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Total Assets</w:t>
      </w:r>
      <w:r>
        <w:rPr>
          <w:color w:val="000000"/>
        </w:rPr>
        <w:t xml:space="preserve">” </w:t>
      </w:r>
      <w:r>
        <w:rPr>
          <w:rFonts w:ascii="Times New Roman;serif" w:hAnsi="Times New Roman;serif"/>
          <w:b w:val="false"/>
          <w:color w:val="000000"/>
          <w:sz w:val="20"/>
        </w:rPr>
        <w:t>means the total assets of the Borrower and its Subsidiaries on a consolidated basis in accordance with GAAP, as shown on the most recent balance sheet of Holdings delivered pursuant to Section 6.01(a) or (b) or, for the period prior to the time any such statements are so delivered pursuant to Section 6.01(a) or (b), the most recent balance sheet of Holdings filed with the SEC prior to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Total Outstandings</w:t>
      </w:r>
      <w:r>
        <w:rPr>
          <w:color w:val="000000"/>
        </w:rPr>
        <w:t xml:space="preserve">” </w:t>
      </w:r>
      <w:r>
        <w:rPr>
          <w:rFonts w:ascii="Times New Roman;serif" w:hAnsi="Times New Roman;serif"/>
          <w:b w:val="false"/>
          <w:color w:val="000000"/>
          <w:sz w:val="20"/>
        </w:rPr>
        <w:t>means the aggregate Outstanding Amount of all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Transaction Expenses</w:t>
      </w:r>
      <w:r>
        <w:rPr>
          <w:color w:val="000000"/>
        </w:rPr>
        <w:t xml:space="preserve">” </w:t>
      </w:r>
      <w:r>
        <w:rPr>
          <w:rFonts w:ascii="Times New Roman;serif" w:hAnsi="Times New Roman;serif"/>
          <w:b w:val="false"/>
          <w:color w:val="000000"/>
          <w:sz w:val="20"/>
        </w:rPr>
        <w:t>means any fees or expenses incurred or paid by the Borrower or any of its Subsidiaries in connection with the Transactions (including expenses in connection with hedging transactions related to the Facilities, any OID or upfront fees, payments to officers, employees and directors as change of control payments, severance payments, special or retention bonuses and charges for repurchase or rollover of, or modifications to, stock options), this Agreement, the other Loan Documents and the transactions contemplated hereby and thereby.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Transactions</w:t>
      </w:r>
      <w:r>
        <w:rPr>
          <w:color w:val="000000"/>
        </w:rPr>
        <w:t xml:space="preserve">” </w:t>
      </w:r>
      <w:r>
        <w:rPr>
          <w:rFonts w:ascii="Times New Roman;serif" w:hAnsi="Times New Roman;serif"/>
          <w:b w:val="false"/>
          <w:color w:val="000000"/>
          <w:sz w:val="20"/>
        </w:rPr>
        <w:t>means, collectively, (a) the funding of the Revolving Credit Loans on the Closing Date and delivery of the Loan Documents entered into on the Closing Date, (b) the payment of Transaction Expenses, (c) entry into the Newco Credit Agreement Facilities and Amendment No. 5 to the Existing Credit Agreement, (d) the Drop-Down Transaction, entry into the Drop-Down Contribution Documents and the Shared Services Agreement and (e) the consummation of any other transaction in connection with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46685"/>
                <wp:effectExtent l="0" t="0" r="0" b="0"/>
                <wp:wrapNone/>
                <wp:docPr id="546" name="Frame5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Treasury Capital Stock</w:t>
      </w:r>
      <w:r>
        <w:rPr>
          <w:color w:val="000000"/>
        </w:rPr>
        <w:t xml:space="preserve">” </w:t>
      </w:r>
      <w:r>
        <w:rPr>
          <w:rFonts w:ascii="Times New Roman;serif" w:hAnsi="Times New Roman;serif"/>
          <w:b w:val="false"/>
          <w:color w:val="000000"/>
          <w:sz w:val="20"/>
        </w:rPr>
        <w:t>has the meaning set forth in Section 7.06(u)(i).</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Treasury Services Obligations</w:t>
      </w:r>
      <w:r>
        <w:rPr>
          <w:color w:val="000000"/>
        </w:rPr>
        <w:t xml:space="preserve">” </w:t>
      </w:r>
      <w:r>
        <w:rPr>
          <w:rFonts w:ascii="Times New Roman;serif" w:hAnsi="Times New Roman;serif"/>
          <w:b w:val="false"/>
          <w:color w:val="000000"/>
          <w:sz w:val="20"/>
        </w:rPr>
        <w:t>has the meaning set forth in the Newco Credit Agreement.</w:t>
      </w:r>
      <w:r>
        <w:rPr>
          <w:color w:val="000000"/>
        </w:rPr>
        <w:t xml:space="preserv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Type</w:t>
      </w:r>
      <w:r>
        <w:rPr>
          <w:color w:val="000000"/>
        </w:rPr>
        <w:t xml:space="preserve">” </w:t>
      </w:r>
      <w:r>
        <w:rPr>
          <w:rFonts w:ascii="Times New Roman;serif" w:hAnsi="Times New Roman;serif"/>
          <w:b w:val="false"/>
          <w:color w:val="000000"/>
          <w:sz w:val="20"/>
        </w:rPr>
        <w:t>means, with respect to a Loan, its character as a Base Rate Loan, a Eurocurrency Rate Loan or a Term SOFR Loan.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 GAAP</w:t>
      </w:r>
      <w:r>
        <w:rPr>
          <w:color w:val="000000"/>
        </w:rPr>
        <w:t xml:space="preserve">” </w:t>
      </w:r>
      <w:r>
        <w:rPr>
          <w:rFonts w:ascii="Times New Roman;serif" w:hAnsi="Times New Roman;serif"/>
          <w:b w:val="false"/>
          <w:color w:val="000000"/>
          <w:sz w:val="20"/>
        </w:rPr>
        <w:t xml:space="preserve">has the meaning set forth in the definition of “GAAP.”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U.S. Government Securities Business Day</w:t>
      </w:r>
      <w:r>
        <w:rPr>
          <w:color w:val="000000"/>
        </w:rPr>
        <w:t xml:space="preserve">” </w:t>
      </w:r>
      <w:r>
        <w:rPr>
          <w:rFonts w:ascii="Times New Roman;serif" w:hAnsi="Times New Roman;serif"/>
          <w:b w:val="false"/>
          <w:color w:val="000000"/>
          <w:sz w:val="20"/>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U.S. Person</w:t>
      </w:r>
      <w:r>
        <w:rPr>
          <w:color w:val="000000"/>
        </w:rPr>
        <w:t xml:space="preserve">” </w:t>
      </w:r>
      <w:r>
        <w:rPr>
          <w:rFonts w:ascii="Times New Roman;serif" w:hAnsi="Times New Roman;serif"/>
          <w:b w:val="false"/>
          <w:color w:val="000000"/>
          <w:sz w:val="20"/>
        </w:rPr>
        <w:t>means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UK Financial Institution</w:t>
      </w:r>
      <w:r>
        <w:rPr>
          <w:color w:val="000000"/>
        </w:rPr>
        <w:t xml:space="preserve">” </w:t>
      </w:r>
      <w:r>
        <w:rPr>
          <w:rFonts w:ascii="Times New Roman;serif" w:hAnsi="Times New Roman;serif"/>
          <w:b w:val="false"/>
          <w:color w:val="000000"/>
          <w:sz w:val="20"/>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UK</w:t>
      </w:r>
      <w:r>
        <w:rPr>
          <w:color w:val="000000"/>
        </w:rPr>
        <w:t xml:space="preserve"> </w:t>
      </w:r>
      <w:r>
        <w:rPr>
          <w:rFonts w:ascii="Times New Roman;serif" w:hAnsi="Times New Roman;serif"/>
          <w:b/>
          <w:color w:val="000000"/>
          <w:sz w:val="20"/>
        </w:rPr>
        <w:t>Resolution Authority</w:t>
      </w:r>
      <w:r>
        <w:rPr>
          <w:color w:val="000000"/>
        </w:rPr>
        <w:t xml:space="preserve">” </w:t>
      </w:r>
      <w:r>
        <w:rPr>
          <w:rFonts w:ascii="Times New Roman;serif" w:hAnsi="Times New Roman;serif"/>
          <w:b w:val="false"/>
          <w:color w:val="000000"/>
          <w:sz w:val="20"/>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Unaudited Financial Statements</w:t>
      </w:r>
      <w:r>
        <w:rPr>
          <w:color w:val="000000"/>
        </w:rPr>
        <w:t xml:space="preserve">” </w:t>
      </w:r>
      <w:r>
        <w:rPr>
          <w:rFonts w:ascii="Times New Roman;serif" w:hAnsi="Times New Roman;serif"/>
          <w:b w:val="false"/>
          <w:color w:val="000000"/>
          <w:sz w:val="20"/>
        </w:rPr>
        <w:t>means the unaudited consolidated financial statements of the Borrower and its Consolidated Subsidiaries consisting of balance sheets as of and for fiscal quarters ending March 31, 2026 and June 30, 2026.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Uniform Commercial Code</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UCC</w:t>
      </w:r>
      <w:r>
        <w:rPr>
          <w:color w:val="000000"/>
        </w:rPr>
        <w:t xml:space="preserve">” </w:t>
      </w:r>
      <w:r>
        <w:rPr>
          <w:rFonts w:ascii="Times New Roman;serif" w:hAnsi="Times New Roman;serif"/>
          <w:b w:val="false"/>
          <w:color w:val="000000"/>
          <w:sz w:val="20"/>
        </w:rPr>
        <w:t>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United States</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U.S.</w:t>
      </w:r>
      <w:r>
        <w:rPr>
          <w:color w:val="000000"/>
        </w:rPr>
        <w:t xml:space="preserve">” </w:t>
      </w:r>
      <w:r>
        <w:rPr>
          <w:rFonts w:ascii="Times New Roman;serif" w:hAnsi="Times New Roman;serif"/>
          <w:b w:val="false"/>
          <w:color w:val="000000"/>
          <w:sz w:val="20"/>
        </w:rPr>
        <w:t>mean the United States of America.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USA PATRIOT Act</w:t>
      </w:r>
      <w:r>
        <w:rPr>
          <w:color w:val="000000"/>
        </w:rPr>
        <w:t xml:space="preserve">” </w:t>
      </w:r>
      <w:r>
        <w:rPr>
          <w:rFonts w:ascii="Times New Roman;serif" w:hAnsi="Times New Roman;serif"/>
          <w:b w:val="false"/>
          <w:color w:val="000000"/>
          <w:sz w:val="20"/>
        </w:rPr>
        <w:t>means the Uniting and Strengthening America by Providing Appropriate Tools Required to Intercept and Obstruct Terrorism Act of 2001, Public Law 107-56, as amended or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Weighted Average Life to Maturity</w:t>
      </w:r>
      <w:r>
        <w:rPr>
          <w:color w:val="000000"/>
        </w:rPr>
        <w:t xml:space="preserve">” </w:t>
      </w:r>
      <w:r>
        <w:rPr>
          <w:rFonts w:ascii="Times New Roman;serif" w:hAnsi="Times New Roman;serif"/>
          <w:b w:val="false"/>
          <w:color w:val="000000"/>
          <w:sz w:val="20"/>
        </w:rPr>
        <w:t xml:space="preserve">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for purposes of determining the Weighted Average Life to Maturity of any Indebtedness that is being extended, replaced, refunded, refinanced, renewed or defeased, the effect of any amortization or prepayment prior to the date of the applicable extension, replacement, refunding, refinancing, renewal or defeasance shall be disregarded.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wholly owned</w:t>
      </w:r>
      <w:r>
        <w:rPr>
          <w:color w:val="000000"/>
        </w:rPr>
        <w:t xml:space="preserve">” </w:t>
      </w:r>
      <w:r>
        <w:rPr>
          <w:rFonts w:ascii="Times New Roman;serif" w:hAnsi="Times New Roman;serif"/>
          <w:b w:val="false"/>
          <w:color w:val="000000"/>
          <w:sz w:val="20"/>
        </w:rPr>
        <w:t xml:space="preserve">means, with respect to a Subsidiary of a Person, a Subsidiary of such Person all of the outstanding Equity Interests of which (other than (x) director’s qualifying shares and (y) shares issued to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46685"/>
                <wp:effectExtent l="0" t="0" r="0" b="0"/>
                <wp:wrapNone/>
                <wp:docPr id="547" name="Frame5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nationals to the extent required by applicable Law) are owned by such Person and/or by one or more wholly owned Subsidiaries of such Person.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0"/>
        </w:rPr>
        <w:t>Write</w:t>
      </w:r>
      <w:r>
        <w:rPr>
          <w:rFonts w:ascii="Times New Roman;serif" w:hAnsi="Times New Roman;serif"/>
          <w:b w:val="false"/>
          <w:color w:val="000000"/>
          <w:sz w:val="20"/>
        </w:rPr>
        <w:t>-</w:t>
      </w:r>
      <w:r>
        <w:rPr>
          <w:rFonts w:ascii="Times New Roman;serif" w:hAnsi="Times New Roman;serif"/>
          <w:b/>
          <w:color w:val="000000"/>
          <w:sz w:val="20"/>
        </w:rPr>
        <w:t>Down and Conversion Powers</w:t>
      </w:r>
      <w:r>
        <w:rPr>
          <w:color w:val="000000"/>
        </w:rPr>
        <w:t xml:space="preserve">” </w:t>
      </w:r>
      <w:r>
        <w:rPr>
          <w:rFonts w:ascii="Times New Roman;serif" w:hAnsi="Times New Roman;serif"/>
          <w:b w:val="false"/>
          <w:color w:val="000000"/>
          <w:sz w:val="20"/>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1.02.    </w:t>
      </w:r>
      <w:r>
        <w:rPr>
          <w:rFonts w:ascii="Times New Roman;serif" w:hAnsi="Times New Roman;serif"/>
          <w:b w:val="false"/>
          <w:i/>
          <w:color w:val="000000"/>
          <w:sz w:val="20"/>
        </w:rPr>
        <w:t>Other Interpretive Provisions</w:t>
      </w:r>
      <w:r>
        <w:rPr>
          <w:rFonts w:ascii="Times New Roman;serif" w:hAnsi="Times New Roman;serif"/>
          <w:b w:val="false"/>
          <w:color w:val="000000"/>
          <w:sz w:val="20"/>
        </w:rPr>
        <w:t>. With reference to this Agreement and each other Loan Document, unless otherwise specified herein or in such other Loan Document</w:t>
      </w:r>
      <w:r>
        <w:rPr>
          <w:rFonts w:ascii="Times New Roman;serif" w:hAnsi="Times New Roman;serif"/>
          <w:b w:val="false"/>
          <w:i/>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meanings of defined terms are equally applicable to the singular and plural forms of the defined terms.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words “herein,” “hereto,” “hereof” and “hereunder” and words of similar import when used in any Loan Document shall refer to such Loan Document as a whole and not to any particular provision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Article, Section, Exhibit and Schedule references are to the Loan Document in which such reference appears.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The term “including” is by way of example and not limitation.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term “documents” includes any and all instruments, documents, agreements, certificates, notices, reports, financial statements and other writings, however evidenced, whether in physical or electronic form.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Section headings herein and in the other Loan Documents are included for convenience of reference only and shall not affect the interpretation of this Agreement or any other Loan Document.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All terms defined in the UCC (as defined herein) and not defined in this Agreement have the meanings specified therein.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1.03.    </w:t>
      </w:r>
      <w:r>
        <w:rPr>
          <w:rFonts w:ascii="Times New Roman;serif" w:hAnsi="Times New Roman;serif"/>
          <w:b w:val="false"/>
          <w:i/>
          <w:color w:val="000000"/>
          <w:sz w:val="20"/>
        </w:rPr>
        <w:t>Accounting Terms.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46685"/>
                <wp:effectExtent l="0" t="0" r="0" b="0"/>
                <wp:wrapNone/>
                <wp:docPr id="548" name="Frame5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Notwithstanding anything to the contrary herein, for purposes of determining compliance with any test or covenant contained in this Agreement with respect to any period during which any Specified Transaction occurs, the Consolidated First Lien Net Leverage Ratio, the Consolidated Total Net Leverage Ratio and the Consolidated Fixed Charge Coverage Ratio shall be calculated with respect to such period and such Specified Transaction on a Pro Forma Basis.</w:t>
      </w:r>
    </w:p>
    <w:p>
      <w:pPr>
        <w:pStyle w:val="TextBody"/>
        <w:bidi w:val="0"/>
        <w:spacing w:lineRule="auto" w:line="288" w:before="0" w:after="240"/>
        <w:ind w:left="0" w:right="0" w:firstLine="720"/>
        <w:jc w:val="left"/>
        <w:rPr/>
      </w:pPr>
      <w:r>
        <w:rPr>
          <w:rFonts w:ascii="Times New Roman;serif" w:hAnsi="Times New Roman;serif"/>
          <w:b w:val="false"/>
          <w:color w:val="000000"/>
          <w:sz w:val="20"/>
        </w:rPr>
        <w:t>(c)    In the event that the Borrower elects to change the accounting method in which it will prepare its financial statements in accordance with GAAP and such election results in a change in the method of calculation of financial covenants, standards or terms (collectively, the “</w:t>
      </w:r>
      <w:r>
        <w:rPr>
          <w:rFonts w:ascii="Times New Roman;serif" w:hAnsi="Times New Roman;serif"/>
          <w:b/>
          <w:color w:val="000000"/>
          <w:sz w:val="20"/>
        </w:rPr>
        <w:t>GAAP Accounting Changes</w:t>
      </w:r>
      <w:r>
        <w:rPr>
          <w:color w:val="000000"/>
        </w:rPr>
        <w:t>”</w:t>
      </w:r>
      <w:r>
        <w:rPr>
          <w:rFonts w:ascii="Times New Roman;serif" w:hAnsi="Times New Roman;serif"/>
          <w:b w:val="false"/>
          <w:color w:val="000000"/>
          <w:sz w:val="20"/>
        </w:rPr>
        <w:t>) in this Agreement, the Borrower and the Administrative Agent agree to enter into good faith negotiations in order to amend such provisions of this Agreement (including the levels applicable herein to any computation of the Consolidated Total Net Leverage Ratio, the Consolidated First Lien Net Leverage Ratio and the Consolidated Fixed Charge Coverage Ratio) so as to reflect equitably the GAAP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the previous accounting method (as determined in good faith by a Responsible Officer of the Borrower) (it being agreed that the reconciliation between U.S. GAAP and IFRS used in such determination shall be made available to Lenders) as if such change had not occurred. For the avoidance of doubt, solely making an election (without any other action) will not (1) be treated as an incurrence of Indebtedness and (2) have the effect of rendering invalid any Restricted Payment or Investment, the incurrence of any Indebtedness or Liens, or the prepayment, redemption, purchase, defeasance or other satisfaction of Indebtedness, made prior to the date of such election conditioned on the Borrower and the Remainco Entities having been able to satisfy any Consolidated Total Net Leverage Ratio, Consolidated First Lien Net Leverage Ratio, Consolidated Fixed Charge Coverage Ratio or any other test or action that was previously valid under this Agreement on the date made, incurred or taken and prior to such election, as the case may be.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1.04.    </w:t>
      </w:r>
      <w:r>
        <w:rPr>
          <w:rFonts w:ascii="Times New Roman;serif" w:hAnsi="Times New Roman;serif"/>
          <w:b w:val="false"/>
          <w:i/>
          <w:color w:val="000000"/>
          <w:sz w:val="20"/>
        </w:rPr>
        <w:t xml:space="preserve">Rounding. </w:t>
      </w:r>
      <w:r>
        <w:rPr>
          <w:rFonts w:ascii="Times New Roman;serif" w:hAnsi="Times New Roman;serif"/>
          <w:b w:val="false"/>
          <w:color w:val="000000"/>
          <w:sz w:val="20"/>
        </w:rPr>
        <w:t>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1.05.    </w:t>
      </w:r>
      <w:r>
        <w:rPr>
          <w:rFonts w:ascii="Times New Roman;serif" w:hAnsi="Times New Roman;serif"/>
          <w:b w:val="false"/>
          <w:i/>
          <w:color w:val="000000"/>
          <w:sz w:val="20"/>
        </w:rPr>
        <w:t xml:space="preserve">References to Agreements, Laws, Etc. </w:t>
      </w:r>
      <w:r>
        <w:rPr>
          <w:rFonts w:ascii="Times New Roman;serif" w:hAnsi="Times New Roman;serif"/>
          <w:b w:val="false"/>
          <w:color w:val="000000"/>
          <w:sz w:val="20"/>
        </w:rPr>
        <w:t>Unless otherwise expressly provided herein, (a) references to Organizational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the Loan Documents; and (b) references to any Law shall include all statutory and regulatory provisions consolidating, amending, replacing, supplementing or interpreting such Law.</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1.06.    </w:t>
      </w:r>
      <w:r>
        <w:rPr>
          <w:rFonts w:ascii="Times New Roman;serif" w:hAnsi="Times New Roman;serif"/>
          <w:b w:val="false"/>
          <w:i/>
          <w:color w:val="000000"/>
          <w:sz w:val="20"/>
        </w:rPr>
        <w:t xml:space="preserve">Times of Day. </w:t>
      </w:r>
      <w:r>
        <w:rPr>
          <w:rFonts w:ascii="Times New Roman;serif" w:hAnsi="Times New Roman;serif"/>
          <w:b w:val="false"/>
          <w:color w:val="000000"/>
          <w:sz w:val="20"/>
        </w:rPr>
        <w:t>Unless otherwise specified, all references herein to times of day shall be references to Eastern time (daylight or standard, as applicable).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1.07.    </w:t>
      </w:r>
      <w:r>
        <w:rPr>
          <w:rFonts w:ascii="Times New Roman;serif" w:hAnsi="Times New Roman;serif"/>
          <w:b w:val="false"/>
          <w:i/>
          <w:color w:val="000000"/>
          <w:sz w:val="20"/>
        </w:rPr>
        <w:t xml:space="preserve">Timing of Payment or Performance. </w:t>
      </w:r>
      <w:r>
        <w:rPr>
          <w:rFonts w:ascii="Times New Roman;serif" w:hAnsi="Times New Roman;serif"/>
          <w:b w:val="false"/>
          <w:color w:val="000000"/>
          <w:sz w:val="20"/>
        </w:rPr>
        <w:t>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1.08.    </w:t>
      </w:r>
      <w:r>
        <w:rPr>
          <w:rFonts w:ascii="Times New Roman;serif" w:hAnsi="Times New Roman;serif"/>
          <w:b w:val="false"/>
          <w:i/>
          <w:color w:val="000000"/>
          <w:sz w:val="20"/>
        </w:rPr>
        <w:t xml:space="preserve">[Reserved].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1.09.    </w:t>
      </w:r>
      <w:r>
        <w:rPr>
          <w:rFonts w:ascii="Times New Roman;serif" w:hAnsi="Times New Roman;serif"/>
          <w:b w:val="false"/>
          <w:i/>
          <w:color w:val="000000"/>
          <w:sz w:val="20"/>
        </w:rPr>
        <w:t>Additional Approved Currencies.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The Borrower may from time to time request that Eurocurrency Rate Revolving Loans be made in a currency other than those specifically listed in the definition of “Approved Currency”;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requested currency is a lawful currency (other than Dollars) that is readily transferable and readily convertible into Dollars in the applicable interbank market. Such request shall be subject to the approval of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46685"/>
                <wp:effectExtent l="0" t="0" r="0" b="0"/>
                <wp:wrapNone/>
                <wp:docPr id="549" name="Frame5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such request shall be made to the Administrative Agent not later than 11:00 a.m. (New York time), five (5) Business Days prior to the date of the desired Borrowing (or such other time or date as may be agreed by the Administrative Agent). In the case of any such request pertaining to Eurocurrency Rate Revolving Loans, the Administrative Agent shall promptly notify each Revolving Credit Lender thereof. Each Revolving Credit Lender shall notify the Administrative Agent, not later than 11:00 a.m. (New York time), two (2) Business Days after receipt of such request whether it consents, in its sole discretion, to the making of Eurocurrency Rate Revolving Loans in such requested currency.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failure by a Revolving Credit Lender to respond to such request within the time period specified in the preceding sentence shall be deemed to be a refusal by such Revolving Credit Lender to permit Eurocurrency Rate Revolving Loans to be made in such requested currency. If the Administrative Agent and all the Revolving Credit Lenders consent to making Eurocurrency Rate Revolving Loans in such requested currency, the Administrative Agent shall so notify the Borrower and such currency shall thereupon be deemed for all purposes to be an Approved Currency hereunder for purposes of any Borrowing of Eurocurrency Rate Revolving Loans. If the Administrative Agent shall fail to obtain consent to any request for an additional currency under this Section 1.09, the Administrative Agent shall promptly so notify the Borrower.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    </w:t>
      </w:r>
      <w:r>
        <w:rPr>
          <w:rFonts w:ascii="Times New Roman;serif" w:hAnsi="Times New Roman;serif"/>
          <w:b w:val="false"/>
          <w:i/>
          <w:color w:val="000000"/>
          <w:sz w:val="20"/>
        </w:rPr>
        <w:t xml:space="preserve">Interest Rates. </w:t>
      </w:r>
      <w:r>
        <w:rPr>
          <w:rFonts w:ascii="Times New Roman;serif" w:hAnsi="Times New Roman;serif"/>
          <w:b w:val="false"/>
          <w:color w:val="000000"/>
          <w:sz w:val="20"/>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SOFR Successor Rate or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SOFR Successor Rate or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SOFR Successor Rate or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2</w:t>
        <w:br/>
        <w:t>The Commitments and Credit Extensions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2.01.    </w:t>
      </w:r>
      <w:r>
        <w:rPr>
          <w:rFonts w:ascii="Times New Roman;serif" w:hAnsi="Times New Roman;serif"/>
          <w:b w:val="false"/>
          <w:i/>
          <w:color w:val="000000"/>
          <w:sz w:val="20"/>
        </w:rPr>
        <w:t>The Loans.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The First Out Revolving Credit Borrowings and Second Out Revolving Credit Borrowings</w:t>
      </w:r>
      <w:r>
        <w:rPr>
          <w:rFonts w:ascii="Times New Roman;serif" w:hAnsi="Times New Roman;serif"/>
          <w:b w:val="false"/>
          <w:color w:val="000000"/>
          <w:sz w:val="20"/>
        </w:rPr>
        <w:t xml:space="preserve">. Subject to the terms and conditions set forth herein, </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    each First Out Revolving Credit Lender severally agrees to make revolving credit loans denominated in an Approved Currency to the Borrower from time to time as elected by the Borrower pursuant to Section 2.02 on any Business Day during the period from the Closing Date until the Maturity Date with respect to such First Out Revolving Credit Lender’s applicable First Out Revolving Credit Commitment, in an aggregate Principal Amount not to exceed at any time outstanding the amount of such Lender’s First Out Revolving Credit Commitment at such time,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after giving effect to any such Revolving Credit Borrowing, the aggregate Outstanding Amount of the First Out Revolving Credit Loans </w:t>
      </w:r>
    </w:p>
    <w:p>
      <w:pPr>
        <w:pStyle w:val="TextBody"/>
        <w:bidi w:val="0"/>
        <w:spacing w:before="0" w:after="0"/>
        <w:jc w:val="left"/>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46685"/>
                <wp:effectExtent l="0" t="0" r="0" b="0"/>
                <wp:wrapNone/>
                <wp:docPr id="550" name="Frame5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of any Lender shall not exceed such Lender’s First Out Revolving Credit Commitment; </w:t>
      </w:r>
      <w:r>
        <w:rPr>
          <w:rFonts w:ascii="Times New Roman;serif" w:hAnsi="Times New Roman;serif"/>
          <w:b w:val="false"/>
          <w:i/>
          <w:color w:val="000000"/>
          <w:sz w:val="20"/>
        </w:rPr>
        <w:t>provided, further</w:t>
      </w:r>
      <w:r>
        <w:rPr>
          <w:rFonts w:ascii="Times New Roman;serif" w:hAnsi="Times New Roman;serif"/>
          <w:b w:val="false"/>
          <w:color w:val="000000"/>
          <w:sz w:val="20"/>
        </w:rPr>
        <w:t xml:space="preserve">, that the Borrower shall borrow, with the corresponding borrowing Newco Applicable Loans, revolving credit loans under this Section 2.01(c)(i) in the equal principal amount and the same currency as the Newco Applicable Loans; </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(ii)    each Second Out Extended Revolving Credit Lender severally agrees to make loans denominated in an Approved Currency to the Borrower from time to time as elected by the Borrower pursuant to Section 2.02 on any Business Day during the period from the Closing Date until the Maturity Date with respect to such Second Out Extended Revolving Credit Lender’s applicable Second Out Extended Revolving Credit Commitment, in an aggregate Principal Amount not to exceed at any time outstanding the amount of such Lender’s Second Out Extended Revolving Credit Commitment at such time, provided that after giving effect to any such Revolving Credit Borrowing, the aggregate Outstanding Amount of the Second Out Extended Revolving Credit Loans of any Lender shall not exceed such Lender’s Second Out Extended Revolving Credit Commitment; </w:t>
      </w:r>
      <w:r>
        <w:rPr>
          <w:rFonts w:ascii="Times New Roman;serif" w:hAnsi="Times New Roman;serif"/>
          <w:b w:val="false"/>
          <w:i/>
          <w:color w:val="000000"/>
          <w:sz w:val="20"/>
        </w:rPr>
        <w:t>provided, further</w:t>
      </w:r>
      <w:r>
        <w:rPr>
          <w:rFonts w:ascii="Times New Roman;serif" w:hAnsi="Times New Roman;serif"/>
          <w:b w:val="false"/>
          <w:color w:val="000000"/>
          <w:sz w:val="20"/>
        </w:rPr>
        <w:t>, that the Borrower shall borrow (x) with the corresponding borrowing of Newco Applicable Loans, revolving credit loans under this Section 2.01(c)(ii) in the equal principal amount and the same currency as the Newco Applicable Loans and (y) with the issuance of any letter of credit under the Newco Credit Agreement, revolving credit loans under this Section 2.01(c)(ii) in an amount equal to the face amount of such letter of credit, multiplied by a fraction equal to the amount of Second Out Extended Revolving Credit Commitments divided by the aggregate amount of Second Out Revolving Credit Commitments;</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(iii)    each Second Out Non-Extended Revolving Credit Lender severally agrees to make loans denominated in an Approved Currency to the Borrower from time to time as elected by the Borrower pursuant to Section 2.02 on any Business Day during the period from the Closing Date until the Maturity Date with respect to such Second Out Non-Extended Revolving Credit Lender’s applicable Second Out Non-Extended Revolving Credit Commitment, in an aggregate Principal Amount not to exceed at any time outstanding the amount of such Lender’s Second Out Non-Extended Revolving Credit Commitment at such time, provided that after giving effect to any such Revolving Credit Borrowing, the aggregate Outstanding Amount of the Second Out Non-Extended Revolving Credit Loans of any Lender shall not exceed such Lender’s Second Out Non-Extended Revolving Credit Commitment; </w:t>
      </w:r>
      <w:r>
        <w:rPr>
          <w:rFonts w:ascii="Times New Roman;serif" w:hAnsi="Times New Roman;serif"/>
          <w:b w:val="false"/>
          <w:i/>
          <w:color w:val="000000"/>
          <w:sz w:val="20"/>
        </w:rPr>
        <w:t>provided, further</w:t>
      </w:r>
      <w:r>
        <w:rPr>
          <w:rFonts w:ascii="Times New Roman;serif" w:hAnsi="Times New Roman;serif"/>
          <w:b w:val="false"/>
          <w:color w:val="000000"/>
          <w:sz w:val="20"/>
        </w:rPr>
        <w:t>, that the Borrower shall borrow (x) with the corresponding borrowing of Newco Applicable Loans, revolving credit loans under this Section 2.01(c)(iii) in the equal principal amount and the same currency as the Newco Applicable Loans and (y) with the issuance of any letter of credit under the Newco Credit Agreement, revolving credit loans under this Section 2.01(c)(iii) in an amount equal to the face amount of such letter of credit, multiplied by a fraction equal to the amount of Second Out Non-Extended Revolving Credit Commitments divided by the aggregate amount of Second Out Revolving Credit Commitments; and</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(iv)    within the limits of each Lender’s applicable Revolving Credit Commitments, and subject to the other terms and conditions hereof, the Borrower may borrow under this Section 2.01(c), prepay under Section 2.05, and reborrow under this Section 2.01(c);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Borrowings or prepayments of Second Out Revolving Credit Loans shall be made ratably between the Second Out Non-Extended Revolving Credit Loans and the Second Out Extended Revolving Credit Loans except, with respect to prepayments, as otherwise provided pursuant to Section 2.05(b). Revolving Credit Loans borrowed under this Section 2.01(c) and denominated in Dollars may be Base Rate Loans or Term SOFR Loans, as further provided herein.</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PLOC Credit Borrowings</w:t>
      </w:r>
      <w:r>
        <w:rPr>
          <w:rFonts w:ascii="Times New Roman;serif" w:hAnsi="Times New Roman;serif"/>
          <w:b w:val="false"/>
          <w:color w:val="000000"/>
          <w:sz w:val="20"/>
        </w:rPr>
        <w:t xml:space="preserve">. </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(i)    [Reserved]. </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(ii)    Each PLOC Credit Lender severally agrees to make, with the corresponding making of a Performance L/C Loan under the Newco Credit Agreement, a revolving credit loan hereunder denominated in U.S. Dollars to the Borrower, which Performance L/C Loans shall bear interest (which begins to accrue </w:t>
      </w:r>
    </w:p>
    <w:p>
      <w:pPr>
        <w:pStyle w:val="TextBody"/>
        <w:bidi w:val="0"/>
        <w:spacing w:before="0" w:after="0"/>
        <w:jc w:val="lef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46685"/>
                <wp:effectExtent l="0" t="0" r="0" b="0"/>
                <wp:wrapNone/>
                <wp:docPr id="551" name="Frame5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funding of the Performance L/C Loans) at the Default Rate for the Second Out Extended Revolving Credit Loans.</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(iii)    The aggregate principal amount of Performance L/C Loans shall not exceed the aggregate amount of PLOC Credit Commitments.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Notwithstanding anything to the contrary set forth herein, it is understood and agreed that when Loans or Performance L/C Loans (each as defined in the Newco Credit Agreement) are incurred under the Newco Credit Agreement, the proceeds of such Indebtedness shall automatically be deemed to have been lent to the Borrower under this Agreement in the form of corresponding Newco Applicable Loans, without the need for any further action from any Person.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2.02.    </w:t>
      </w:r>
      <w:r>
        <w:rPr>
          <w:rFonts w:ascii="Times New Roman;serif" w:hAnsi="Times New Roman;serif"/>
          <w:b w:val="false"/>
          <w:i/>
          <w:color w:val="000000"/>
          <w:sz w:val="20"/>
        </w:rPr>
        <w:t>Borrowings, Conversions and Continuations of Loans.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Each Term Borrowing, each Revolving Credit Borrowing, each conversion of Term Loans or Revolving Credit Loans from one Type to the other, and each continuation of Eurocurrency Rate Loans or Term SOFR Loans shall be made upon the Borrower’s irrevocable notice to the Administrative Agent, which may be given by telephone. Each such notice must be received by the Administrative Agent not later than (i) 1:00 p.m. (New York City time) three (3) Business Days prior to the requested date of any Borrowing or continuation of Eurocurrency Rate Loans or Term SOFR Loans or any conversion of Base Rate Loans to Eurocurrency Rate Loans or Term SOFR Loans, and (ii) 11:00 a.m. (New York City time) on the requested date of any Borrowing of Base Rate Loans. Each telephonic notice by the Borrower pursuant to this Section 2.02(a) must be confirmed promptly by delivery to the Administrative Agent of a written Committed Loan Notice, appropriately completed and signed by a Responsible Officer of the Borrower. Except as provided in Section 2.14(a), each Borrowing of, conversion to or continuation of Eurocurrency Rate Loans or Term SOFR Loans shall be in a minimum principal amount (A) if such Loan is denominated in Dollars, $5,000,000, or a whole multiple of $1,000,000 in excess thereof, (B) [reserved], and (C) if such Eurocurrency Rate Loan is denominated in euros, €5,000,000, or a whole multiple of €1,000,000 in excess thereof. Except as provided in Sections 2.03(c), 2.04(c), 2.14(a), each Borrowing of or conversion to Base Rate Loans shall be in a minimum principal amount of $500,000 or a whole multiple of $100,000 in excess thereof. Each Committed Loan Notice (whether telephonic or written) shall specify (i) whether the Borrower is requesting a Term Borrowing of a particular Class, a Revolving Credit Borrowing, a conversion of Term Loans of any Class or Revolving Credit Loans from one Type to the other, or a continuation of Eurocurrency Rate Loans or Term SOFR Loans, (ii) the requested date of the Borrowing, conversion or continuation, as the case may be (which shall be a Business Day), (iii) the principal amount of Loans to be borrowed, converted or continued, (iv) the Type of Loans to be borrowed or to which existing Term Loans of a Class or Revolving Credit Loans are to be converted, (v) in the case of a Term Loan, whether such Term Loan is to be denominated in Dollars or euros, (vi) in the case of a Revolving Credit Borrowing, the relevant Approved Currency in which such Revolving Credit Borrowing is to be denominated and (vii) if applicable, the duration of the Interest Period with respect thereto. If the Borrower fails to specify an Approved Currency of a Loan in a Committed Loan Notice, such Loan shall be made in Dollars. If the Borrower fails to specify a Type of Loan in a Committed Loan Notice or fails to give a timely notice requesting a conversion or continuation, then the applicable Term Loans or Revolving Credit Loans shall be made as or converted to (x) in the case of any Loan denominated in Dollars, Base Rate Loans or (y) in the case of any Loan denominated in an Approved Foreign Currency, Eurocurrency Rate Loans in the Approved Currency having an Interest Period of one month, as applicable. Any such automatic conversion to Base Rate Loans or one-month Eurocurrency Rate Loans shall be effective as of the last day of the Interest Period then in effect with respect to the applicable Eurocurrency Rate Loans. If the Borrower requests a Borrowing of, conversion to, or continuation of Eurocurrency Rate Loans or Term SOFR Loans in any such Committed Loan Notice, but fails to specify an Interest Period, it will be deemed to have specified an Interest Period of one (1) month. No Loan may be converted into or continued as a Loan denominated in another Approved Currency, but instead must be prepaid in the original Approved Currency or reborrowed in another Approved Currency.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Following receipt of a Committed Loan Notice, each Appropriate Lender shall make or cause to be made the amount of its Loan available to the Borrower (or its assignee which, in the case of a PLOC L/C Loan, shall be the Existing Credit Agreement Agent) in Same Day Funds not later than (i) 1:00 p.m. (New York City time) </w:t>
      </w:r>
    </w:p>
    <w:p>
      <w:pPr>
        <w:pStyle w:val="TextBody"/>
        <w:bidi w:val="0"/>
        <w:spacing w:before="0" w:after="0"/>
        <w:jc w:val="left"/>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46685"/>
                <wp:effectExtent l="0" t="0" r="0" b="0"/>
                <wp:wrapNone/>
                <wp:docPr id="552" name="Frame5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the Business Day specified in the applicable Committed Loan Notice for any Borrowing of Term SOFR Loans, (ii) the Applicable Time specified by the Administrative Agent on the Business Day specified in the applicable Committed Loan Notice for any Borrowing of Eurocurrency Rate Loans denominated in an Approved Foreign Currency and (iii) 1:00 p.m. (New York City time) on the Business Day specified in the applicable Committed Loan Notice for any Borrowing of Base Rate Loans.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Except as otherwise provided herein, a Eurocurrency Rate Loan or Term SOFR Loan may be continued or converted only on the last day of an Interest Period for such Eurocurrency Rate Loan or Term SOFR Loan unless the Borrower pays the amount due, if any, under Section 3.05 in connection therewith.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The Administrative Agent shall, to the extent it receives such information from the Lender, promptly notify the Borrower of the interest rate applicable to any Interest Period for Eurocurrency Rate Loans or Term SOFR Loans.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After giving effect to all Term Borrowings, all Revolving Credit Borrowings, all conversions of Term Loans or Revolving Credit Loans from one Type to the other, and all continuations of Term Loans or Revolving Credit Loans as the same Type, there shall not be more than twelve (12) Interest Periods in effect; provided that after the establishment of any new Class of Loans pursuant to an Incremental Amendment or Extension Amendment, the number of Interest Periods otherwise permitted by this Section 2.02(e) shall increase by three (3) Interest Periods for each applicable Class so established.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    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(g)    Each Lender may, at its option, make any Loan available to the Borrower by causing any foreign or domestic branch or Affiliate of such Lender to make such Loan;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any exercise of such option shall not affect the obligation of the Borrower to repay such Loan in accordance with the terms of this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Notwithstanding the foregoing, a Borrowing of Second Out L/C Loans may be requested by delivery of a Letter of Credit Request rather than a Borrowing Request.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2.03.    </w:t>
      </w:r>
      <w:r>
        <w:rPr>
          <w:rFonts w:ascii="Times New Roman;serif" w:hAnsi="Times New Roman;serif"/>
          <w:b w:val="false"/>
          <w:i/>
          <w:color w:val="000000"/>
          <w:sz w:val="20"/>
        </w:rPr>
        <w:t>[Reserved].</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2.04.    </w:t>
      </w:r>
      <w:r>
        <w:rPr>
          <w:rFonts w:ascii="Times New Roman;serif" w:hAnsi="Times New Roman;serif"/>
          <w:b w:val="false"/>
          <w:i/>
          <w:color w:val="000000"/>
          <w:sz w:val="20"/>
        </w:rPr>
        <w:t>[Reserved].</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2.05.    </w:t>
      </w:r>
      <w:r>
        <w:rPr>
          <w:rFonts w:ascii="Times New Roman;serif" w:hAnsi="Times New Roman;serif"/>
          <w:b w:val="false"/>
          <w:i/>
          <w:color w:val="000000"/>
          <w:sz w:val="20"/>
        </w:rPr>
        <w:t>Prepayments.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Optional</w:t>
      </w:r>
      <w:r>
        <w:rPr>
          <w:rFonts w:ascii="Times New Roman;serif" w:hAnsi="Times New Roman;serif"/>
          <w:b w:val="false"/>
          <w:color w:val="000000"/>
          <w:sz w:val="20"/>
        </w:rPr>
        <w:t>. The Borrower may, upon delivery of a Notice to the Administrative Agent, at any time or from time to time voluntarily prepay Loans in whole or in part without premium or penalty. Without duplication of any prepayment set forth in clause (b) below, in connection with each prepayment (whether voluntary or mandatory) of any principal of any Newco Applicable Loans pursuant to Section 2.05 of the Newco Credit Agreement, an amount equal to 100% of the aggregate amount of such prepayment shall first be used to prepay the corresponding Class of Loans hereunder on a dollar-for-dollar basis and then such proceeds shall immediately be used by the Lender to repay the Newco Applicable Loans or Newco Applicable Incremental Equivalent Debt in accordance with the Newco Credit Agreement and any applicable Intercreditor Agreement (as defined therein). Notwithstanding anything to the contrary in this Agreement, no prepayment or repayment (whether voluntary or mandatory) of Loans shall be permitted unless the amount of such prepayment or repayment shall be used to promptly prepay or repay the Newco Applicable Loans or Newco Applicable Incremental Equivalent Debt in accordance with the terms of the Newco Credit Agreement and any applicable Intercreditor Agreement (as defined therein).    </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Mandatory</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46685"/>
                <wp:effectExtent l="0" t="0" r="0" b="0"/>
                <wp:wrapNone/>
                <wp:docPr id="553" name="Frame5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    If (1) the Borrower or any Remainco Entity Disposes of any Collateral pursuant to Sections 7.05(j), or (2) any Casualty Event related to any Collateral occurs, which results in the realization or receipt by the Borrower or Remainco Entity of Net Proceeds, the Borrower shall pay, on or prior to the date which is ten (10) Business Days after the date of the realization or receipt by the Borrower or any Remainco Entity of such Net Proceeds, to the Lender 100.0% of all Net Proceeds received therefrom;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w:t>
      </w:r>
      <w:r>
        <w:rPr>
          <w:color w:val="000000"/>
        </w:rPr>
        <w:t xml:space="preserve"> </w:t>
      </w:r>
      <w:r>
        <w:rPr>
          <w:rFonts w:ascii="Times New Roman;serif" w:hAnsi="Times New Roman;serif"/>
          <w:b w:val="false"/>
          <w:color w:val="000000"/>
          <w:sz w:val="20"/>
        </w:rPr>
        <w:t>so long as no Event of Default has occurred and is continuing, the Borrower may reinvest any</w:t>
      </w:r>
      <w:r>
        <w:rPr>
          <w:color w:val="000000"/>
        </w:rPr>
        <w:t xml:space="preserve"> </w:t>
      </w:r>
      <w:r>
        <w:rPr>
          <w:rFonts w:ascii="Times New Roman;serif" w:hAnsi="Times New Roman;serif"/>
          <w:b w:val="false"/>
          <w:color w:val="000000"/>
          <w:sz w:val="20"/>
        </w:rPr>
        <w:t>portion of such proceeds in assets useful for its business (which shall include any Investment permitted by</w:t>
      </w:r>
      <w:r>
        <w:rPr>
          <w:color w:val="000000"/>
        </w:rPr>
        <w:t xml:space="preserve"> </w:t>
      </w:r>
      <w:r>
        <w:rPr>
          <w:rFonts w:ascii="Times New Roman;serif" w:hAnsi="Times New Roman;serif"/>
          <w:b w:val="false"/>
          <w:color w:val="000000"/>
          <w:sz w:val="20"/>
        </w:rPr>
        <w:t>this Agreement) within 15 months of such receipt and such portion of such proceeds shall not constitute</w:t>
      </w:r>
      <w:r>
        <w:rPr>
          <w:color w:val="000000"/>
        </w:rPr>
        <w:t xml:space="preserve"> </w:t>
      </w:r>
      <w:r>
        <w:rPr>
          <w:rFonts w:ascii="Times New Roman;serif" w:hAnsi="Times New Roman;serif"/>
          <w:b w:val="false"/>
          <w:color w:val="000000"/>
          <w:sz w:val="20"/>
        </w:rPr>
        <w:t>Net Proceeds except to the extent not, within 15 months of such receipt, so reinvested or contractually</w:t>
      </w:r>
      <w:r>
        <w:rPr>
          <w:color w:val="000000"/>
        </w:rPr>
        <w:t xml:space="preserve"> </w:t>
      </w:r>
      <w:r>
        <w:rPr>
          <w:rFonts w:ascii="Times New Roman;serif" w:hAnsi="Times New Roman;serif"/>
          <w:b w:val="false"/>
          <w:color w:val="000000"/>
          <w:sz w:val="20"/>
        </w:rPr>
        <w:t>committed to be so reinvested (it being understood that if any portion of such proceeds are not so used within such 15-month period but within such 15-month period are contractually committed to be used, then upon the termination of such contract or if such Net Proceeds are not so used within 21-months of initial receipt, such remaining portion shall constitute Net Proceeds as of the date of such termination or expiry without giving effect to this proviso); it being further understood that such proceeds shall constitute Net</w:t>
      </w:r>
      <w:r>
        <w:rPr>
          <w:color w:val="000000"/>
        </w:rPr>
        <w:t xml:space="preserve"> </w:t>
      </w:r>
      <w:r>
        <w:rPr>
          <w:rFonts w:ascii="Times New Roman;serif" w:hAnsi="Times New Roman;serif"/>
          <w:b w:val="false"/>
          <w:color w:val="000000"/>
          <w:sz w:val="20"/>
        </w:rPr>
        <w:t>Proceeds notwithstanding any investment notice if an Event of Default has occurred and is continuing at the time</w:t>
      </w:r>
      <w:r>
        <w:rPr>
          <w:color w:val="000000"/>
        </w:rPr>
        <w:t xml:space="preserve"> </w:t>
      </w:r>
      <w:r>
        <w:rPr>
          <w:rFonts w:ascii="Times New Roman;serif" w:hAnsi="Times New Roman;serif"/>
          <w:b w:val="false"/>
          <w:color w:val="000000"/>
          <w:sz w:val="20"/>
        </w:rPr>
        <w:t>of a proposed reinvestment, unless such proposed reinvestment is made pursuant to a binding commitment entered into at a time when no such Event of Default was continuing (this clause (i), the “</w:t>
      </w:r>
      <w:r>
        <w:rPr>
          <w:rFonts w:ascii="Times New Roman;serif" w:hAnsi="Times New Roman;serif"/>
          <w:b/>
          <w:color w:val="000000"/>
          <w:sz w:val="20"/>
        </w:rPr>
        <w:t>Reinvestment Right</w:t>
      </w:r>
      <w:r>
        <w:rPr>
          <w:color w:val="000000"/>
        </w:rPr>
        <w:t>”</w:t>
      </w:r>
      <w:r>
        <w:rPr>
          <w:rFonts w:ascii="Times New Roman;serif" w:hAnsi="Times New Roman;serif"/>
          <w:b w:val="false"/>
          <w:color w:val="000000"/>
          <w:sz w:val="20"/>
        </w:rPr>
        <w:t>); (ii) the</w:t>
      </w:r>
      <w:r>
        <w:rPr>
          <w:color w:val="000000"/>
        </w:rPr>
        <w:t xml:space="preserve"> </w:t>
      </w:r>
      <w:r>
        <w:rPr>
          <w:rFonts w:ascii="Times New Roman;serif" w:hAnsi="Times New Roman;serif"/>
          <w:b w:val="false"/>
          <w:color w:val="000000"/>
          <w:sz w:val="20"/>
        </w:rPr>
        <w:t>proceeds realized in any single transaction or series of related transactions shall not constitute Net</w:t>
      </w:r>
      <w:r>
        <w:rPr>
          <w:color w:val="000000"/>
        </w:rPr>
        <w:t xml:space="preserve"> </w:t>
      </w:r>
      <w:r>
        <w:rPr>
          <w:rFonts w:ascii="Times New Roman;serif" w:hAnsi="Times New Roman;serif"/>
          <w:b w:val="false"/>
          <w:color w:val="000000"/>
          <w:sz w:val="20"/>
        </w:rPr>
        <w:t xml:space="preserve">Proceeds unless the amount of such proceeds exceeds $10,000,000 and (iii) if at the time that any such prepayment would be required, the Borrower is, after giving effect to the Reinvestment Rights or other permitted applications of such Net Proceeds, required or permitted to offer to repurchase any other Indebtedness that is secured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basis with the Obligations (such Indebtedness required to be offered to be so repurchased, “</w:t>
      </w:r>
      <w:r>
        <w:rPr>
          <w:rFonts w:ascii="Times New Roman;serif" w:hAnsi="Times New Roman;serif"/>
          <w:b/>
          <w:color w:val="000000"/>
          <w:sz w:val="20"/>
        </w:rPr>
        <w:t>Other Applicable Indebtedness</w:t>
      </w:r>
      <w:r>
        <w:rPr>
          <w:color w:val="000000"/>
        </w:rPr>
        <w:t>”</w:t>
      </w:r>
      <w:r>
        <w:rPr>
          <w:rFonts w:ascii="Times New Roman;serif" w:hAnsi="Times New Roman;serif"/>
          <w:b w:val="false"/>
          <w:color w:val="000000"/>
          <w:sz w:val="20"/>
        </w:rPr>
        <w:t xml:space="preserve">) pursuant to the terms of the documentation governing such Indebtedness with the Net Proceeds of such Disposition or Casualty Event, then the Borrower may apply such Net Proceeds to such Other Applicable Indebtedness in accordance with the applicable intercreditor agreement and the terms of the documentation governing such Indebtedness;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to the extent the holders of Other Applicable Indebtedness decline to have such indebtedness repurchased or prepaid, the declined amount shall promptly (and in any event within ten (10) Business Days after the date of such rejection) be applied to prepay the Obligations in accordance with the terms hereof. </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(ii)    [Reserved]. </w:t>
      </w:r>
    </w:p>
    <w:p>
      <w:pPr>
        <w:pStyle w:val="TextBody"/>
        <w:bidi w:val="0"/>
        <w:spacing w:lineRule="auto" w:line="288" w:before="0" w:after="240"/>
        <w:ind w:left="0" w:right="0" w:firstLine="1008"/>
        <w:jc w:val="left"/>
        <w:rPr/>
      </w:pPr>
      <w:r>
        <w:rPr>
          <w:rFonts w:ascii="Times New Roman;serif" w:hAnsi="Times New Roman;serif"/>
          <w:b w:val="false"/>
          <w:color w:val="000000"/>
          <w:sz w:val="20"/>
        </w:rPr>
        <w:t>(iii)    If the Borrower or any Remainco Entity incurs or issues any Indebtedness after the Closing Date (other than Indebtedness permitted under Section 7.03), the Borrower shall cause to be offered an amount equal to 100% of all Net Proceeds received therefrom on or prior to the date which is five (5) Business Days after the receipt by the Borrower or such Subsidiary of such Net Proceeds to the Lender;</w:t>
      </w:r>
      <w:r>
        <w:rPr>
          <w:color w:val="000000"/>
        </w:rPr>
        <w:t xml:space="preserv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if at the time that any such prepayment would be required, the Borrower is required to offer to repurchase any Other Applicable Indebtedness pursuant to the terms of the documentation governing such Indebtedness with the Net Proceeds of such Indebtedness, then the Borrower may apply such Net Proceeds to such Other Applicable Indebtedness in accordance with the applicable intercreditor agreement and the terms of the documentation governing such Indebtedness;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to the extent the holders of Other Applicable Indebtedness decline to have such indebtedness repurchased or prepaid, the declined amount shall promptly (and in any event within ten (10) Business Days after the date of such rejection) be applied to prepay the Obligations in accordance with the terms hereof.</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If for any reason the aggregate Revolving Credit Exposures with respect to any Revolving Credit Facility at any time exceeds the aggregate Revolving Credit Commitments under such Revolving Credit Facility then in effect (including, for the avoidance of doubt, as a result of the termination of any Class of Revolving Credit Commitments on the Maturity Date with respect thereto), the Borrower shall promptly prepay or cause to be promptly prepaid Revolving Credit Loans in an aggregate amount equal to such excess.</w:t>
      </w:r>
    </w:p>
    <w:p>
      <w:pPr>
        <w:pStyle w:val="TextBody"/>
        <w:bidi w:val="0"/>
        <w:spacing w:before="0" w:after="0"/>
        <w:jc w:val="left"/>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46685"/>
                <wp:effectExtent l="0" t="0" r="0" b="0"/>
                <wp:wrapNone/>
                <wp:docPr id="554" name="Frame5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(v)    The Borrower shall deliver a Notice to the Administrative Agent of any mandatory prepayment of Loans required to be made pursuant to clauses (i) through (iv) of this Section 2.05(b) at least four (4) Business Days prior to the date of such prepayment. Each such notice shall specify the date of such prepayment and provide a reasonably detailed calculation of the amount of such prepayment.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contained in this Agreement, subject to the payment of any amounts owing pursuant to Section 3.05, the Borrower may rescind any notice of prepayment under Section 2.05 to the extent that there is a corresponding rescission under the Newco Credit Agreement. Each prepayment of any Class of Term Loans pursuant to this Section 2.05(a) or (b) shall be applied to the corresponding Class of Loans under the Newco Credit Agreement.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2.06.    </w:t>
      </w:r>
      <w:r>
        <w:rPr>
          <w:rFonts w:ascii="Times New Roman;serif" w:hAnsi="Times New Roman;serif"/>
          <w:b w:val="false"/>
          <w:i/>
          <w:color w:val="000000"/>
          <w:sz w:val="20"/>
        </w:rPr>
        <w:t xml:space="preserve">Termination or Reduction of Commitments. </w:t>
      </w:r>
      <w:r>
        <w:rPr>
          <w:rFonts w:ascii="Times New Roman;serif" w:hAnsi="Times New Roman;serif"/>
          <w:b w:val="false"/>
          <w:color w:val="000000"/>
          <w:sz w:val="20"/>
        </w:rPr>
        <w:t>In connection with any termination or reduction of Newco Applicable Commitments (whether voluntary or mandatory) pursuant to Section 2.06 of the Newco Credit Agreement, the Borrower may, upon delivery of a Notice to the Administrative Agent, terminate unused Commitments of any Class, or from time to time permanently reduce the unused Commitments of any Class, up to an amount equal to 100% of the aggregate amount of such Newco Applicable Commitment shall simultaneously terminate or reduce the corresponding Class of Commitments hereunder on a dollar-for-dollar basis. Notwithstanding anything to the contrary in this Agreement, no termination or reduction of Commitments shall be permitted unless the amount of such termination or reduction is simultaneously made to the Newco Applicable Commitments in accordance with the terms of the Newco Credit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Revolving Credit Commitment of each Class shall automatically and permanently terminate on the Maturity Date with respect to such Class of Revolving Credit Commitments.</w:t>
      </w:r>
      <w:r>
        <w:rPr>
          <w:color w:val="000000"/>
        </w:rPr>
        <w:t>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2.07.    </w:t>
      </w:r>
      <w:r>
        <w:rPr>
          <w:rFonts w:ascii="Times New Roman;serif" w:hAnsi="Times New Roman;serif"/>
          <w:b w:val="false"/>
          <w:i/>
          <w:color w:val="000000"/>
          <w:sz w:val="20"/>
        </w:rPr>
        <w:t>Repayment of Loans.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[Reserved]</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[Reserved]</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In the event that any Incremental Term Loans are made, such Incremental Term Loans shall be repaid by the Borrower in the amounts and on the dates set forth in the Incremental Amendment with respect thereto and on the applicable Maturity Date thereof.</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Revolving Credit Loans</w:t>
      </w:r>
      <w:r>
        <w:rPr>
          <w:rFonts w:ascii="Times New Roman;serif" w:hAnsi="Times New Roman;serif"/>
          <w:b w:val="false"/>
          <w:color w:val="000000"/>
          <w:sz w:val="20"/>
        </w:rPr>
        <w:t>. The Borrower shall repay to the Administrative Agent for the ratable account of the Appropriate Lenders on the applicable Maturity Date for the Revolving Credit Facilities of a given Class the aggregate principal amount of all of its Revolving Credit Loans of such Class outstanding on such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2.08.    </w:t>
      </w:r>
      <w:r>
        <w:rPr>
          <w:rFonts w:ascii="Times New Roman;serif" w:hAnsi="Times New Roman;serif"/>
          <w:b w:val="false"/>
          <w:i/>
          <w:color w:val="000000"/>
          <w:sz w:val="20"/>
        </w:rPr>
        <w:t>Interest.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Subject to the provisions of Section 2.08(b) and (e), with respect to all Loans other than a Second Out L/C Loan, (i) each Eurocurrency Rate Loan shall bear interest on the outstanding principal amount thereof for each Interest Period at a rate per annum equal to the Eurocurrency Rate for such Interest Period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the Applicable Rate; (ii) each Term SOFR Loan shall bear interest on the outstanding principal amount thereof for each Interest Period at a rate per annum equal to Term SOFR for such Interest Period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the Applicable Rate and (iii) each Base Rate Loan shall bear interest on the outstanding principal amount thereof from the applicable borrowing date at a rate per annum equal to the Base Rate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the Applicable Rate.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During the continuance of a Default under Section 8.01(a), the Borrower shall pay interest on past due amounts owing by it hereunder at a fluctuating interest rate per annum at all times equal to the Default Rate to the fullest extent permitted by applicable Laws. Accrued and unpaid interest on such amounts (including interest on past due interest) shall be due and payable upon demand.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Interest on each Loan shall be due and payable in arrears on each Interest Payment Date applicable thereto and at such other times as may be specified herein;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any prepayment of any Term SOFR Loan </w:t>
      </w:r>
    </w:p>
    <w:p>
      <w:pPr>
        <w:pStyle w:val="TextBody"/>
        <w:bidi w:val="0"/>
        <w:spacing w:before="0" w:after="0"/>
        <w:jc w:val="left"/>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46685"/>
                <wp:effectExtent l="0" t="0" r="0" b="0"/>
                <wp:wrapNone/>
                <wp:docPr id="555" name="Frame5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shall be accompanied by all accrued interest on the amount prepaid, together with any additional amounts required pursuant to Section 3.05. Interest hereunder shall be due and payable in accordance with the terms hereof before and after judgment, and before and after the commencement of any proceeding under any Debtor Relief Law. Notwithstanding anything to the contrary herein, Interest on any Loan hereunder shall be equal to the Interest (as defined in the Newco Credit Agreement) and due on the same date that Interest (as defined in the Newco Credit Agreement) is due with respect to the Newco Applicable Loan under the Newco Credit Agreement or Newco Applicable Incremental Equivalent Debt.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Notwithstanding anything to the contrary herein, each Class of Loans hereunder shall have the same Interest Period as the Interest Period (as defined in the Newco Credit Agreement) of the corresponding class of Newco Applicable Loans under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    Second Out L/C Loans shall bear interest in Dollars at the Applicable Rate for Second Out Revolving Credit Loans and shall be computed on a quarterly basis in arrears and due and payable in Dollars on the last Business Day of each March, June, September and December, commencing with the first such date to occur after the Borrowing thereof.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2.09.    </w:t>
      </w:r>
      <w:r>
        <w:rPr>
          <w:rFonts w:ascii="Times New Roman;serif" w:hAnsi="Times New Roman;serif"/>
          <w:b w:val="false"/>
          <w:i/>
          <w:color w:val="000000"/>
          <w:sz w:val="20"/>
        </w:rPr>
        <w:t xml:space="preserve">Fees.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Reserved</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Reserved</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Reserved</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 xml:space="preserve">Other Fees. </w:t>
      </w:r>
      <w:r>
        <w:rPr>
          <w:rFonts w:ascii="Times New Roman;serif" w:hAnsi="Times New Roman;serif"/>
          <w:b w:val="false"/>
          <w:color w:val="000000"/>
          <w:sz w:val="20"/>
        </w:rPr>
        <w:t>The Borrower shall pay to the Agents such fees as shall have been separately agreed upon in writing (including but not limited to the Agent Fee Letter) in the amounts and at the times so specified. Such fees shall be fully earned when paid and shall not be refundable for any reason whatsoever (except as expressly agreed between the Borrower and the applicable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2.10.    </w:t>
      </w:r>
      <w:r>
        <w:rPr>
          <w:rFonts w:ascii="Times New Roman;serif" w:hAnsi="Times New Roman;serif"/>
          <w:b w:val="false"/>
          <w:i/>
          <w:color w:val="000000"/>
          <w:sz w:val="20"/>
        </w:rPr>
        <w:t xml:space="preserve">Computation of Interest and Fees. </w:t>
      </w:r>
      <w:r>
        <w:rPr>
          <w:rFonts w:ascii="Times New Roman;serif" w:hAnsi="Times New Roman;serif"/>
          <w:b w:val="false"/>
          <w:color w:val="000000"/>
          <w:sz w:val="20"/>
        </w:rPr>
        <w:t>All computations of interest for Base Rate Loans shall be made on the basis of a year of three hundred sixty-five (365) days, or three hundred sixty-six (366) days, as applicable, and actual days elapsed. All other computations of fees and interest shall be made on the basis of a three hundred sixty (360) day year and actual days elapsed.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2.12(a), bear interest for one (1) day.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2.11.    </w:t>
      </w:r>
      <w:r>
        <w:rPr>
          <w:rFonts w:ascii="Times New Roman;serif" w:hAnsi="Times New Roman;serif"/>
          <w:b w:val="false"/>
          <w:i/>
          <w:color w:val="000000"/>
          <w:sz w:val="20"/>
        </w:rPr>
        <w:t>Evidence of Indebtedness.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agent for the Borrower, in each case in the ordinary course of business. The accounts or records maintained by the Administrative Agent and each Lender shall be prima facie evidence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payable to such Lender and its registered assignees, which shall evidence such Lender’s Loans in addition to such accounts or records. Each Lender may attach schedules to its Note and endorse thereon the date, Type (if applicable), amount, currency and maturity of its Loans and payments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46685"/>
                <wp:effectExtent l="0" t="0" r="0" b="0"/>
                <wp:wrapNone/>
                <wp:docPr id="556" name="Frame5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Entries made in good faith by the Administrative Agent in the Register pursuant to Sections 2.11(a) and (b), and by each Lender in its account or accounts pursuant to Sections 2.11(a) and (b), shall be prima facie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2.12.    </w:t>
      </w:r>
      <w:r>
        <w:rPr>
          <w:rFonts w:ascii="Times New Roman;serif" w:hAnsi="Times New Roman;serif"/>
          <w:b w:val="false"/>
          <w:i/>
          <w:color w:val="000000"/>
          <w:sz w:val="20"/>
        </w:rPr>
        <w:t>Payments Generally.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payments to be made by the Borrower shall be made without condition or deduction for any counterclaim, defense, recoupment or setoff. Except as otherwise expressly provided herein and except with respect to an Approved Foreign Currency, all payments by the Borrower hereunder shall be made to the Administrative Agent, for the account of the respective Lenders to which such payment is owed, at the applicable Administrative Agent’s Office for Dollar-denominated payments and in Same Day Funds not later than 1:00 p.m. (New York City time) on the date specified herein. Except as otherwise expressly provided herein, all payments by the Borrower hereunder in an Approved Foreign Currency shall be made to the Administrative Agent, for the account of the respective Lenders to which such payment is owed, at the applicable Administrative Agent’s Office in such Approved Foreign Currency and in Same Day Funds not later than 2:00 p.m. (London time) (or, if earlier, 9:00 a.m. New York City time) on the dates specified herein. If, for any reason, the Borrower is prohibited by any Law from making any required payment hereunder in an Approved Foreign Currency, the Borrower shall make such payment in Dollars in an amount equal to the Dollar Equivalent of such Approved Foreign Currency payment amount. The Administrative Agent will promptly distribute (1) to each Class, its pro rata share (or other applicable share as provided in this Agreement as in effect on the Closing Date or as validly amended pursuant to Section 10.01) and (2) within each Class, to each Appropriate Lender its Pro Rata Share of such payment in like funds as received by wire transfer to such Lender’s applicable Lending Office. All payments received by the Administrative Agent after the time specified above shall in each case be deemed received on the next succeeding Business Day and any applicable interest or fee shall continue to accrue.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Except as otherwise provided herein, if any payment to be made by the Borrower shall come due on a day other than a Business Day, payment shall be made on the next following Business Day, and such extension of time shall be reflected in computing interest or fees, as the case may be; provided that if such extension would cause payment of interest on or principal of Eurocurrency Rate Loans or Term SOFR Loans to be made in the next succeeding calendar month, such payment shall be made on the immediately preceding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240"/>
        <w:ind w:left="0" w:right="0" w:firstLine="1008"/>
        <w:jc w:val="left"/>
        <w:rPr/>
      </w:pPr>
      <w:r>
        <w:rPr>
          <w:rFonts w:ascii="Times New Roman;serif" w:hAnsi="Times New Roman;serif"/>
          <w:b w:val="false"/>
          <w:color w:val="000000"/>
          <w:sz w:val="20"/>
        </w:rPr>
        <w:t>(i)    with respect to any payment that the Administrative Agent makes for the account of any Lender hereunder as to which the Administrative Agent determines (which determination shall be conclusive absent manifest error) that any of the following applies (such payment referred to as the “</w:t>
      </w:r>
      <w:r>
        <w:rPr>
          <w:rFonts w:ascii="Times New Roman;serif" w:hAnsi="Times New Roman;serif"/>
          <w:b/>
          <w:color w:val="000000"/>
          <w:sz w:val="20"/>
        </w:rPr>
        <w:t>Rescindable Amount</w:t>
      </w:r>
      <w:r>
        <w:rPr>
          <w:color w:val="000000"/>
        </w:rPr>
        <w:t>”</w:t>
      </w:r>
      <w:r>
        <w:rPr>
          <w:rFonts w:ascii="Times New Roman;serif" w:hAnsi="Times New Roman;serif"/>
          <w:b w:val="false"/>
          <w:color w:val="000000"/>
          <w:sz w:val="20"/>
        </w:rPr>
        <w:t xml:space="preserve">):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Same Day Funds with interest thereon, for each day from and including the date such amount is distributed to it to but excluding the date of payment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46685"/>
                <wp:effectExtent l="0" t="0" r="0" b="0"/>
                <wp:wrapNone/>
                <wp:docPr id="557" name="Frame5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Administrative Agent, at the greater of the Federal Funds Effective Rate and a rate determined by the Administrative Agent in accordance with banking industry rules on interbank compensation; and</w:t>
      </w:r>
    </w:p>
    <w:p>
      <w:pPr>
        <w:pStyle w:val="TextBody"/>
        <w:bidi w:val="0"/>
        <w:spacing w:lineRule="auto" w:line="288" w:before="0" w:after="240"/>
        <w:ind w:left="0" w:right="0" w:firstLine="1008"/>
        <w:jc w:val="left"/>
        <w:rPr/>
      </w:pPr>
      <w:r>
        <w:rPr>
          <w:rFonts w:ascii="Times New Roman;serif" w:hAnsi="Times New Roman;serif"/>
          <w:b w:val="false"/>
          <w:color w:val="000000"/>
          <w:sz w:val="20"/>
        </w:rPr>
        <w:t>(ii)    if any Lender failed to make such payment, such Lender shall forthwith on demand pay to the Administrative Agent the amount thereof in Same Day Funds, together with interest thereon for the period from the date such amount was made available by the Administrative Agent to the Borrower to the date such amount is recovered by the Administrative Agent (the “</w:t>
      </w:r>
      <w:r>
        <w:rPr>
          <w:rFonts w:ascii="Times New Roman;serif" w:hAnsi="Times New Roman;serif"/>
          <w:b/>
          <w:color w:val="000000"/>
          <w:sz w:val="20"/>
        </w:rPr>
        <w:t>Compensation Period</w:t>
      </w:r>
      <w:r>
        <w:rPr>
          <w:color w:val="000000"/>
        </w:rPr>
        <w:t>”</w:t>
      </w:r>
      <w:r>
        <w:rPr>
          <w:rFonts w:ascii="Times New Roman;serif" w:hAnsi="Times New Roman;serif"/>
          <w:b w:val="false"/>
          <w:color w:val="000000"/>
          <w:sz w:val="20"/>
        </w:rPr>
        <w:t xml:space="preserve">) at a rate per annum equal to the Federal Funds Effective Rate,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any reasonable administrative, processing or similar fees customarily charged by the Administrative Agent in connection with the foregoing.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notice of the Administrative Agent to any Lender or the Borrower with respect to any amount owing under this Section 2.12(c) shall be conclusive, absent manifest error.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If any Lender makes available to the Administrative Agent funds for any Loan to be made by such Lender as provided in the foregoing provisions of this Article 2, and such funds are not made available to the Borrower by the Administrative Agent because the conditions to the applicable Credit Extension set forth in Article 4 or in the applicable Incremental Amendment are not satisfied or waived in accordance with the terms hereof, the Administrative Agent shall return such funds (in like funds as received from such Lender) to such Lender, without interest.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    The obligations of the Lenders hereunder to make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Section 8.04.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2.13.    [</w:t>
      </w:r>
      <w:r>
        <w:rPr>
          <w:rFonts w:ascii="Times New Roman;serif" w:hAnsi="Times New Roman;serif"/>
          <w:b w:val="false"/>
          <w:i/>
          <w:color w:val="000000"/>
          <w:sz w:val="20"/>
        </w:rPr>
        <w:t>Reserved</w:t>
      </w:r>
      <w:r>
        <w:rPr>
          <w:rFonts w:ascii="Times New Roman;serif" w:hAnsi="Times New Roman;serif"/>
          <w:b w:val="false"/>
          <w:color w:val="000000"/>
          <w:sz w:val="20"/>
        </w:rPr>
        <w:t>]</w:t>
      </w:r>
      <w:r>
        <w:rPr>
          <w:rFonts w:ascii="Times New Roman;serif" w:hAnsi="Times New Roman;serif"/>
          <w:b w:val="false"/>
          <w:i/>
          <w:color w:val="000000"/>
          <w:sz w:val="20"/>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2.14.    </w:t>
      </w:r>
      <w:r>
        <w:rPr>
          <w:rFonts w:ascii="Times New Roman;serif" w:hAnsi="Times New Roman;serif"/>
          <w:b w:val="false"/>
          <w:i/>
          <w:color w:val="000000"/>
          <w:sz w:val="20"/>
        </w:rPr>
        <w:t>Incremental Credit Extensions</w:t>
      </w:r>
      <w:r>
        <w:rPr>
          <w:rFonts w:ascii="Times New Roman;serif" w:hAnsi="Times New Roman;serif"/>
          <w:b w:val="false"/>
          <w:color w:val="000000"/>
          <w:sz w:val="20"/>
        </w:rPr>
        <w:t>. If, at any time after the Closing Date, any Newco Loan Party incurs any Incremental Facility or Incremental Equivalent Debt (in each case, as defined in the Newco Credit Agreement), then, substantially concurrently therewith, the Borrower shall (i) deliver a notice of such incurrence to the Administrative Agent and (ii):</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with respect to any Incremental Revolving Credit Commitments (as defined in the Newco Credit Agreement), increase the First Out Revolving Credit Commitment in an aggregate principal amount equal to the amount of such Incremental Revolving Credit Commitments (as defined in the Newco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46685"/>
                <wp:effectExtent l="0" t="0" r="0" b="0"/>
                <wp:wrapNone/>
                <wp:docPr id="558" name="Frame5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(b)    with respect to any Incremental Term Facility or Incremental Equivalent Debt (each, as defined in the Newco Credit Agreement), in each case, incurred under clause (a) of the definition of Incremental Cap (as defined in the Newco Credit Agreement), incur a corresponding term loan hereunder (an “</w:t>
      </w:r>
      <w:r>
        <w:rPr>
          <w:rFonts w:ascii="Times New Roman;serif" w:hAnsi="Times New Roman;serif"/>
          <w:b/>
          <w:color w:val="000000"/>
          <w:sz w:val="20"/>
        </w:rPr>
        <w:t>Incremental First Out Term Loan</w:t>
      </w:r>
      <w:r>
        <w:rPr>
          <w:color w:val="000000"/>
        </w:rPr>
        <w:t>”</w:t>
      </w:r>
      <w:r>
        <w:rPr>
          <w:rFonts w:ascii="Times New Roman;serif" w:hAnsi="Times New Roman;serif"/>
          <w:b w:val="false"/>
          <w:color w:val="000000"/>
          <w:sz w:val="20"/>
        </w:rPr>
        <w:t>) in an aggregate principal amount equal to the principal amount of such Incremental Term Facility or Incremental Equivalent Debt (each, as defined in the Newco Credit Agreement), which Incremental First Out Term Loan shall bear interest and fees in the same amount as the Newco Applicable Loan or Newco Applicable Incremental Equivalent Debt;</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with respect to any Incremental Term Facility or Incremental Equivalent Debt (each, as defined in the Newco Credit Agreement), in each case incurred under clause (b) of the definition of Incremental Cap (as defined in the Newco Credit Agreement), incur a corresponding term loan hereunder (an “</w:t>
      </w:r>
      <w:r>
        <w:rPr>
          <w:rFonts w:ascii="Times New Roman;serif" w:hAnsi="Times New Roman;serif"/>
          <w:b/>
          <w:color w:val="000000"/>
          <w:sz w:val="20"/>
        </w:rPr>
        <w:t>Incremental Third Out Term Loan</w:t>
      </w:r>
      <w:r>
        <w:rPr>
          <w:color w:val="000000"/>
        </w:rPr>
        <w:t xml:space="preserve">” </w:t>
      </w:r>
      <w:r>
        <w:rPr>
          <w:rFonts w:ascii="Times New Roman;serif" w:hAnsi="Times New Roman;serif"/>
          <w:b w:val="false"/>
          <w:color w:val="000000"/>
          <w:sz w:val="20"/>
        </w:rPr>
        <w:t>and, together with any Incremental First Out Term Loans, the “</w:t>
      </w:r>
      <w:r>
        <w:rPr>
          <w:rFonts w:ascii="Times New Roman;serif" w:hAnsi="Times New Roman;serif"/>
          <w:b/>
          <w:color w:val="000000"/>
          <w:sz w:val="20"/>
        </w:rPr>
        <w:t>Incremental Term Facilities</w:t>
      </w:r>
      <w:r>
        <w:rPr>
          <w:color w:val="000000"/>
        </w:rPr>
        <w:t>”</w:t>
      </w:r>
      <w:r>
        <w:rPr>
          <w:rFonts w:ascii="Times New Roman;serif" w:hAnsi="Times New Roman;serif"/>
          <w:b w:val="false"/>
          <w:color w:val="000000"/>
          <w:sz w:val="20"/>
        </w:rPr>
        <w:t>) in an aggregate principal amount equal to the principal amount of such Incremental Term Facility or Incremental Equivalent Debt (each, as defined in the Newco Credit Agreement), which Incremental Third Out Term Loan shall bear interest and fees in the same amount as the Newco Applicable Loan or Newco Applicable Incremental Equivalent Debt, which Incremental Term Loan shall (a) rank at the same priority in right of payment and Lien priority hereunder as such Newco Applicable Incremental Equivalent Debt ranks under the Newco Credit Agreement and any applicable Intercreditor Agreement (as defined therein) and (b) bear interest and fees at the same pricing as such Newco Applicable Incremental Equivalent Debt.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2.15.    [</w:t>
      </w:r>
      <w:r>
        <w:rPr>
          <w:rFonts w:ascii="Times New Roman;serif" w:hAnsi="Times New Roman;serif"/>
          <w:b w:val="false"/>
          <w:i/>
          <w:color w:val="000000"/>
          <w:sz w:val="20"/>
        </w:rPr>
        <w:t>Reserved</w:t>
      </w:r>
      <w:r>
        <w:rPr>
          <w:rFonts w:ascii="Times New Roman;serif" w:hAnsi="Times New Roman;serif"/>
          <w:b w:val="false"/>
          <w:color w:val="000000"/>
          <w:sz w:val="20"/>
        </w:rPr>
        <w:t>]</w:t>
      </w:r>
      <w:r>
        <w:rPr>
          <w:rFonts w:ascii="Times New Roman;serif" w:hAnsi="Times New Roman;serif"/>
          <w:b w:val="false"/>
          <w:i/>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2.16.    [</w:t>
      </w:r>
      <w:r>
        <w:rPr>
          <w:rFonts w:ascii="Times New Roman;serif" w:hAnsi="Times New Roman;serif"/>
          <w:b w:val="false"/>
          <w:i/>
          <w:color w:val="000000"/>
          <w:sz w:val="20"/>
        </w:rPr>
        <w:t>Reserved</w:t>
      </w:r>
      <w:r>
        <w:rPr>
          <w:rFonts w:ascii="Times New Roman;serif" w:hAnsi="Times New Roman;serif"/>
          <w:b w:val="false"/>
          <w:color w:val="000000"/>
          <w:sz w:val="20"/>
        </w:rPr>
        <w:t>]</w:t>
      </w:r>
      <w:r>
        <w:rPr>
          <w:rFonts w:ascii="Times New Roman;serif" w:hAnsi="Times New Roman;serif"/>
          <w:b w:val="false"/>
          <w:i/>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2.17.    [</w:t>
      </w:r>
      <w:r>
        <w:rPr>
          <w:rFonts w:ascii="Times New Roman;serif" w:hAnsi="Times New Roman;serif"/>
          <w:b w:val="false"/>
          <w:i/>
          <w:color w:val="000000"/>
          <w:sz w:val="20"/>
        </w:rPr>
        <w:t>Reserved</w:t>
      </w:r>
      <w:r>
        <w:rPr>
          <w:rFonts w:ascii="Times New Roman;serif" w:hAnsi="Times New Roman;serif"/>
          <w:b w:val="false"/>
          <w:color w:val="000000"/>
          <w:sz w:val="20"/>
        </w:rPr>
        <w:t>]</w:t>
      </w:r>
      <w:r>
        <w:rPr>
          <w:rFonts w:ascii="Times New Roman;serif" w:hAnsi="Times New Roman;serif"/>
          <w:b w:val="false"/>
          <w:i/>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2.18.    [</w:t>
      </w:r>
      <w:r>
        <w:rPr>
          <w:rFonts w:ascii="Times New Roman;serif" w:hAnsi="Times New Roman;serif"/>
          <w:b w:val="false"/>
          <w:i/>
          <w:color w:val="000000"/>
          <w:sz w:val="20"/>
        </w:rPr>
        <w:t>Reserved</w:t>
      </w:r>
      <w:r>
        <w:rPr>
          <w:rFonts w:ascii="Times New Roman;serif" w:hAnsi="Times New Roman;serif"/>
          <w:b w:val="false"/>
          <w:color w:val="000000"/>
          <w:sz w:val="20"/>
        </w:rPr>
        <w:t>]</w:t>
      </w:r>
      <w:r>
        <w:rPr>
          <w:rFonts w:ascii="Times New Roman;serif" w:hAnsi="Times New Roman;serif"/>
          <w:b w:val="false"/>
          <w:i/>
          <w:color w:val="000000"/>
          <w:sz w:val="20"/>
        </w:rPr>
        <w:t xml:space="preserve">.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3</w:t>
        <w:br/>
        <w:t>Taxes, Increased Costs Protection and Illegality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3.01.    </w:t>
      </w:r>
      <w:r>
        <w:rPr>
          <w:rFonts w:ascii="Times New Roman;serif" w:hAnsi="Times New Roman;serif"/>
          <w:b w:val="false"/>
          <w:i/>
          <w:color w:val="000000"/>
          <w:sz w:val="20"/>
        </w:rPr>
        <w:t>Taxes.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Except as provided in this Section 3.01, all payments made by or on account of the Borrower or any Guarantor under any Loan Document shall be made free and clear of and without deduction for all present or future taxes, duties, levies, imposts, assessments or withholdings (including backup withholding) or similar charges imposed by any Governmental Authority including interest, penalties and additions to tax (collectively, “</w:t>
      </w:r>
      <w:r>
        <w:rPr>
          <w:rFonts w:ascii="Times New Roman;serif" w:hAnsi="Times New Roman;serif"/>
          <w:b/>
          <w:color w:val="000000"/>
          <w:sz w:val="20"/>
        </w:rPr>
        <w:t>Taxes</w:t>
      </w:r>
      <w:r>
        <w:rPr>
          <w:color w:val="000000"/>
        </w:rPr>
        <w:t>”</w:t>
      </w:r>
      <w:r>
        <w:rPr>
          <w:rFonts w:ascii="Times New Roman;serif" w:hAnsi="Times New Roman;serif"/>
          <w:b w:val="false"/>
          <w:color w:val="000000"/>
          <w:sz w:val="20"/>
        </w:rPr>
        <w:t>), except as required by applicable Law. If the Borrower, any Guarantor or other applicable withholding agent shall be required by any Laws to deduct any Taxes from or in respect of any sum payable under any Loan Document to any Agent or any Lender, (A) to the extent the Tax in question is an Indemnified Tax, the sum payable by the Borrower or such Guarantor shall be increased as necessary so that after all required deductions have been made by any applicable withholding agent (including deductions applicable to additional sums payable under this Section 3.01), each Lender (or, in the case of payments made to an Agent for its own account, such Agent) receives an amount equal to the sum it would have received had no such deductions been made, (B) the applicable withholding agent shall make such deductions, (C) the applicable withholding agent shall pay the full amount deducted to the relevant Governmental Authority in accordance with applicable Laws, and (D) as soon as practicable after the date of such payment, if the Borrower or any Guarantor is the applicable withholding agent, the Borrower or such Guarantor, as applicable, shall furnish to such Agent or Lender (as the case may be) the original or a copy of a receipt evidencing payment thereof or other evidence reasonably satisfactory to such Agent or Lender.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In addition, the Borrower agrees to pay all present or future stamp, court or documentary, intangible, recording, filing, or similar Taxes, imposed by any Governmental Authority, that arise from any payment made under any Loan Document or from the execution, delivery, performance, enforcement or registration of, or otherwise with respect to, any Loan Document excluding, in each case, such amounts that result from an Agent or </w:t>
      </w:r>
    </w:p>
    <w:p>
      <w:pPr>
        <w:pStyle w:val="TextBody"/>
        <w:bidi w:val="0"/>
        <w:spacing w:before="0" w:after="0"/>
        <w:jc w:val="left"/>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46685"/>
                <wp:effectExtent l="0" t="0" r="0" b="0"/>
                <wp:wrapNone/>
                <wp:docPr id="559" name="Frame5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Lender’s Assignment and Assumption, grant of a participation, transfer or assignment to or designation of a new applicable Lending Office or other office for receiving payments under any Loan Document (collectively, “</w:t>
      </w:r>
      <w:r>
        <w:rPr>
          <w:rFonts w:ascii="Times New Roman;serif" w:hAnsi="Times New Roman;serif"/>
          <w:b/>
          <w:color w:val="000000"/>
          <w:sz w:val="20"/>
        </w:rPr>
        <w:t>Assignment Taxes</w:t>
      </w:r>
      <w:r>
        <w:rPr>
          <w:color w:val="000000"/>
        </w:rPr>
        <w:t>”</w:t>
      </w:r>
      <w:r>
        <w:rPr>
          <w:rFonts w:ascii="Times New Roman;serif" w:hAnsi="Times New Roman;serif"/>
          <w:b w:val="false"/>
          <w:color w:val="000000"/>
          <w:sz w:val="20"/>
        </w:rPr>
        <w:t>) to the extent such Assignment Taxes result from a connection that the assignor and/or the assignee has with the taxing jurisdiction other than a connection arising out of the Loan Documents or the transactions therein, except for such Assignment Taxes resulting from an assignment, participation or change in Lending Office that is requested or required in writing by the Borrower (all such non-excluded Taxes described in this Section 3.01(b) being hereinafter referred to as “</w:t>
      </w:r>
      <w:r>
        <w:rPr>
          <w:rFonts w:ascii="Times New Roman;serif" w:hAnsi="Times New Roman;serif"/>
          <w:b/>
          <w:color w:val="000000"/>
          <w:sz w:val="20"/>
        </w:rPr>
        <w:t>Other Taxes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The Borrower agrees to indemnify each Agent and each Lender for (i) the full amount of Indemnified Taxes and Other Taxes payable by such Agent or such Lender and (ii) any reasonable expenses arising therefrom or with respect thereto, in each case whether or not such Taxes were correctly or legally imposed or asserted by the relevant Governmental Authority. A certificate as to the amount of such payment or liability prepared in good faith by such Agent or Lender (or by an Agent on behalf of such Lender), accompanied by a written statement thereof setting forth in reasonable detail the basis and calculation of such amounts shall be conclusive absent manifest error. Notwithstanding anything to the contrary in this Section 3.01(c), the Borrower shall not be required to indemnify any Lender pursuant to this Section 3.01(c) for any incremental interest or penalties resulting from the failure of such Lender to notify the Borrower of such claim within one hundred and eighty (180) days after the date on which such Lender receives written notice from the applicable Governmental Authority of the specific tax assessment giving rise to such claim.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withholding Tax with respect to any payments to be made to such Lender under any Loan Document. In addition, any Lender, if reasonably requested by the Borrower or the Administrative Agent, shall deliver such other documentation prescribed by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the Administrative Agent or other applicable withholding agent may withhold amounts required to be withheld by applicable Law from such payments at the applicable statutory rate. Notwithstanding any other provision of this Section 3.01(d), a Lender shall not be required to deliver any documentation pursuant to this Section 3.01(d) that such Lender is not legally eligible to deliver. Without limiting the foregoing: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Each Lender that is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two properly completed and duly signed original copies of Internal Revenue Service Form W-9 (or any successor form) certifying that such Lender is exempt from U.S. federal backup withholding tax.</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Each Lender that is not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 xml:space="preserve">(I)    two properly completed and duly signed original copies of Internal Revenue Service Form W-8BEN or W-8BEN-E (or any successor forms) claiming eligibility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46685"/>
                <wp:effectExtent l="0" t="0" r="0" b="0"/>
                <wp:wrapNone/>
                <wp:docPr id="560" name="Frame5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benefits of an income tax treaty to which the United States is a party, and such other documentation as required under the Code,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    two properly completed and duly signed original copies of Internal Revenue Service Form W-8ECI (or any successor forms),</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(III)    a United States Tax Compliance Certificate in the form of </w:t>
      </w:r>
      <w:r>
        <w:rPr>
          <w:rFonts w:ascii="Times New Roman;serif" w:hAnsi="Times New Roman;serif"/>
          <w:b w:val="false"/>
          <w:color w:val="000000"/>
          <w:sz w:val="20"/>
          <w:u w:val="single"/>
        </w:rPr>
        <w:t>Exhibit M</w:t>
      </w:r>
      <w:r>
        <w:rPr>
          <w:color w:val="000000"/>
        </w:rPr>
        <w:t xml:space="preserve"> </w:t>
      </w:r>
      <w:r>
        <w:rPr>
          <w:rFonts w:ascii="Times New Roman;serif" w:hAnsi="Times New Roman;serif"/>
          <w:b w:val="false"/>
          <w:color w:val="000000"/>
          <w:sz w:val="20"/>
        </w:rPr>
        <w:t>claiming the benefits of the exemption for portfolio interest under Section 881(c) or 871(h) of the Code, and two properly completed and duly signed original copies of Internal Revenue Service Form W-8BEN or W-8BEN-E (or any successor form);</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(IV)    to the extent a Lender is not the beneficial owner (for example, where the Lender is a partnership or a participating Lender), Internal Revenue Service Form W-8IMY (or any successor forms) of the Lender, accompanied by a Form W-8ECI, W-8BEN or W-8BEN-E, United States Tax Compliance Certificate, Form W-9, Form W-8IMY and/or any other required information from each beneficial owner, as applicable and to the extent required under this Section 3.01(d) as if such beneficial owner were a Lender hereunder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if the Lender is a partnership and not a participating Lender, and one or more direct or indirect partners of such Lender are claiming the portfolio interest exemption, the United States Tax Compliance Certificate may be provided by such Lender on behalf of such direct and indirect partner(s)); or</w:t>
      </w:r>
    </w:p>
    <w:p>
      <w:pPr>
        <w:pStyle w:val="TextBody"/>
        <w:bidi w:val="0"/>
        <w:spacing w:lineRule="auto" w:line="288" w:before="0" w:after="240"/>
        <w:ind w:left="0" w:right="0" w:firstLine="360"/>
        <w:jc w:val="left"/>
        <w:rPr>
          <w:color w:val="000000"/>
        </w:rPr>
      </w:pPr>
      <w:r>
        <w:rPr>
          <w:color w:val="000000"/>
        </w:rPr>
        <w:t>    </w:t>
      </w:r>
      <w:r>
        <w:rPr>
          <w:rFonts w:ascii="Times New Roman;serif" w:hAnsi="Times New Roman;serif"/>
          <w:b w:val="false"/>
          <w:color w:val="000000"/>
          <w:sz w:val="20"/>
        </w:rPr>
        <w:t>(V)     to the extent it is legally eligible to do so, deliver to the Borrower and the Administrative Agent (in such number of copies as shall be requested by the recipient) prior to the date on which such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Without limiting the provisions of clause (A), (B) or (D) of this Section 3.01(d), 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Section 3.01(d)(C), “</w:t>
      </w:r>
      <w:r>
        <w:rPr>
          <w:rFonts w:ascii="Times New Roman;serif" w:hAnsi="Times New Roman;serif"/>
          <w:b/>
          <w:color w:val="000000"/>
          <w:sz w:val="20"/>
        </w:rPr>
        <w:t>FATCA</w:t>
      </w:r>
      <w:r>
        <w:rPr>
          <w:color w:val="000000"/>
        </w:rPr>
        <w:t xml:space="preserve">” </w:t>
      </w:r>
      <w:r>
        <w:rPr>
          <w:rFonts w:ascii="Times New Roman;serif" w:hAnsi="Times New Roman;serif"/>
          <w:b w:val="false"/>
          <w:color w:val="000000"/>
          <w:sz w:val="20"/>
        </w:rPr>
        <w:t>shall include any amendments made to FATCA after the Closing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Each Lender hereby authorizes the Administrative Agent to deliver to the Loan Parties and to any successor Administrative Agent any documentation provided by such Lender to the Administrative Agent pursuant to this Section 3.01(d).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Any Lender claiming any additional amounts payable pursuant to this Section 3.01 or Section 3.04(a) shall, if requested by the Borrower, use its reasonable efforts to change the jurisdiction of its Lending Office (or take any other measures reasonably requested by the Borrower) if such a change or other measures would reduce any such additional amounts (including any such additional amounts that may thereafter accrue) and would not, in the sole determination of such Lender, result in any unreimbursed cost or expense or be otherwise materially disadvantageous to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46685"/>
                <wp:effectExtent l="0" t="0" r="0" b="0"/>
                <wp:wrapNone/>
                <wp:docPr id="561" name="Frame5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    If any Lender or Agent receives a refund in respect of any Indemnified Taxes or Other Taxes as to which indemnification or additional amounts have been paid to it by any Loan Party pursuant to this Section 3.01, it shall promptly remit such refund to such Loan Party (but only to the extent of indemnification or additional amounts paid by such Loan Party under this Section 3.01 with respect to Indemnified Taxes or Other Taxes giving rise to such refund), net of all out-of-pocket expenses (including any Taxes) of the Lender or Agent, as the case may be, and without interest (other than any interest paid by the relevant Governmental Authority with respect to such refund);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Loan Party, upon the request of the Lender or Agent, as the case may be, shall promptly return such refund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any penalties, interest or other charges imposed by the relevant Governmental Authority) to such Lender or Agent in the event such Lender or Agent is required to repay such refund to the relevant Governmental Authority. This Section 3.01(f) shall not be construed to require the Administrative Agent or any Lender to make available its tax returns (or any other information relating to Taxes that it deems confidential) to the Borrower or any other person.</w:t>
      </w:r>
    </w:p>
    <w:p>
      <w:pPr>
        <w:pStyle w:val="TextBody"/>
        <w:bidi w:val="0"/>
        <w:spacing w:lineRule="auto" w:line="288" w:before="0" w:after="240"/>
        <w:ind w:left="0" w:right="0" w:firstLine="720"/>
        <w:jc w:val="left"/>
        <w:rPr/>
      </w:pPr>
      <w:r>
        <w:rPr>
          <w:rFonts w:ascii="Times New Roman;serif" w:hAnsi="Times New Roman;serif"/>
          <w:b w:val="false"/>
          <w:color w:val="000000"/>
          <w:sz w:val="20"/>
        </w:rPr>
        <w:t>(g)    The Administrative Agent and each Supplemental Agent, if any, shall deliver to the Borrower, on or prior to the Closing Date (or, in the case of a Supplemental Agent or a successor Administrative Agent pursuant to Section 9.09 hereof, on or before the date on which it becomes a Supplemental Agent or the Administrative Agent, as applicable), a properly completed and executed Internal Revenue Service Form W-8IMY (indicating “Qualified Intermediary” or U.S. branch status) or Internal Revenue Service Form W-9, as applicable; provided that no Administrative Agent or Supplemental Agent shall be required to provide any documentation under this Section 3.01(g) that such person is legally ineligible to deliver as a result of a change in Law after the date hereof.</w:t>
      </w:r>
      <w:r>
        <w:rPr>
          <w:color w:val="0000FF"/>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(h)    For the avoidance of doubt, the term “</w:t>
      </w:r>
      <w:r>
        <w:rPr>
          <w:rFonts w:ascii="Times New Roman;serif" w:hAnsi="Times New Roman;serif"/>
          <w:b/>
          <w:color w:val="000000"/>
          <w:sz w:val="20"/>
        </w:rPr>
        <w:t>applicable Law</w:t>
      </w:r>
      <w:r>
        <w:rPr>
          <w:color w:val="000000"/>
        </w:rPr>
        <w:t xml:space="preserve">” </w:t>
      </w:r>
      <w:r>
        <w:rPr>
          <w:rFonts w:ascii="Times New Roman;serif" w:hAnsi="Times New Roman;serif"/>
          <w:b w:val="false"/>
          <w:color w:val="000000"/>
          <w:sz w:val="20"/>
        </w:rPr>
        <w:t>shall include FATCA.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Each party’s obligations under this Section 3.01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3.02.    </w:t>
      </w:r>
      <w:r>
        <w:rPr>
          <w:rFonts w:ascii="Times New Roman;serif" w:hAnsi="Times New Roman;serif"/>
          <w:b w:val="false"/>
          <w:i/>
          <w:color w:val="000000"/>
          <w:sz w:val="20"/>
        </w:rPr>
        <w:t xml:space="preserve">Illegality. </w:t>
      </w:r>
      <w:r>
        <w:rPr>
          <w:rFonts w:ascii="Times New Roman;serif" w:hAnsi="Times New Roman;serif"/>
          <w:b w:val="false"/>
          <w:color w:val="000000"/>
          <w:sz w:val="20"/>
        </w:rPr>
        <w:t>If any Lender determines that any Law has made it unlawful, or that any Governmental Authority has asserted that it is unlawful, for any Lender or its applicable Lending Office to make, maintain or fund Eurocurrency Rate Loans or Term SOFR Loans (whether denominated in Dollars or any other Approved Currency), or to determine or charge interest rates based upon the Eurocurrency Rate or Term SOFR, as applicable, then, on notice thereof by such Lender to the Borrower through the Administrative Agent, any obligation of such Lender to make or continue Eurocurrency Rate Loans or Term SOFR Loans in the affected currency or currencies, or, in the case of Term SOFR Loans, to convert Base Rate Loans to Term SOFR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and such Loans are denominated in Dollars, convert all applicable Term SOFR Loans of such Lender to Base Rate Loans, either on the last day of the Interest Period therefor, if such Lender may lawfully continue to maintain such Term SOFR Loans to such day, or promptly, if such Lender may not lawfully continue to maintain such Term SOFR Loans. Upon any such prepayment or conversion, the Borrower shall also pay accrued interest on the amount so prepaid or converted and all amounts due, if any, in connection with such prepayment or conversion under Section 3.05. Each Lender agrees to designate a different Lending Office if such designation will avoid the need for such notice and will not, in the good faith judgment of such Lender, otherwise be materially disadvantageous to such Lender.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3.03.    </w:t>
      </w:r>
      <w:r>
        <w:rPr>
          <w:rFonts w:ascii="Times New Roman;serif" w:hAnsi="Times New Roman;serif"/>
          <w:b w:val="false"/>
          <w:i/>
          <w:color w:val="000000"/>
          <w:sz w:val="20"/>
        </w:rPr>
        <w:t xml:space="preserve">Inability to Determine Rates.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(a)    If in connection with any request for a Term SOFR Loan or Eurocurrency Rate Loan or a conversion to or continuation thereof, (i)  the Administrative Agent determines that (A) deposits in the relevant Approved Currency are not being offered to banks in the relevant interbank market for the applicable amount and Interest Period of such Term SOFR Loan or Eurocurrency Rate Loan, or (B) (x) adequate and reasonable means do not exist for determining Term SOFR or the Eurocurrency Rate for any requested Approved Currency and Interest Period with respect to a proposed Term SOFR Loan or Eurocurrency Rate Loan or in connection with an existing or proposed Base Rate Loan and (y) the circumstances described in Section 3.03(c) and 3.03(d) do not apply (in each case with respect to this clause (i), “</w:t>
      </w:r>
      <w:r>
        <w:rPr>
          <w:rFonts w:ascii="Times New Roman;serif" w:hAnsi="Times New Roman;serif"/>
          <w:b/>
          <w:color w:val="000000"/>
          <w:sz w:val="20"/>
        </w:rPr>
        <w:t>Impacted Loans</w:t>
      </w:r>
      <w:r>
        <w:rPr>
          <w:color w:val="000000"/>
        </w:rPr>
        <w:t>”</w:t>
      </w:r>
      <w:r>
        <w:rPr>
          <w:rFonts w:ascii="Times New Roman;serif" w:hAnsi="Times New Roman;serif"/>
          <w:b w:val="false"/>
          <w:color w:val="000000"/>
          <w:sz w:val="20"/>
        </w:rPr>
        <w:t xml:space="preserve">), or (ii) the Administrative Agent or the Required Lenders (acting at the direction of the Newco Required Lenders) determine that for any reason Term SOFR or the </w:t>
      </w:r>
    </w:p>
    <w:p>
      <w:pPr>
        <w:pStyle w:val="TextBody"/>
        <w:bidi w:val="0"/>
        <w:spacing w:before="0" w:after="0"/>
        <w:jc w:val="left"/>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46685"/>
                <wp:effectExtent l="0" t="0" r="0" b="0"/>
                <wp:wrapNone/>
                <wp:docPr id="562" name="Frame5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Eurocurrency Rate for any Approved Currency and requested Interest Period with respect to a proposed Term SOFR Loan or Eurocurrency Rate Loan does not adequately and fairly reflect the cost to such Lenders of funding such Term SOFR Loan or Eurocurrency Rate Loan, the Administrative Agent will promptly so notify the Borrower and each Lender. Thereafter, (x) the obligation of the Lenders to make or maintain Term SOFR Loans or Eurocurrency Rate Loans shall be suspended (to the extent of the affected Term SOFR Loans, Eurocurrency Rate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Section 3.03(a), until the Administrative Agent upon instruction of the Required Lenders (acting at the direction of the Newco Required Lenders)) revokes such notice. Upon receipt of such notice, the Borrower may revoke any pending request for a Borrowing of, conversion to or continuation of Term SOFR Loans or Eurocurrency Rate Loans, as applicable (to the extent of the affected Term SOFR Loans, Eurocurrency Rate Loans or Interest Periods) or, failing that, will be deemed to have converted such request, in the case of a request for Term SOFR Loans, into a request for a Borrowing of Base Rate Loans in the amount specified therein. Notwithstanding anything to the contrary in this Section 3.03, any determination of rate unavailability, any alternative rate, Benchmark Replacement, Successor Rate, Benchmark Replacement Conforming Changes or Conforming Changes shall be as determined, established or implemented under the Newco Credit Agreement (to the extent the Lender notifies the Administrative Agent hereof), and the Administrative Agent shall have no obligation to make any such determination or to establish or implement any of the foregoing.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(b)    Notwithstanding the foregoing, if the Administrative Agent has made the determination described in clause (i) of Section 3.03(a), the Administrative Agent, in consultation with the Borrower,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Section 3.03(a), (ii) the Administrative Agent or the Required Lender</w:t>
      </w:r>
      <w:r>
        <w:rPr>
          <w:rFonts w:ascii="Times New Roman;serif" w:hAnsi="Times New Roman;serif"/>
          <w:b/>
          <w:color w:val="000000"/>
          <w:sz w:val="20"/>
        </w:rPr>
        <w:t xml:space="preserve">s </w:t>
      </w:r>
      <w:r>
        <w:rPr>
          <w:rFonts w:ascii="Times New Roman;serif" w:hAnsi="Times New Roman;serif"/>
          <w:b w:val="false"/>
          <w:color w:val="000000"/>
          <w:sz w:val="20"/>
        </w:rPr>
        <w:t>(acting at the direction of the Newco Required Lenders) notify the Administrative Agent and the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r>
        <w:rPr>
          <w:color w:val="212121"/>
        </w:rPr>
        <w:t xml:space="preserve"> </w:t>
      </w:r>
      <w:r>
        <w:rPr>
          <w:rFonts w:ascii="Times New Roman;serif" w:hAnsi="Times New Roman;serif"/>
          <w:b w:val="false"/>
          <w:color w:val="212121"/>
          <w:sz w:val="20"/>
        </w:rPr>
        <w:t xml:space="preserve">The Administrative Agent will promptly (in one or more notices) notify the </w:t>
      </w:r>
      <w:r>
        <w:rPr>
          <w:rFonts w:ascii="Times New Roman;serif" w:hAnsi="Times New Roman;serif"/>
          <w:b w:val="false"/>
          <w:color w:val="000000"/>
          <w:sz w:val="20"/>
        </w:rPr>
        <w:t>Borrower</w:t>
      </w:r>
      <w:r>
        <w:rPr>
          <w:color w:val="212121"/>
        </w:rPr>
        <w:t xml:space="preserve"> </w:t>
      </w:r>
      <w:r>
        <w:rPr>
          <w:rFonts w:ascii="Times New Roman;serif" w:hAnsi="Times New Roman;serif"/>
          <w:b w:val="false"/>
          <w:color w:val="212121"/>
          <w:sz w:val="20"/>
        </w:rPr>
        <w:t>and each Lender of the establishment of an alternative interest rate pursuant to this clause (b)</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Dollar Denominated Successor Rate</w:t>
      </w:r>
      <w:r>
        <w:rPr>
          <w:rFonts w:ascii="Times New Roman;serif" w:hAnsi="Times New Roman;serif"/>
          <w:b w:val="false"/>
          <w:color w:val="000000"/>
          <w:sz w:val="20"/>
        </w:rPr>
        <w:t>: Notwithstanding anything to the contrary herein or in any other Loan Document: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[Reserved].</w:t>
      </w:r>
    </w:p>
    <w:p>
      <w:pPr>
        <w:pStyle w:val="TextBody"/>
        <w:bidi w:val="0"/>
        <w:spacing w:lineRule="auto" w:line="288" w:before="0" w:after="240"/>
        <w:ind w:left="0" w:right="0" w:firstLine="1008"/>
        <w:jc w:val="left"/>
        <w:rPr/>
      </w:pPr>
      <w:r>
        <w:rPr>
          <w:rFonts w:ascii="Times New Roman;serif" w:hAnsi="Times New Roman;serif"/>
          <w:b w:val="false"/>
          <w:color w:val="000000"/>
          <w:sz w:val="20"/>
        </w:rPr>
        <w:t xml:space="preserve">(ii)    Upon the occurrence of a Benchmark Transition Event,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(acting at the direction of the Newco Required Lenders) (and any such objection shall be conclusive and binding absent manifest error);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solely in the event that the then-current Benchmark at the time of such Benchmark Transition Event is Term SOFR, the Benchmark Replacement therefor shall be the sum of: (x) Daily Simple SOFR and (y) 0.11448% (11.448 basis points), unless the Administrative Agent determines that neither of such alternative rates is available. If the Benchmark Replacement is Daily Simple SOFR, all interest payments will be payable on a monthly basis.</w:t>
      </w:r>
    </w:p>
    <w:p>
      <w:pPr>
        <w:pStyle w:val="TextBody"/>
        <w:bidi w:val="0"/>
        <w:spacing w:before="0" w:after="0"/>
        <w:jc w:val="left"/>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46685"/>
                <wp:effectExtent l="0" t="0" r="0" b="0"/>
                <wp:wrapNone/>
                <wp:docPr id="563" name="Frame5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(v)    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3.03(c).</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Non-Dollar Denominated Successor Rate</w:t>
      </w:r>
      <w:r>
        <w:rPr>
          <w:rFonts w:ascii="Times New Roman;serif" w:hAnsi="Times New Roman;serif"/>
          <w:b w:val="false"/>
          <w:color w:val="000000"/>
          <w:sz w:val="20"/>
        </w:rPr>
        <w:t xml:space="preserve">: Notwithstanding anything to the contrary in this Agreement or any other Loan Documents, if the Administrative Agent determines (which determination shall be conclusive absent manifest error), or the Borrower or Required Lenders (acting at the direction of the Newco Required Lenders) notify the Administrative Agent (with, in the case of the Required Lenders, a copy to the Borrower) that the Borrower or Required Lenders (acting at the direction of the Newco Required Lenders) (as applicable) have determined, that: </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adequate and reasonable means do not exist for ascertaining the Relevant Rate for an Approved Foreign Currency because none of the tenors of such Relevant Rate (including any forward-looking term rate thereof) is available or published on a current basis and such circumstances are unlikely to be temporary; or</w:t>
      </w:r>
    </w:p>
    <w:p>
      <w:pPr>
        <w:pStyle w:val="TextBody"/>
        <w:bidi w:val="0"/>
        <w:spacing w:lineRule="auto" w:line="288" w:before="0" w:after="240"/>
        <w:ind w:left="0" w:right="0" w:firstLine="1008"/>
        <w:jc w:val="left"/>
        <w:rPr/>
      </w:pPr>
      <w:r>
        <w:rPr>
          <w:rFonts w:ascii="Times New Roman;serif" w:hAnsi="Times New Roman;serif"/>
          <w:b w:val="false"/>
          <w:color w:val="000000"/>
          <w:sz w:val="20"/>
        </w:rPr>
        <w:t>(ii)    the applicable administrator for the Relevant Rate for such Approved Foreign Currency or any Governmental Authority having jurisdiction over the Administrative Agent or such administrator has made a public statement identifying a specific date after which all tenors of the Relevant Rate for an Approved Foreign Currency (including any forward-looking term rate thereof) shall or will no longer be representative or made available, or used for determining the interest rate of loans denominated in such Approved Foreign Currency, or shall or will otherwise cease, provided that, in each case, at the time of such statement, there is no successor administrator that is satisfactory to the Administrative Agent that will continue to provide such representative tenor(s) of the Relevant Rate for such Approved Foreign Currency (the latest date on which all tenors of the Relevant Rate for such Approved Foreign Currency (including any forward-looking term rate thereof) are no longer representative or available permanently or indefinitely, the “</w:t>
      </w:r>
      <w:r>
        <w:rPr>
          <w:rFonts w:ascii="Times New Roman;serif" w:hAnsi="Times New Roman;serif"/>
          <w:b/>
          <w:color w:val="000000"/>
          <w:sz w:val="20"/>
        </w:rPr>
        <w:t>Scheduled Unavailability Date</w:t>
      </w:r>
      <w:r>
        <w:rPr>
          <w:color w:val="000000"/>
        </w:rPr>
        <w:t>”</w:t>
      </w:r>
      <w:r>
        <w:rPr>
          <w:rFonts w:ascii="Times New Roman;serif" w:hAnsi="Times New Roman;serif"/>
          <w:b w:val="false"/>
          <w:color w:val="000000"/>
          <w:sz w:val="20"/>
        </w:rPr>
        <w:t>); or</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syndicated loans currently being executed and agented in the U.S., are being executed or amended (as applicable) to incorporate or adopt a new benchmark interest rate to replace the Relevant Rate for an Approved Foreign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46685"/>
                <wp:effectExtent l="0" t="0" r="0" b="0"/>
                <wp:wrapNone/>
                <wp:docPr id="564" name="Frame5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or if the events or circumstances of the type described in Section 3.03(d)(i), (ii) or (iii) have occurred with respect to the Successor Rate then in effect, then, the Administrative Agent and the Borrower may amend this Agreement solely for the purpose of replacing the Relevant Rate for an Approved Foreign Currency or any then current Successor Rate for an Approved Foreign Currency in accordance with this Section 3.03 with another alternate benchmark rate giving due consideration to any evolving or then existing convention for similar credit facilities syndicated and agented in the U.S. and denominated in such Approved Foreign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Approved Foreign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serif" w:hAnsi="Times New Roman;serif"/>
          <w:b/>
          <w:color w:val="000000"/>
          <w:sz w:val="20"/>
        </w:rPr>
        <w:t>Successor Rate</w:t>
      </w:r>
      <w:r>
        <w:rPr>
          <w:color w:val="000000"/>
        </w:rPr>
        <w:t>”</w:t>
      </w:r>
      <w:r>
        <w:rPr>
          <w:rFonts w:ascii="Times New Roman;serif" w:hAnsi="Times New Roman;serif"/>
          <w:b w:val="false"/>
          <w:color w:val="000000"/>
          <w:sz w:val="20"/>
        </w:rPr>
        <w:t xml:space="preserve">), and any such amendment shall become effective at 5:00 p.m. on the fifth Business Day after the Administrative Agent shall have posted such proposed amendment to all Lenders and the Borrower unless, prior to such time, Lenders comprising the Required Revolving Credit Lenders (acting at the direction of the Required Revolving Credit Lenders (as defined in the Newco Credit Agreement)) have delivered to the Administrative Agent written notice that such Required Revolving Credit Lenders (acting at the direction of the Required Revolving Credit Lenders (as defined in the Newco Credit Agreement)) object to such amendment.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Administrative Agent will promptly (in one or more notices) notify the Borrower and each Lender of the implementation of any Successor Rate.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Any Successor Rate shall be applied in a manner consistent with market practice;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else herein, if at any time any Successor Rate as so determined (i) in the case of the Revolving Credit Commitments, would otherwise be less than 0.00%, the Successor Rate will be deemed to be 0.00% for the purposes of this Agreement and the other Loan Documents and (ii) in the case of Term Loans, would otherwise be less than 0.50%, the Successor Rate will be deemed to be 0.50% for the purposes of this Agreement and the other Loan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3.04.    </w:t>
      </w:r>
      <w:r>
        <w:rPr>
          <w:rFonts w:ascii="Times New Roman;serif" w:hAnsi="Times New Roman;serif"/>
          <w:b w:val="false"/>
          <w:i/>
          <w:color w:val="000000"/>
          <w:sz w:val="20"/>
        </w:rPr>
        <w:t>Increased Cost and Reduced Return; Capital Adequacy; Reserves on Eurocurrency Rate Loans.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If any Lender reasonably determines that as a result of the introduction of or any change in or in the interpretation of any Law, in each case after the Closing Date, or such Lender’s compliance therewith, there shall be any increase in the cost to such Lender of agreeing to make or making, funding or maintaining any Eurocurrency Rate Loans or Term SOFR Loans, or a reduction in the amount received or receivable by such Lender in connection with any of the foregoing (excluding for purposes of this Section 3.04(a) any such increased costs or reduction in amount resulting from (i) Indemnified Taxes or Other Taxes, or any Taxes excluded from the definition of “Indemnified Taxes” under exceptions (i) through (v) thereof or (ii) reserve requirements contemplated by Section 3.04(c)) and the result of any of the foregoing shall be to increase the cost to such Lender of making or maintaining the Eurocurrency Rate Loan or Term SOFR Loan, as applicable (or of maintaining its obligations to make any Loan), or to reduce the amount of any sum received or receivable by such Lender, then from time to time after demand by such Lender setting forth in reasonable detail such increased costs (with a copy of such demand to the Administrative Agent given in accordance with Section 3.06), the Borrower shall pay to such Lender such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46685"/>
                <wp:effectExtent l="0" t="0" r="0" b="0"/>
                <wp:wrapNone/>
                <wp:docPr id="565" name="Frame5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amounts as will compensate such Lender for such increased cost or reduction. Notwithstanding anything herein to the contrary, for all purposes under this Agreement,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If any Lender determines that the introduction of any Law regarding capital adequacy or liquidity or any change therein or in the interpretation thereof, in each case after the Closing Date, or compliance by such Lender (or its Lending Office) therewith, has the effect of reducing the rate of return on the capital of such Lender or any Person controlling such Lender as a consequence of such Lender’s obligations hereunder (taking into consideration its policies with respect to capital adequacy or liquidity and such Lender’s desired return on capital), then from time to time upon demand of such Lender setting forth in reasonable detail the charge and the calculation of such reduced rate of return (with a copy of such demand to the Administrative Agent given in accordance with Section 3.06), the Borrower shall pay to such Lender such additional amounts as will compensate such Lender for such reduction after receipt of such demand.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The Borrower shall pay to each Lender, (i) as long as such Lender shall be required to maintain reserves, capital or liquidity with respect to liabilities or assets consisting of or including Eurocurrency funds or deposits, additional interest on the unpaid principal amount of each applicable Eurocurrency Rate Loan of the Borrower equal to the actual costs of such reserves, capital or liquidity allocated to such Loan by such Lender (as determined by such Lender in good faith, which determination shall be conclusive in the absence of manifest error), and (ii) as long as such Lender shall be required to comply with any reserve ratio, capital or liquidity requirement or analogous requirement of any other central banking or financial regulatory authority imposed in respect of the maintenance of the Commitments or the funding of any Eurocurrency Rate Loans of the Borrower,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the Borrower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from receipt of such notice.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Failure or delay on the part of any Lender to demand compensation pursuant to this Section 3.04 shall not constitute a waiver of such Lender’s right to demand such compensation.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(e)    Each Lender may make any Credit Extension to the Borrower through any Lending Office;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exercise of this option shall not affect the obligation of the Borrower to repay the Credit Extension in accordance with the terms of this Agreement. If any Lender requests compensation under this Section 3.04, then such Lender will, if requested by the Borrower, use commercially reasonable efforts to designate another Lending Office for any Loan affected by such event;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such efforts are made on terms that, in the reasonable judgment of such Lender, cause such Lender and its Lending Office(s) to suffer no material economic, legal or regulatory disadvantage, and </w:t>
      </w:r>
      <w:r>
        <w:rPr>
          <w:rFonts w:ascii="Times New Roman;serif" w:hAnsi="Times New Roman;serif"/>
          <w:b w:val="false"/>
          <w:i/>
          <w:color w:val="000000"/>
          <w:sz w:val="20"/>
        </w:rPr>
        <w:t>provided, further</w:t>
      </w:r>
      <w:r>
        <w:rPr>
          <w:rFonts w:ascii="Times New Roman;serif" w:hAnsi="Times New Roman;serif"/>
          <w:b w:val="false"/>
          <w:color w:val="000000"/>
          <w:sz w:val="20"/>
        </w:rPr>
        <w:t>, that nothing in this Section 3.04(e) shall affect or postpone any of the Obligations of the Borrower or the rights of such Lender pursuant to Sections 3.04(a), (b), (c) or (d).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Notwithstanding anything set forth in clauses (a) through (c) above, any Lender shall be compensated pursuant to this Section 3.04 only if such Lender certifies that it imposes such costs or charges under other syndicated credit facilities involving similarly situated borrowers that such Lender is a lender under.</w:t>
      </w:r>
    </w:p>
    <w:p>
      <w:pPr>
        <w:pStyle w:val="TextBody"/>
        <w:bidi w:val="0"/>
        <w:spacing w:lineRule="auto" w:line="288"/>
        <w:ind w:left="0" w:right="0" w:firstLine="720"/>
        <w:jc w:val="left"/>
        <w:rPr/>
      </w:pPr>
      <w:r>
        <w:rPr>
          <w:rFonts w:ascii="Times New Roman;serif" w:hAnsi="Times New Roman;serif"/>
          <w:b w:val="false"/>
          <w:color w:val="000000"/>
          <w:sz w:val="20"/>
        </w:rPr>
        <w:t>Section 3.05.    </w:t>
      </w:r>
      <w:r>
        <w:rPr>
          <w:rFonts w:ascii="Times New Roman;serif" w:hAnsi="Times New Roman;serif"/>
          <w:b w:val="false"/>
          <w:i/>
          <w:color w:val="000000"/>
          <w:sz w:val="20"/>
        </w:rPr>
        <w:t xml:space="preserve">Funding Losses. </w:t>
      </w:r>
      <w:r>
        <w:rPr>
          <w:rFonts w:ascii="Times New Roman;serif" w:hAnsi="Times New Roman;serif"/>
          <w:b w:val="false"/>
          <w:color w:val="000000"/>
          <w:sz w:val="20"/>
        </w:rPr>
        <w:t>Upon written demand of any Lender (with a copy to the Administrative Agent) from time to time, the Borrower shall promptly compensate such Lender for and hold such Lender harmless from any loss, cost or expense actually incurred by it as a result of:</w:t>
      </w:r>
    </w:p>
    <w:p>
      <w:pPr>
        <w:pStyle w:val="TextBody"/>
        <w:bidi w:val="0"/>
        <w:spacing w:before="0" w:after="0"/>
        <w:jc w:val="left"/>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46685"/>
                <wp:effectExtent l="0" t="0" r="0" b="0"/>
                <wp:wrapNone/>
                <wp:docPr id="566" name="Frame5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any continuation, conversion, payment or prepayment of any Eurocurrency Rate Loan or Term SOFR Loan of the Borrower on a day prior to the last day of the Interest Period for such Loan;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failure by the Borrower (for a reason other than the failure of such Lender to make a Loan) to prepay, borrow, continue or convert any Eurocurrency Rate Loan or Term SOFR Loan of the Borrower on the date or in the amount notified by the Borrower, including any loss or expense (excluding loss of anticipated profits) arising from the liquidation or reemployment of funds obtained by it to maintain such Loan or from fees payable to terminate the deposits from which such funds were obtained;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any failure by the Borrower to make payment of any Loan (or interest due thereon) denominated in an Approved Foreign Currency on its scheduled due date or any payment thereof in a different currency.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purposes of calculating amounts payable by the Borrower to the Lenders under this Section 3.05, each Lender shall be deemed to have funded each Eurocurrency Rate Loan or Term SOFR Loan, as applicable, made by it at the Eurocurrency Rate or Term SOFR, as applicable, for such Loan by a matching deposit or other borrowing in the offshore interbank market for the applicable currency for a comparable amount and for a comparable period, whether or not such Eurocurrency Rate Loan or Term SOFR Loan, as applicable, was in fact so funded; </w:t>
      </w:r>
      <w:r>
        <w:rPr>
          <w:rFonts w:ascii="Times New Roman;serif" w:hAnsi="Times New Roman;serif"/>
          <w:b w:val="false"/>
          <w:i/>
          <w:color w:val="000000"/>
          <w:sz w:val="20"/>
        </w:rPr>
        <w:t>provided</w:t>
      </w:r>
      <w:r>
        <w:rPr>
          <w:rFonts w:ascii="Times New Roman;serif" w:hAnsi="Times New Roman;serif"/>
          <w:b w:val="false"/>
          <w:color w:val="000000"/>
          <w:sz w:val="20"/>
        </w:rPr>
        <w:t>, that in the case of Section 3.05(a), if any such Eurocurrency Rate Loan or Term SOFR Loan, as applicable, has an Eurocurrency Rate or Term SOFR floor, as applicable, any amount owing by the Borrower to the Lender shall be reduced by the amount of interest income accrued during the completed portion of the Interest Period at a rate equal to the Eurocurrency Rate or Term SOFR floor, as applicable, over the applicable Eurocurrency Rate or Term SOFR for such Interest Period.</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3.06.    </w:t>
      </w:r>
      <w:r>
        <w:rPr>
          <w:rFonts w:ascii="Times New Roman;serif" w:hAnsi="Times New Roman;serif"/>
          <w:b w:val="false"/>
          <w:i/>
          <w:color w:val="000000"/>
          <w:sz w:val="20"/>
        </w:rPr>
        <w:t>Matters Applicable to All Requests for Compensation.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Any Agent or any Lender claiming compensation under this Article 3 shall deliver a certificate to the Borrower setting forth the additional amount or amounts to be paid to it hereunder which shall be conclusive in the absence of manifest error. In determining such amount, such Agent or such Lender may use any reasonable averaging and attribution methods.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With respect to any Lender’s claim for compensation under Sections 3.02, 3.03 or 3.04, the Borrower shall not be required to compensate such Lender for any amount incurred more than one hundred and eighty (180) days prior to the date that such Lender notifies the Borrower of the event that gives rise to such claim;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if the circumstance giving rise to such claim is retroactive, then such 180-day period referred to above shall be extended to include the period of retroactive effect thereof. If any Lender requests compensation by the Borrower under Section 3.04, the Borrower may, by notice to such Lender (with a copy to the Administrative Agent), suspend the obligation of such Lender to make or continue from one Interest Period to another applicable Eurocurrency Rate Loan or Term SOFR Loan, as applicable, or, if applicable, to convert Base Rate Loans into Eurocurrency Rate Loans or Term SOFR Loans, as applicable, until the event or condition giving rise to such request ceases to be in effect (in which case the provisions of Section 3.06(c) shall be applicable);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suspension shall not affect the right of such Lender to receive the compensation so requested.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If the obligation of any Lender to make or continue any Eurocurrency Rate Loan or Term SOFR Loan, or to convert Base Rate Loans into Eurocurrency Rate Loans or Term SOFR Loans shall be suspended pursuant to Section 3.06(b) hereof, such Lender’s applicable Eurocurrency Rate Loans or Term SOFR Loans shall be automatically converted into Base Rate Loans (or, if such conversion is not possible, repaid) on the last day(s) of the then current Interest Period(s) for such Eurocurrency Rate Loans or Term SOFR Loans, as applicable (or, in the case of an immediate conversion required by Section 3.02, on such earlier date as required by Law), and, unless and until such Lender gives notice as provided below that the circumstances specified in Sections 3.02, 3.03 or 3.04 hereof that gave rise to such conversion no longer exist: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(i)    to the extent that such Lender’s Eurocurrency Rate Loans or Term SOFR Loans, as applicable, have been so converted, all payments and prepayments of principal that would otherwise be </w:t>
      </w:r>
    </w:p>
    <w:p>
      <w:pPr>
        <w:pStyle w:val="TextBody"/>
        <w:bidi w:val="0"/>
        <w:spacing w:before="0" w:after="0"/>
        <w:jc w:val="left"/>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46685"/>
                <wp:effectExtent l="0" t="0" r="0" b="0"/>
                <wp:wrapNone/>
                <wp:docPr id="567" name="Frame5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applied to such Lender’s applicable Eurocurrency Rate Loans or Term SOFR Loans shall be applied instead to its Base Rate Loans; and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all Loans that would otherwise be made or continued from one Interest Period to another by such Lender as Eurocurrency Rate Loans or Term SOFR Loans, as applicable, shall be made or continued instead as Base Rate Loans (if possible), and all Base Rate Loans of such Lender that would otherwise be converted into Eurocurrency Rate Loans or Term SOFR Loans, as applicable, shall remain as Base Rate Loans.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If any Lender gives notice to the Borrower (with a copy to the Administrative Agent) that the circumstances specified in Sections 3.02, 3.03 or 3.04 hereof that gave rise to the conversion of any of such Lender’s Eurocurrency Rate Loans or Term SOFR Loans, as applicable, pursuant to this Section 3.06 no longer exist (which such Lender agrees to do promptly upon such circumstances ceasing to exist) at a time when Eurocurrency Rate Loans or Term SOFR Loans, as applicable, made by other Lenders under the applicable Facility are outstanding, if applicable, such Lender’s Base Rate Loans shall be automatically converted, on the first day(s) of the next succeeding Interest Period(s) for such outstanding Eurocurrency Rate Loans or Term SOFR Loans, as applicable, to the extent necessary so that, after giving effect thereto, all Loans held by the Lenders holding Eurocurrency Rate Loans or Term SOFR Loans, as applicable, under such Facility and by such Lender are held pro rata (as to principal amounts, interest rate basis, and Interest Periods) in accordance with their respective Commitments for the applicable Facility.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3.07.    </w:t>
      </w:r>
      <w:r>
        <w:rPr>
          <w:rFonts w:ascii="Times New Roman;serif" w:hAnsi="Times New Roman;serif"/>
          <w:b w:val="false"/>
          <w:i/>
          <w:color w:val="000000"/>
          <w:sz w:val="20"/>
        </w:rPr>
        <w:t>Replacement of Lenders under Certain Circumstances.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If at any time (i) the Borrower becomes obligated to pay additional amounts or indemnity payments described in Section 3.01 (with respect to Indemnified Taxes or Other Taxes) or Section 3.04 as a result of any condition described in such Sections or any Lender ceases to make any Eurocurrency Rate Loans or Term SOFR Loans as a result of any condition described in Section 3.02 or Section 3.04, (ii) [reserved] or (iii) any Lender becomes a Non-Consenting Lender, then the Borrower may, so long as no Event of Default has occurred and is continuing, at its sole cost and expense, on three (3) Business Days’ prior written notice to the Administrative Agent and such Lender, (x) replace such Lender by causing such Lender to (and such Lender shall be obligated to) assign pursuant to Section 10.07(b) (with the assignment fee to be paid by the Borrower in such instance) all of its rights and obligations under this Agreement (in respect of any applicable Facility only in the case of clause (i) or (ii) or, with respect to a Class vote, clause (iii) above) to one or more Eligible Assignees;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neither the Administrative Agent nor any Lender shall have any obligation to the Borrower to find a replacement Lender or other such Person; and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xml:space="preserve">, that (A) in the case of any such assignment resulting from a claim for compensation under Section 3.04 or payments required to be made pursuant to Section 3.01 (with respect to Indemnified Taxes or Other Taxes), such assignment will result in a reduction in such compensation or payments and (B)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(in respect of any applicable Facility only in the case of clauses (i) through (iii)), as the case may be, and in the case of a Lender, repay all Obligations of the Borrower owing to such Lender relating to the Loans and participations held by such Lender as of such termination date;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in the case of any such termination of a Non-Consenting Lender such termination shall be sufficient (together with all other consenting Lenders) to cause the adoption of the applicable departure, waiver or amendment of the Loan Documents and such termination shall be in respect of any applicable Facility only in the case of clause (i) or (ii) or, with respect to a Class vote, clause (iii).</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Any Lender being replaced pursuant to Section 3.07(a)(x) above shall (i) execute and deliver an Assignment and Assumption with respect to such Lender’s applicable Commitment and outstanding Loans in respect thereof, and (ii) deliver any Notes evidencing such Loans to the Borrower or Administrative Agent. Pursuant to such Assignment and Assumption, (A) the assignee Lender shall acquire all or a portion, as the case may be, of the assigning Lender’s Commitment and outstanding Loans, (B) all obligations of the Borrower owing to the assigning Lender relating to the Loans, Commitments and participations so assigned shall be paid in full by the </w:t>
      </w:r>
    </w:p>
    <w:p>
      <w:pPr>
        <w:pStyle w:val="TextBody"/>
        <w:bidi w:val="0"/>
        <w:spacing w:before="0" w:after="0"/>
        <w:jc w:val="left"/>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46685"/>
                <wp:effectExtent l="0" t="0" r="0" b="0"/>
                <wp:wrapNone/>
                <wp:docPr id="568" name="Frame5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assignee Lender to such assigning Lender concurrently with such Assignment and Assumption and (C) upon such payment and, if so requested by the assignee Lender, delivery to the assignee Lender of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does not execute and deliver to the Administrative Agent a duly executed Assignment and Assumption reflecting such replacement on the date of which the assignee Lender executes and delivers such Assignment and Assumption to such Non-Consenting Lender, then such Non-Consenting Lender shall be deemed to have executed and delivered such Assignment and Assumption without any action on the part of the Non-Consenting Lender.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Notwithstanding anything to the contrary contained above, the Lender that acts as the Administrative Agent may not be replaced hereunder except in accordance with the terms of Section 9.09.</w:t>
      </w:r>
    </w:p>
    <w:p>
      <w:pPr>
        <w:pStyle w:val="TextBody"/>
        <w:bidi w:val="0"/>
        <w:spacing w:lineRule="auto" w:line="288" w:before="0" w:after="240"/>
        <w:ind w:left="0" w:right="0" w:firstLine="720"/>
        <w:jc w:val="left"/>
        <w:rPr/>
      </w:pPr>
      <w:r>
        <w:rPr>
          <w:rFonts w:ascii="Times New Roman;serif" w:hAnsi="Times New Roman;serif"/>
          <w:b w:val="false"/>
          <w:color w:val="000000"/>
          <w:sz w:val="20"/>
        </w:rPr>
        <w:t>(d)    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each affected Lender or each affected Lender of a certain Class in accordance with the terms of Section 10.01 or all the Lenders with respect to a certain Class of the Loans and (iii) the Required Lenders (acting at the direction of the Newco Required Lenders) (or, in the case of a consent, waiver or amendment involving all affected Lenders of a certain Class, the Required Facility Lenders (acting at the direction of the Required Facility Lenders (as defined in the Newco Credit Agreement)) as applicable) have agreed to such consent, waiver or amendment, then any Lender who does not agree to such consent, waiver or amendment shall be deemed a “</w:t>
      </w:r>
      <w:r>
        <w:rPr>
          <w:rFonts w:ascii="Times New Roman;serif" w:hAnsi="Times New Roman;serif"/>
          <w:b/>
          <w:color w:val="000000"/>
          <w:sz w:val="20"/>
        </w:rPr>
        <w:t>Non-Consenting Lender</w:t>
      </w:r>
      <w:r>
        <w:rPr>
          <w:rFonts w:ascii="Times New Roman;serif" w:hAnsi="Times New Roman;serif"/>
          <w:b w:val="false"/>
          <w:color w:val="000000"/>
          <w:sz w:val="20"/>
        </w:rPr>
        <w: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3.08.    </w:t>
      </w:r>
      <w:r>
        <w:rPr>
          <w:rFonts w:ascii="Times New Roman;serif" w:hAnsi="Times New Roman;serif"/>
          <w:b w:val="false"/>
          <w:i/>
          <w:color w:val="000000"/>
          <w:sz w:val="20"/>
        </w:rPr>
        <w:t xml:space="preserve">Survival. </w:t>
      </w:r>
      <w:r>
        <w:rPr>
          <w:rFonts w:ascii="Times New Roman;serif" w:hAnsi="Times New Roman;serif"/>
          <w:b w:val="false"/>
          <w:color w:val="000000"/>
          <w:sz w:val="20"/>
        </w:rPr>
        <w:t>Each party’s obligations under this Article 3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4</w:t>
        <w:br/>
        <w:t>Conditions Precedent to Credit Extensions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4.01.    </w:t>
      </w:r>
      <w:r>
        <w:rPr>
          <w:rFonts w:ascii="Times New Roman;serif" w:hAnsi="Times New Roman;serif"/>
          <w:b w:val="false"/>
          <w:i/>
          <w:color w:val="000000"/>
          <w:sz w:val="20"/>
        </w:rPr>
        <w:t xml:space="preserve">Conditions to Initial Credit Extension. </w:t>
      </w:r>
      <w:r>
        <w:rPr>
          <w:rFonts w:ascii="Times New Roman;serif" w:hAnsi="Times New Roman;serif"/>
          <w:b w:val="false"/>
          <w:color w:val="000000"/>
          <w:sz w:val="20"/>
        </w:rPr>
        <w:t>The obligation of each Lender to make a Credit Extension hereunder on the Closing Date is subject to satisfaction of the following conditions precedent, except as otherwise agreed between the Borrower and the Administrative Agent: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Administrative Agent’s (or it’s counsel’s) receipt of the following, each of which shall be originals or pdf copies or other facsimiles (followed promptly by originals) unless otherwise specified, each properly executed by a Responsible Officer of the signing Loan Party each in form and substance reasonably satisfactory to the Administrative Agent and its legal counsel: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executed counterparts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(ii)    that certain Amendment No. 5 to Credit Agreement, Consent and Waiver and Amendment No. 1 to Security Agreement and Amendment No. 1 to Holdings Pledge Agreement, dated as of the Closing Date (“</w:t>
      </w:r>
      <w:r>
        <w:rPr>
          <w:rFonts w:ascii="Times New Roman;serif" w:hAnsi="Times New Roman;serif"/>
          <w:b/>
          <w:color w:val="000000"/>
          <w:sz w:val="20"/>
        </w:rPr>
        <w:t>Amendment No. 5 to the Existing Credit Agreement</w:t>
      </w:r>
      <w:r>
        <w:rPr>
          <w:color w:val="000000"/>
        </w:rPr>
        <w:t>”</w:t>
      </w:r>
      <w:r>
        <w:rPr>
          <w:rFonts w:ascii="Times New Roman;serif" w:hAnsi="Times New Roman;serif"/>
          <w:b w:val="false"/>
          <w:color w:val="000000"/>
          <w:sz w:val="20"/>
        </w:rPr>
        <w:t>), duly executed by the Borrower, Holdings, the Existing Credit Agreement Agent, and the lenders thereto holding at least 100% of the Existing Credit Agreement Extended Commitments and at least 85% of the Existing Credit Agreement Non-Extended Commitments, in each case immediately prior to the effectiveness of this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46685"/>
                <wp:effectExtent l="0" t="0" r="0" b="0"/>
                <wp:wrapNone/>
                <wp:docPr id="569" name="Frame5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(I) the Security Agreement, (II) any Intellectual Property Security Agreement, and (III) the Holdings Pledge Agreement, duly executed by each Loan Party thereto, together with: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subject to Section 6.16, certificates, if any, representing the Pledged Equity in the Borrower and in each Remainco Entity (other than to the extent constituting Excluded Assets) and Newco Credit Agreement Holdings, in each case, accompanied by undated stock or membership interest powers executed in blank and instruments evidencing the Pledged Debt (including the Notes and the Global Amended and Restated Intercompany Note) indorsed in blank (or confirmation in lieu thereof reasonably satisfactory to the Administrative Agent or its counsel that such certificates, powers and instruments have previously been delivered to the Controlling Collateral Agent or been sent for overnight delivery to the Controlling Collateral Agent or its counsel);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copies of proper financing statements, filed or duly prepared for filing under the Uniform Commercial Code in all United States jurisdictions that the Administrative Agent may deem reasonably necessary in order to perfect and protect the Liens created under the Security Agreement and the Holdings Pledge Agreement on assets of Holdings, the Borrower and each Subsidiary Guarantor that is party to the Security Agreement, and the Holdings Pledge Agreement, covering the Collateral described in the Security Agreement and the Holdings Pledge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each Intellectual Property Security Agreement filed or duly prepared for filing with the United States Patent and Trademark Office and the United States Copyright Office, if applicable;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subject to Section 6.16, evidence that the Collateral Agent, on behalf of the Secured Parties, has been named as an additional insured, lender loss payee or mortgagee, as the case may be, under all insurance policies specified in Section 6.07 pursuant to certificates or endorsements, as appropriate;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(A) certified copies of UCC, tax and judgment lien searches and (B) copies of United States Patent and Trademark Office and United States Copyright Office search results,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are described in the Perfection Certificate, none of which encumber the Collateral covered or intended to be covered by the Collateral Documents (other than Liens permitted under Section 7.01);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    evidence that all other actions, recordings and filings required by the Collateral Documents as of the Closing Date or that the Administrative Agent may deem reasonably necessary to satisfy the Collateral and Guarantee Requirement shall have been taken, completed or otherwise provided for in a manner reasonably satisfactory to the Administrative Agent;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    subject to Section 6.16, all actions necessary to cause the Collateral Agent to have a perfected first priority security interest in the Collateral (subject to Liens permitted under Section 7.01 which by operation of law or contract would have priority over the Liens securing the Obligations) shall have been taken;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(vii)    the Global Remainco Intercompany Subordination Agreement, duly executed by each Loan Party and Holdings and each Subsidiary of Holdings that is an obligee in respect of Indebtedness owing by a Loan Party on the Closing Date;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Global Remainco Intercompany Subordination Agreement has not been executed on the Closing Date, the Borrower shall cause it to be executed within thirty (30) days after the Closing Date (or such later date as the Administrative Agent may reasonably agree), and such failure shall not constitute a failure of any condition in this Section 4.01;</w:t>
      </w:r>
    </w:p>
    <w:p>
      <w:pPr>
        <w:pStyle w:val="TextBody"/>
        <w:bidi w:val="0"/>
        <w:spacing w:before="0" w:after="0"/>
        <w:jc w:val="left"/>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46685"/>
                <wp:effectExtent l="0" t="0" r="0" b="0"/>
                <wp:wrapNone/>
                <wp:docPr id="570" name="Frame5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(viii)    such certificates of good standing (to the extent such concept exists) from the applicable secretary of state of the state of organization or registrar of companies in the jurisdiction of incorporation or registration, as applicable, of each Loan Party, certificates of resolutions or other action, incumbency certificates, certificates of incorporation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 on the Closing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(ix)    (y) an opinion from Simpson Thacher &amp; Bartlett LLP, special counsel to the Loan Parties and (z) an opinion from Womble Bond Dickinson (US) LLP;</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(x)    a solvency certificate from the chief financial officer, chief accounting officer or other officer or director with equivalent duties of the Borrower (after giving effect to the Transactions) substantially in the form attached hereto as Exhibit E-2 (or, at the sole option and discretion of the Borrower, a third-party opinion as to the solvency of the Borrower and its Subsidiaries on a consolidated basis issued by a nationally recognized firm);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(xi)    a certificate, dated the Closing Date and signed by a Responsible Officer of the Borrower, confirming satisfaction of the conditions set forth below:</w:t>
      </w:r>
    </w:p>
    <w:p>
      <w:pPr>
        <w:pStyle w:val="TextBody"/>
        <w:bidi w:val="0"/>
        <w:spacing w:lineRule="auto" w:line="288" w:before="0" w:after="240"/>
        <w:ind w:left="0" w:right="0" w:firstLine="720"/>
        <w:jc w:val="left"/>
        <w:rPr/>
      </w:pPr>
      <w:r>
        <w:rPr>
          <w:rFonts w:ascii="Times New Roman;serif" w:hAnsi="Times New Roman;serif"/>
          <w:b w:val="false"/>
          <w:color w:val="000000"/>
          <w:sz w:val="20"/>
        </w:rPr>
        <w:t>(A)    the representations and warranties of (x) each Loan Party set forth in Article 5 and in each other Loan Document and (y) each Newco Loan Party as set forth in Article 5 of the Newco Credit Agreement and each Newco Credit Agreement Document shall be true and correct in all material respects (except that any representation and warranty that is qualified as to “</w:t>
      </w:r>
      <w:r>
        <w:rPr>
          <w:rFonts w:ascii="Times New Roman;serif" w:hAnsi="Times New Roman;serif"/>
          <w:b/>
          <w:color w:val="000000"/>
          <w:sz w:val="20"/>
        </w:rPr>
        <w:t>materiality</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Material Adverse Effect</w:t>
      </w:r>
      <w:r>
        <w:rPr>
          <w:color w:val="000000"/>
        </w:rPr>
        <w:t xml:space="preserve">” </w:t>
      </w:r>
      <w:r>
        <w:rPr>
          <w:rFonts w:ascii="Times New Roman;serif" w:hAnsi="Times New Roman;serif"/>
          <w:b w:val="false"/>
          <w:color w:val="000000"/>
          <w:sz w:val="20"/>
        </w:rPr>
        <w:t>shall be true and correct in all respects as so qualified)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no Default hereunder or under the Newco Credit Agreement shall exist or would result from such proposed Credit Extension (including the corresponding Newco Applicable Loan) or from the application of the proceeds therefrom;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(xii)    the Perfection Certificate, duly completed and executed by the Loan Parties.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The MUFG Factoring Program shall be in full force and effect in an aggregate facility amount of not less than (x) from the Closing Date until November 15, 2026, $100,000,000 and (y) on and after November 15, 2026, $60,000,000, in each case, on terms that permit utilization thereunder through at least December 31,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Payment of all fees required to be paid under the Agent Fee Letter and all reasonable and documented out-of-pocket expenses required to be paid or reimbursed under Section 10.04 (including the fees of Cahill Gordon &amp; Reindel) for which invoices have been presented at least one (1) Business Day prior to the Closing Date.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Administrative Agent shall have received a Committed Loan Notice in accordance with Section 2.02.</w:t>
      </w:r>
    </w:p>
    <w:p>
      <w:pPr>
        <w:pStyle w:val="TextBody"/>
        <w:bidi w:val="0"/>
        <w:spacing w:lineRule="auto" w:line="288" w:before="0" w:after="240"/>
        <w:ind w:left="0" w:right="0" w:firstLine="720"/>
        <w:jc w:val="left"/>
        <w:rPr/>
      </w:pPr>
      <w:r>
        <w:rPr>
          <w:rFonts w:ascii="Times New Roman;serif" w:hAnsi="Times New Roman;serif"/>
          <w:b w:val="false"/>
          <w:color w:val="000000"/>
          <w:sz w:val="20"/>
        </w:rPr>
        <w:t>(f)    The Administrative Agent shall have received at least 3 Business Days prior to the Closing Date all documentation and other information about the Borrower and the Guarantors required under applicable “</w:t>
      </w:r>
      <w:r>
        <w:rPr>
          <w:rFonts w:ascii="Times New Roman;serif" w:hAnsi="Times New Roman;serif"/>
          <w:b/>
          <w:color w:val="000000"/>
          <w:sz w:val="20"/>
        </w:rPr>
        <w:t>know your customer</w:t>
      </w:r>
      <w:r>
        <w:rPr>
          <w:color w:val="000000"/>
        </w:rPr>
        <w:t xml:space="preserve">” </w:t>
      </w:r>
      <w:r>
        <w:rPr>
          <w:rFonts w:ascii="Times New Roman;serif" w:hAnsi="Times New Roman;serif"/>
          <w:b w:val="false"/>
          <w:color w:val="000000"/>
          <w:sz w:val="20"/>
        </w:rPr>
        <w:t xml:space="preserve">and anti-money laundering rules and regulations, including the USA PATRIOT Act that has been </w:t>
      </w:r>
    </w:p>
    <w:p>
      <w:pPr>
        <w:pStyle w:val="TextBody"/>
        <w:bidi w:val="0"/>
        <w:spacing w:before="0" w:after="0"/>
        <w:jc w:val="left"/>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46685"/>
                <wp:effectExtent l="0" t="0" r="0" b="0"/>
                <wp:wrapNone/>
                <wp:docPr id="571" name="Frame5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requested by the Administrative Agent in writing at least 5 Business Days prior to the Closing Date. If the Borrower qualifies as a “legal entity customer” under the Beneficial Ownership Regulation, the Borrower shall have delivered to the Administrative Agent, at least 3 Business Days prior to the Closing Date, a Beneficial Ownership Certification to the extent requested by the Administrative Agent at least 5 Business Days prior to the Closing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All expenses of the Administrative Agent required to be paid under Section 10.04, to the extent invoiced at least one (1) Business Day prior to the Closing Date, shall be paid on the Closing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The Newco Credit Agreement Documents shall have been duly executed by the parties thereto in form and substance reasonably satisfactory to the Administrative Agent and the conditions precedent to the effectiveness thereof shall have been met.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Administrative Agent’s receipt of (i) the audited consolidated financial statements of the Borrower and its Consolidated Subsidiaries consisting of balance sheets as of and for the fiscal year ending December 31, 2025, and (ii) the unaudited consolidated financial statements of Borrower and its Consolidated Subsidiaries consisting of balance sheets as of and for fiscal quarters ending March 31, 2026 and June 30, 2026. The Administrative Agent hereby acknowledges satisfaction of this condition (i).</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    The Administrative Agent’s receipt of a fully executed “Collateral Agent Joinder Agreement” (as defined in the Existing Credit Agreement Intercreditor Agreement) to the Existing Credit Agreement Intercreditor Agreement, with counterparts signed by (i) the Existing Credit Agreement Agent and (ii) U.S. Bank National Association, together with the receipt of such other certificates reasonably satisfactory to the Administrative Agent of the satisfaction of such other conditions, required under Article IX of the Existing Credit Agreement Intercreditor Agreement for the Obligations to become Additional First Lien Obligations (as defined in the Existing Credit Agreement Intercreditor Agreement).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Without limiting the generality of the provisions of Section 9.03(b),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4.02.    </w:t>
      </w:r>
      <w:r>
        <w:rPr>
          <w:rFonts w:ascii="Times New Roman;serif" w:hAnsi="Times New Roman;serif"/>
          <w:b w:val="false"/>
          <w:i/>
          <w:color w:val="000000"/>
          <w:sz w:val="20"/>
        </w:rPr>
        <w:t xml:space="preserve">Conditions to All Credit Extensions. </w:t>
      </w:r>
      <w:r>
        <w:rPr>
          <w:rFonts w:ascii="Times New Roman;serif" w:hAnsi="Times New Roman;serif"/>
          <w:b w:val="false"/>
          <w:color w:val="000000"/>
          <w:sz w:val="20"/>
        </w:rPr>
        <w:t>The obligation of each Lender to honor any Request for Credit Extension shall not be subject to any conditions.</w:t>
      </w:r>
    </w:p>
    <w:p>
      <w:pPr>
        <w:pStyle w:val="TextBody"/>
        <w:bidi w:val="0"/>
        <w:spacing w:before="0" w:after="240"/>
        <w:ind w:left="0" w:right="0" w:firstLine="72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5</w:t>
        <w:br/>
        <w:t>Representations and Warranties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Borrower represents and warrants to the Agents and the Lenders at the time of each Credit Extension that:</w:t>
      </w:r>
    </w:p>
    <w:p>
      <w:pPr>
        <w:pStyle w:val="TextBody"/>
        <w:bidi w:val="0"/>
        <w:spacing w:lineRule="auto" w:line="288"/>
        <w:ind w:left="0" w:right="0" w:firstLine="720"/>
        <w:jc w:val="left"/>
        <w:rPr/>
      </w:pPr>
      <w:r>
        <w:rPr>
          <w:rFonts w:ascii="Times New Roman;serif" w:hAnsi="Times New Roman;serif"/>
          <w:b w:val="false"/>
          <w:color w:val="000000"/>
          <w:sz w:val="20"/>
        </w:rPr>
        <w:t>Section 5.01.    </w:t>
      </w:r>
      <w:r>
        <w:rPr>
          <w:rFonts w:ascii="Times New Roman;serif" w:hAnsi="Times New Roman;serif"/>
          <w:b w:val="false"/>
          <w:i/>
          <w:color w:val="000000"/>
          <w:sz w:val="20"/>
        </w:rPr>
        <w:t xml:space="preserve">Existence, Qualification and Power; Compliance with Laws. </w:t>
      </w:r>
      <w:r>
        <w:rPr>
          <w:rFonts w:ascii="Times New Roman;serif" w:hAnsi="Times New Roman;serif"/>
          <w:b w:val="false"/>
          <w:color w:val="000000"/>
          <w:sz w:val="20"/>
        </w:rPr>
        <w:t>Each Loan Party and each Remainco Entity (a) is a Person duly organized, registered, incorporated or formed, validly existing and in good standing (where relevant) under the Laws of the jurisdiction of its incorporation, registration or organization, (b) has all requisite power and authority to (i) own or lease its assets and carry on its business as currently conducted and (ii) in the case of the Loan Parties, execute, deliver and perform its obligations under the Loan Documents to which it is a party,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governmental licenses, authorizations, consents and approvals to operate its business as currently conducted; except in each case, referred to in clause (a) (other than with respect to Holdings or the Borrower), (b)(i) (other than with respect to Holdings or the Borrower), (c), (d) and (e), to the extent that failure to do so would not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46685"/>
                <wp:effectExtent l="0" t="0" r="0" b="0"/>
                <wp:wrapNone/>
                <wp:docPr id="572" name="Frame5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5.02.    </w:t>
      </w:r>
      <w:r>
        <w:rPr>
          <w:rFonts w:ascii="Times New Roman;serif" w:hAnsi="Times New Roman;serif"/>
          <w:b w:val="false"/>
          <w:i/>
          <w:color w:val="000000"/>
          <w:sz w:val="20"/>
        </w:rPr>
        <w:t xml:space="preserve">Authorization; No Contravention. </w:t>
      </w:r>
      <w:r>
        <w:rPr>
          <w:rFonts w:ascii="Times New Roman;serif" w:hAnsi="Times New Roman;serif"/>
          <w:b w:val="false"/>
          <w:color w:val="000000"/>
          <w:sz w:val="20"/>
        </w:rPr>
        <w:t>The execution, delivery and performance by each Loan Party of each Loan Document to which such Person is a party are within such Loan Party’s corporate or other powers, (a) have been duly authorized by all necessary corporate or other organizational action, and (b) do not (i) contravene the terms of any of such Person’s Organizational Documents, (ii) conflict with or result in any breach or contravention of, or the creation of any Lien under (other than as permitted by Section 7.01), or require any payment to be made under (x) any Contractual Obligation to which such Person is a party or affecting such Person or the properties of such Person or any of its Subsidiaries or (y) any material order, injunction, writ or decree of any Governmental Authority or any arbitral award to which such Person or its property is subject, or (iii) violate any applicable Law; except with respect to any conflict, breach or contravention or payment (but not creation of Liens) referred to in clause (b)(ii) and (b)(iii) above, to the extent that such violation, conflict, breach, contravention or payment would not reasonably be expected to have a Material Adverse Effect.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5.03.    </w:t>
      </w:r>
      <w:r>
        <w:rPr>
          <w:rFonts w:ascii="Times New Roman;serif" w:hAnsi="Times New Roman;serif"/>
          <w:b w:val="false"/>
          <w:i/>
          <w:color w:val="000000"/>
          <w:sz w:val="20"/>
        </w:rPr>
        <w:t xml:space="preserve">Governmental Authorization; Other Consents. </w:t>
      </w:r>
      <w:r>
        <w:rPr>
          <w:rFonts w:ascii="Times New Roman;serif" w:hAnsi="Times New Roman;serif"/>
          <w:b w:val="false"/>
          <w:color w:val="000000"/>
          <w:sz w:val="20"/>
        </w:rPr>
        <w:t xml:space="preserve">No material approval, consent, exemption, authorization, or other action by, or notice to, or filing with, any Governmental Authority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recordings and registrations with Governmental Authorities necessary to perfect the Liens on the Collateral granted by the Loan Parties in favor of the Secured Parties, (ii) the approvals, consents, exemptions, authorizations, actions, notices and filings which have been duly obtained, taken, given or made and are in full force and effect (except to the extent not required to be obtained, taken, given or made or be in full force and effect pursuant to the Collateral and Guarantee Requirement) and (iii) those approvals, consents, exemptions, authorizations or other actions, notices or filings, the failure of which to obtain or make would not reasonably be expected to have a Material Adverse Effect.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5.04.    </w:t>
      </w:r>
      <w:r>
        <w:rPr>
          <w:rFonts w:ascii="Times New Roman;serif" w:hAnsi="Times New Roman;serif"/>
          <w:b w:val="false"/>
          <w:i/>
          <w:color w:val="000000"/>
          <w:sz w:val="20"/>
        </w:rPr>
        <w:t xml:space="preserve">Execution, Delivery and Enforceability. </w:t>
      </w:r>
      <w:r>
        <w:rPr>
          <w:rFonts w:ascii="Times New Roman;serif" w:hAnsi="Times New Roman;serif"/>
          <w:b w:val="false"/>
          <w:color w:val="000000"/>
          <w:sz w:val="20"/>
        </w:rPr>
        <w:t>This Agreement and each other Loan Document has been duly executed and delivered by each Loan Party that is a party thereto. This Agreement and each other Loan Document constitutes, a legal, valid and binding obligation of such Loan Party, enforceable against each Loan Party that is a party thereto in accordance with its terms, except as such enforceability may be limited by (i) Debtor Relief Laws and by general principles of equity, (ii) the need for filings, recordations and registrations necessary to create or perfect the Liens on the Collateral granted by the Loan Parties in favor of the Secured Parties and (iii) the effect of foreign Laws, rules and regulations as they relate to pledges, if any, of Equity Interests in Foreign Subsidiaries.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5.05.    </w:t>
      </w:r>
      <w:r>
        <w:rPr>
          <w:rFonts w:ascii="Times New Roman;serif" w:hAnsi="Times New Roman;serif"/>
          <w:b w:val="false"/>
          <w:i/>
          <w:color w:val="000000"/>
          <w:sz w:val="20"/>
        </w:rPr>
        <w:t>Financial Statements; No Material Adverse Effect.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Audited Financial Statements and Unaudited Financial Statements fairly present in all material respects the financial condition of Holdings and its Subsidiaries as of the dates thereof and their results of operations, cash flows and changes in shareholders’ equity for the periods covered thereby in accordance with GAAP consistently applied throughout the periods covered thereby, except as otherwise expressly noted therein.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forecasts of consolidated balance sheets and consolidated statements of income and cash flow of Holdings and its Subsidiaries which have been furnished to the Administrative Agent prior to the Closing Date have been prepared in good faith on the basis of the assumptions stated therein, which assumptions were believed to be reasonable at the time of preparation of such forecasts, it being understood that actual results may vary from such forecasts and that such variations may be material.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Since the Closing Date, there has been no event or circumstance, either individually or in the aggregate, that has had or would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(d)    As of the Closing Date, none of the Borrower nor any of the Remainco Entities has any Indebtedness or other obligations or liabilities, direct or contingent (other than (i) the liabilities reflected on </w:t>
      </w:r>
      <w:r>
        <w:rPr>
          <w:rFonts w:ascii="Times New Roman;serif" w:hAnsi="Times New Roman;serif"/>
          <w:b w:val="false"/>
          <w:color w:val="000000"/>
          <w:sz w:val="20"/>
          <w:u w:val="single"/>
        </w:rPr>
        <w:t>Schedule 5.05</w:t>
      </w:r>
      <w:r>
        <w:rPr>
          <w:color w:val="000000"/>
        </w:rPr>
        <w:t xml:space="preserve"> </w:t>
      </w:r>
      <w:r>
        <w:rPr>
          <w:rFonts w:ascii="Times New Roman;serif" w:hAnsi="Times New Roman;serif"/>
          <w:b w:val="false"/>
          <w:color w:val="000000"/>
          <w:sz w:val="20"/>
        </w:rPr>
        <w:t>or otherwise not prohibited hereunder, (ii) obligations arising under the Loan Documents and (iii) liabilities incurred in the ordinary course of business that, either individually or in the aggregate, have not had nor would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46685"/>
                <wp:effectExtent l="0" t="0" r="0" b="0"/>
                <wp:wrapNone/>
                <wp:docPr id="573" name="Frame5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audited financial statements described in Section 4.01(j)(i) and the unaudited financial statements described in Section 4.01(j)(ii) fairly present in all material respects (to the knowledge of the Borrower) the financial condition of Holdings and its Subsidiaries on a consolidated basis as of the dates thereof and their results of operations for the periods covered thereby in accordance with GAAP, subject, in the case of the unaudited financial statements, to normal year-end adjustments and the absence of footnotes.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5.06.    </w:t>
      </w:r>
      <w:r>
        <w:rPr>
          <w:rFonts w:ascii="Times New Roman;serif" w:hAnsi="Times New Roman;serif"/>
          <w:b w:val="false"/>
          <w:i/>
          <w:color w:val="000000"/>
          <w:sz w:val="20"/>
        </w:rPr>
        <w:t xml:space="preserve">Litigation. </w:t>
      </w:r>
      <w:r>
        <w:rPr>
          <w:rFonts w:ascii="Times New Roman;serif" w:hAnsi="Times New Roman;serif"/>
          <w:b w:val="false"/>
          <w:color w:val="000000"/>
          <w:sz w:val="20"/>
        </w:rPr>
        <w:t xml:space="preserve">Except as set forth on </w:t>
      </w:r>
      <w:r>
        <w:rPr>
          <w:rFonts w:ascii="Times New Roman;serif" w:hAnsi="Times New Roman;serif"/>
          <w:b w:val="false"/>
          <w:color w:val="000000"/>
          <w:sz w:val="20"/>
          <w:u w:val="single"/>
        </w:rPr>
        <w:t>Schedule 5.06</w:t>
      </w:r>
      <w:r>
        <w:rPr>
          <w:rFonts w:ascii="Times New Roman;serif" w:hAnsi="Times New Roman;serif"/>
          <w:b w:val="false"/>
          <w:color w:val="000000"/>
          <w:sz w:val="20"/>
        </w:rPr>
        <w:t xml:space="preserve">, there are no actions, suits, proceedings, claims or disputes pending or, to the knowledge of the Borrower, threatened in writing, at law, in equity, in arbitration or before any Governmental Authority, by or against the Borrower or any Remainco Entities or against any of their properties or revenues that either individually or in the aggregate, would reasonably be expected to have a Material Adverse Effect.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5.07.    </w:t>
      </w:r>
      <w:r>
        <w:rPr>
          <w:rFonts w:ascii="Times New Roman;serif" w:hAnsi="Times New Roman;serif"/>
          <w:b w:val="false"/>
          <w:i/>
          <w:color w:val="000000"/>
          <w:sz w:val="20"/>
        </w:rPr>
        <w:t>Ownership of Property; Liens; Real Property.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Borrower and each Remainco Entity has good record title to, or valid leasehold interests in, or easements or other limited property interests in, all Real Property owned or leased by the Borrower or each Remainco Entity, as applicable, which is necessary in the ordinary conduct of its business, free and clear of all Liens except for minor defects in title that do not materially interfere with its ability to conduct its business or to utilize such assets for their intended purposes and Liens permitted by Section 7.01 and except where the failure to have such title or other interest would not reasonably be expected to have, individually or in the aggregate,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As of the Closing Date, Schedule 2(b) to the Perfection Certificate dated as of the Closing Date contains a true and complete list of each Material Real Property owned by the Borrower or any Remainco Entities.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[reserved].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5.08.    </w:t>
      </w:r>
      <w:r>
        <w:rPr>
          <w:rFonts w:ascii="Times New Roman;serif" w:hAnsi="Times New Roman;serif"/>
          <w:b w:val="false"/>
          <w:i/>
          <w:color w:val="000000"/>
          <w:sz w:val="20"/>
        </w:rPr>
        <w:t xml:space="preserve">Environmental Matters. </w:t>
      </w:r>
      <w:r>
        <w:rPr>
          <w:rFonts w:ascii="Times New Roman;serif" w:hAnsi="Times New Roman;serif"/>
          <w:b w:val="false"/>
          <w:color w:val="000000"/>
          <w:sz w:val="20"/>
        </w:rPr>
        <w:t>Except as would not reasonably be expected to have, individually or in the aggregate,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Borrower and the other Remainco Entities and their respective properties and operations are and, other than any matters which have been finally resolved without further liability or obligation, have been in compliance with all Environmental Laws, which includes obtaining, maintaining and complying with all applicable Environmental Permits required under such Environmental Laws to carry on the business of the Borrower and the other Remainco Entities;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neither the Borrower nor any Remainco Entity has received any written notice that alleges that it is in violation of or potentially liable under any Environmental Laws and neither the Borrower nor any Remainco Entity nor any of the Real Property owned, leased or operated by the Borrower or the other Remainco Entities is the subject of any claims, investigations, liens, demands, or judicial, administrative or arbitral proceedings pending or, to the knowledge of the Borrower, threatened, under or relating to any Environmental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there has been no Release of Hazardous Materials on, at, under or from any Real Property or facilities currently or formerly owned, leased or operated by the Borrower or other Remainco Entities, or arising out of the conduct of the Borrower or the other Remainco Entities, in each case that would reasonably be expected to require investigation, remedial activity, corrective action or cleanup by, or on behalf of, the Borrower or the other Remainco Entities or would reasonably be expected to result in any Environmental Liability;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there are no facts, circumstances or conditions arising out of or relating to the Borrower or the other Remainco Entities or any of their respective operations or any facilities currently or, to the knowledge of the Borrower, formerly owned, leased or operated by the Borrower or the other Remainco Entities that would reasonably be expected to result in any Environmental Liability;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Borrower has made available to the Administrative Agent all environmental reports, studies, assessments, audits, or other similar documents containing information regarding any Environmental Liability that are in the possession of the Borrower or its Remainco Entity.</w:t>
      </w:r>
    </w:p>
    <w:p>
      <w:pPr>
        <w:pStyle w:val="TextBody"/>
        <w:bidi w:val="0"/>
        <w:spacing w:before="0" w:after="0"/>
        <w:jc w:val="left"/>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46685"/>
                <wp:effectExtent l="0" t="0" r="0" b="0"/>
                <wp:wrapNone/>
                <wp:docPr id="574" name="Frame5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5.09.    </w:t>
      </w:r>
      <w:r>
        <w:rPr>
          <w:rFonts w:ascii="Times New Roman;serif" w:hAnsi="Times New Roman;serif"/>
          <w:b w:val="false"/>
          <w:i/>
          <w:color w:val="000000"/>
          <w:sz w:val="20"/>
        </w:rPr>
        <w:t xml:space="preserve">Taxes. </w:t>
      </w:r>
      <w:r>
        <w:rPr>
          <w:rFonts w:ascii="Times New Roman;serif" w:hAnsi="Times New Roman;serif"/>
          <w:b w:val="false"/>
          <w:color w:val="000000"/>
          <w:sz w:val="20"/>
        </w:rPr>
        <w:t>Except as would not, either individually or in the aggregate, reasonably be expected to result in a Material Adverse Effect, the Borrower and the other Remainco Entities have filed all tax returns required to have been filed, and have paid all Taxes levied or imposed upon them or their properties, that have become due and payable, except those that are being contested in good faith by appropriate proceedings diligently conducted for which appropriate reserves have been established in accordance with GAAP. Except as described on Schedule 5.09, there is no proposed Tax deficiency or assessment known to the Borrower against the Borrower or the other Remainco Entities that would, if made, individually or in the aggregate,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5.10.    </w:t>
      </w:r>
      <w:r>
        <w:rPr>
          <w:rFonts w:ascii="Times New Roman;serif" w:hAnsi="Times New Roman;serif"/>
          <w:b w:val="false"/>
          <w:i/>
          <w:color w:val="000000"/>
          <w:sz w:val="20"/>
        </w:rPr>
        <w:t>ERISA Compliance.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Except as would not, either individually or in the aggregate, reasonably be expected to result in a Material Adverse Effect, each Plan maintained by the Borrower, any Remainco Entity or any ERISA Affiliate is in compliance with the applicable provisions of ERISA and the Code and the regulations and published interpretations thereunder and other federal or state 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 No ERISA Event has occurred during the six-year period prior to the date on which this representation is made or deemed made or is reasonably expected to occur; (ii) neither the Borrower, any other Remainco Entity, nor any ERISA Affiliate has incurred, or reasonably expects to incur, any liability under Title IV of ERISA with respect to any Pension Plan (other than premiums due and not delinquent under Section 4007 of ERISA); (iii) neither the Borrower, any other Remainco Entity, nor any ERISA Affiliate has incurred, or reasonably expects to incur, any liability (and no event has occurred which, with the giving of notice under Section 4219 of ERISA, would result in such liability) under Section 4201 of ERISA with respect to a Multiemployer Plan; and (iv) neither the Borrower, any other Remainco Entity nor any ERISA Affiliate has engaged in a transaction that would be subject to Section 4069 or Section 4212(c) of ERISA, except, with respect to each of the foregoing clauses of this Section 5.10(b), as would not reasonably be expected, individually or in the aggregate, to result in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With respect to each Pension Plan, the adjusted funding target attainment percentage (as defined in Section 436 of the Code), as determined by the applicable Pension Plan’s Enrolled Actuary under Sections 436(j) and 430(d)(2) of the Code and all applicable regulatory guidance promulgated thereunder, would not reasonably be expected to result, individually or in the aggregate, in a Material Adverse Effect. Neither the Borrower, any other Remainco Entity nor any ERISA Affiliate maintains or contributes to a Plan that is, or is expected to be, in at-risk status (as defined in Section 303(i)(4) of ERISA or Section 430(i)(4) of the Code) in each case, except as would not reasonably be expected, individually or in the aggregate, to have a Material Adverse Effect.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5.11.    </w:t>
      </w:r>
      <w:r>
        <w:rPr>
          <w:rFonts w:ascii="Times New Roman;serif" w:hAnsi="Times New Roman;serif"/>
          <w:b w:val="false"/>
          <w:i/>
          <w:color w:val="000000"/>
          <w:sz w:val="20"/>
        </w:rPr>
        <w:t xml:space="preserve">Subsidiaries; Equity Interests. </w:t>
      </w:r>
      <w:r>
        <w:rPr>
          <w:rFonts w:ascii="Times New Roman;serif" w:hAnsi="Times New Roman;serif"/>
          <w:b w:val="false"/>
          <w:color w:val="000000"/>
          <w:sz w:val="20"/>
        </w:rPr>
        <w:t xml:space="preserve">As of the Closing Date (after giving effect to the Transactions), no Loan Party has any Subsidiaries (excluding the Newco Entities) other than those specifically disclosed in </w:t>
      </w:r>
      <w:r>
        <w:rPr>
          <w:rFonts w:ascii="Times New Roman;serif" w:hAnsi="Times New Roman;serif"/>
          <w:b w:val="false"/>
          <w:color w:val="000000"/>
          <w:sz w:val="20"/>
          <w:u w:val="single"/>
        </w:rPr>
        <w:t>Schedule 5.11</w:t>
      </w:r>
      <w:r>
        <w:rPr>
          <w:rFonts w:ascii="Times New Roman;serif" w:hAnsi="Times New Roman;serif"/>
          <w:b w:val="false"/>
          <w:color w:val="000000"/>
          <w:sz w:val="20"/>
        </w:rPr>
        <w:t xml:space="preserve">, and all of the outstanding Equity Interests owned by the Loan Parties (or a Subsidiary of any Loan Party) in such Subsidiaries </w:t>
      </w:r>
      <w:r>
        <w:rPr>
          <w:rFonts w:ascii="Times New Roman;serif" w:hAnsi="Times New Roman;serif"/>
          <w:b w:val="false"/>
          <w:i/>
          <w:color w:val="000000"/>
          <w:sz w:val="20"/>
        </w:rPr>
        <w:t>and in Newco Credit Agreement Holdings</w:t>
      </w:r>
      <w:r>
        <w:rPr>
          <w:color w:val="000000"/>
        </w:rPr>
        <w:t xml:space="preserve"> </w:t>
      </w:r>
      <w:r>
        <w:rPr>
          <w:rFonts w:ascii="Times New Roman;serif" w:hAnsi="Times New Roman;serif"/>
          <w:b w:val="false"/>
          <w:color w:val="000000"/>
          <w:sz w:val="20"/>
        </w:rPr>
        <w:t xml:space="preserve">have been validly issued and are fully paid and all Equity Interests owned by a Loan Party in such Subsidiaries </w:t>
      </w:r>
      <w:r>
        <w:rPr>
          <w:rFonts w:ascii="Times New Roman;serif" w:hAnsi="Times New Roman;serif"/>
          <w:b w:val="false"/>
          <w:i/>
          <w:color w:val="000000"/>
          <w:sz w:val="20"/>
        </w:rPr>
        <w:t>and in Newco Credit Agreement Holdings</w:t>
      </w:r>
      <w:r>
        <w:rPr>
          <w:color w:val="000000"/>
        </w:rPr>
        <w:t xml:space="preserve"> </w:t>
      </w:r>
      <w:r>
        <w:rPr>
          <w:rFonts w:ascii="Times New Roman;serif" w:hAnsi="Times New Roman;serif"/>
          <w:b w:val="false"/>
          <w:color w:val="000000"/>
          <w:sz w:val="20"/>
        </w:rPr>
        <w:t>are owned free and clear of all Liens except (i) those created under the Collateral Documents and (ii) any Lien that is permitted under Section 7.01. As of the Closing Date, Schedules 1(a) and 5(a) to the Perfection Certificate (a) set forth the name and jurisdiction of each Remainco Entity that is a Loan Party and (b) set forth the ownership interest of the Borrower or any Guarantor in each Remainco Entity and in Newco Credit Agreement Holdings, including the percentage of such ownership.</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5.12.    </w:t>
      </w:r>
      <w:r>
        <w:rPr>
          <w:rFonts w:ascii="Times New Roman;serif" w:hAnsi="Times New Roman;serif"/>
          <w:b w:val="false"/>
          <w:i/>
          <w:color w:val="000000"/>
          <w:sz w:val="20"/>
        </w:rPr>
        <w:t>Margin Regulations; Investment Company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(i) Neither the Borrower nor any other Remainco Entity is engaged or will engage, principally or as one of its important activities, in the business of (1) purchasing or carrying Margin Stock or (2) extending credit for the purpose of purchasing or carrying Margin Stock, in each case of the foregoing clauses (1) and (2) in a manner that violates Regulation U of the Board of Governors of the United States Federal Reserve System, and (ii) no proceeds of any Borrowings will be used for any purpose that violates Regulation U of the Board of Governors of the United States Federal Reserve System.</w:t>
      </w:r>
    </w:p>
    <w:p>
      <w:pPr>
        <w:pStyle w:val="TextBody"/>
        <w:bidi w:val="0"/>
        <w:spacing w:before="0" w:after="0"/>
        <w:jc w:val="left"/>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46685"/>
                <wp:effectExtent l="0" t="0" r="0" b="0"/>
                <wp:wrapNone/>
                <wp:docPr id="575" name="Frame5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(b)    No Loan Party is required to be registered as an “</w:t>
      </w:r>
      <w:r>
        <w:rPr>
          <w:rFonts w:ascii="Times New Roman;serif" w:hAnsi="Times New Roman;serif"/>
          <w:b/>
          <w:color w:val="000000"/>
          <w:sz w:val="20"/>
        </w:rPr>
        <w:t>investment company</w:t>
      </w:r>
      <w:r>
        <w:rPr>
          <w:color w:val="000000"/>
        </w:rPr>
        <w:t xml:space="preserve">” </w:t>
      </w:r>
      <w:r>
        <w:rPr>
          <w:rFonts w:ascii="Times New Roman;serif" w:hAnsi="Times New Roman;serif"/>
          <w:b w:val="false"/>
          <w:color w:val="000000"/>
          <w:sz w:val="20"/>
        </w:rPr>
        <w:t>under the Investment Company Act of 1940.</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5.13.    </w:t>
      </w:r>
      <w:r>
        <w:rPr>
          <w:rFonts w:ascii="Times New Roman;serif" w:hAnsi="Times New Roman;serif"/>
          <w:b w:val="false"/>
          <w:i/>
          <w:color w:val="000000"/>
          <w:sz w:val="20"/>
        </w:rPr>
        <w:t xml:space="preserve">Disclosure. </w:t>
      </w:r>
      <w:r>
        <w:rPr>
          <w:rFonts w:ascii="Times New Roman;serif" w:hAnsi="Times New Roman;serif"/>
          <w:b w:val="false"/>
          <w:color w:val="000000"/>
          <w:sz w:val="20"/>
        </w:rPr>
        <w:t>To the best of the Borrower’s knowledge, no report, financial statement, certificate or other written information furnished by or on behalf 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under any other Loan Document (as modified or supplemented by other information so furnished), when taken as a whole, contains any untrue statement of a material fact or omits to state any material fact necessary to make the statements therein (when taken as a whole), in the light of the circumstances under which they were made, not materially misleading. With respect to projected financial information and pro forma financial information, the Borrower represents that such information was prepared in good faith based upon assumptions believed to be reasonable at the time of preparation; it being understood that such projections may vary from actual results and that such variances may be material.</w:t>
      </w:r>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5.14.    </w:t>
      </w:r>
      <w:r>
        <w:rPr>
          <w:rFonts w:ascii="Times New Roman;serif" w:hAnsi="Times New Roman;serif"/>
          <w:b w:val="false"/>
          <w:i/>
          <w:color w:val="000000"/>
          <w:sz w:val="20"/>
        </w:rPr>
        <w:t xml:space="preserve">Labor Matters. </w:t>
      </w:r>
      <w:r>
        <w:rPr>
          <w:rFonts w:ascii="Times New Roman;serif" w:hAnsi="Times New Roman;serif"/>
          <w:b w:val="false"/>
          <w:color w:val="000000"/>
          <w:sz w:val="20"/>
        </w:rPr>
        <w:t>Except as, individually or in the aggregate, would not reasonably be expected to have a Material Adverse Effect, (a) there are no strikes or other labor disputes against the Borrower or any other Remainco Entity pending or, to the knowledge of the Borrower, threatened, (b) hours worked by and payment made to employees of the Borrower or any other Remainco Entity have not been in violation of the Fair Labor Standards Act or any other applicable Laws, (c) the Borrower and the other Loan Parties have complied with all applicable labor Laws including work authorization and immigration and (d) all payments due from the Borrower or any of other Remainco Entity on account of employee wages and health and welfare and other benefits insurance have been paid or accrued as a liability on the books of the relevant party.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5.15.    </w:t>
      </w:r>
      <w:r>
        <w:rPr>
          <w:rFonts w:ascii="Times New Roman;serif" w:hAnsi="Times New Roman;serif"/>
          <w:b w:val="false"/>
          <w:i/>
          <w:color w:val="000000"/>
          <w:sz w:val="20"/>
        </w:rPr>
        <w:t xml:space="preserve">Intellectual Property; Licenses, Etc. </w:t>
      </w:r>
      <w:r>
        <w:rPr>
          <w:rFonts w:ascii="Times New Roman;serif" w:hAnsi="Times New Roman;serif"/>
          <w:b w:val="false"/>
          <w:color w:val="000000"/>
          <w:sz w:val="20"/>
        </w:rPr>
        <w:t>The Borrower and other Remainco Entities own, license or possess the right to use all of the trademarks, service marks, trade names, domain names, copyrights, patents, patent rights, licenses, technology, software, know-how, database rights, design rights and other intellectual property rights (collectively, “</w:t>
      </w:r>
      <w:r>
        <w:rPr>
          <w:rFonts w:ascii="Times New Roman;serif" w:hAnsi="Times New Roman;serif"/>
          <w:b/>
          <w:color w:val="000000"/>
          <w:sz w:val="20"/>
        </w:rPr>
        <w:t>IP Rights</w:t>
      </w:r>
      <w:r>
        <w:rPr>
          <w:color w:val="000000"/>
        </w:rPr>
        <w:t>”</w:t>
      </w:r>
      <w:r>
        <w:rPr>
          <w:rFonts w:ascii="Times New Roman;serif" w:hAnsi="Times New Roman;serif"/>
          <w:b w:val="false"/>
          <w:color w:val="000000"/>
          <w:sz w:val="20"/>
        </w:rPr>
        <w:t>) that are reasonably necessary for the operation of their respective businesses as currently conducted, and, to the knowledge of the Borrower, such IP Rights do not conflict with the rights of any Person, except to the extent such failure to own, license or possess or such conflicts, either individually or in the aggregate, would not reasonably be expected to have a Material Adverse Effect. To the knowledge of the Borrower, the business of the Borrower or any other Remainco Entity as currently conducted does not infringe upon, misappropriate or otherwise violate any IP Rights held by any Person except for such infringements, misappropriations and violations, individually or in the aggregate, which would not reasonably be expected to have a Material Adverse Effect. No claim or litigation regarding any of the IP Rights, is filed and presently pending or, to the knowledge of the Borrower, presently threatened in writing against Borrower or any other Remainco Entity, which, either individually or in the aggregate, would reasonably be expected to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pursuant to licenses and other user agreements entered into by each Loan Party in the ordinary course of business, as of the Closing Date, to the knowledge of the Borrower, all registrations and applications for registration of IP Rights listed in Schedule 7 to the Perfection Certificate are valid and subsisting, except, in each case, to the extent failure of such registrations and applications for registration to be valid and subsisting would not reasonably be expected, individually or in the aggregate, to have a Material Adverse Effect.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5.16.    </w:t>
      </w:r>
      <w:r>
        <w:rPr>
          <w:rFonts w:ascii="Times New Roman;serif" w:hAnsi="Times New Roman;serif"/>
          <w:b w:val="false"/>
          <w:i/>
          <w:color w:val="000000"/>
          <w:sz w:val="20"/>
        </w:rPr>
        <w:t xml:space="preserve">Solvency. </w:t>
      </w:r>
      <w:r>
        <w:rPr>
          <w:rFonts w:ascii="Times New Roman;serif" w:hAnsi="Times New Roman;serif"/>
          <w:b w:val="false"/>
          <w:color w:val="000000"/>
          <w:sz w:val="20"/>
        </w:rPr>
        <w:t>On the Closing Date, after giving effect to the Transactions, each of (x) Holdings and its Subsidiaries, on a consolidated basis, and (y) Holdings and its Subsidiaries, on a consolidated basis, are Solvent.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5.17.    </w:t>
      </w:r>
      <w:r>
        <w:rPr>
          <w:rFonts w:ascii="Times New Roman;serif" w:hAnsi="Times New Roman;serif"/>
          <w:b w:val="false"/>
          <w:i/>
          <w:color w:val="000000"/>
          <w:sz w:val="20"/>
        </w:rPr>
        <w:t xml:space="preserve">Subordination of Junior Financing. </w:t>
      </w:r>
      <w:r>
        <w:rPr>
          <w:rFonts w:ascii="Times New Roman;serif" w:hAnsi="Times New Roman;serif"/>
          <w:b w:val="false"/>
          <w:color w:val="000000"/>
          <w:sz w:val="20"/>
        </w:rPr>
        <w:t>The Obligations are “</w:t>
      </w:r>
      <w:r>
        <w:rPr>
          <w:rFonts w:ascii="Times New Roman;serif" w:hAnsi="Times New Roman;serif"/>
          <w:b/>
          <w:color w:val="000000"/>
          <w:sz w:val="20"/>
        </w:rPr>
        <w:t>Senior Debt,</w:t>
      </w:r>
      <w:r>
        <w:rPr>
          <w:color w:val="000000"/>
        </w:rPr>
        <w:t>” “</w:t>
      </w:r>
      <w:r>
        <w:rPr>
          <w:rFonts w:ascii="Times New Roman;serif" w:hAnsi="Times New Roman;serif"/>
          <w:b/>
          <w:color w:val="000000"/>
          <w:sz w:val="20"/>
        </w:rPr>
        <w:t>Senior Indebtedness</w:t>
      </w:r>
      <w:r>
        <w:rPr>
          <w:rFonts w:ascii="Times New Roman;serif" w:hAnsi="Times New Roman;serif"/>
          <w:b w:val="false"/>
          <w:color w:val="000000"/>
          <w:sz w:val="20"/>
        </w:rPr>
        <w:t>,” “</w:t>
      </w:r>
      <w:r>
        <w:rPr>
          <w:rFonts w:ascii="Times New Roman;serif" w:hAnsi="Times New Roman;serif"/>
          <w:b/>
          <w:color w:val="000000"/>
          <w:sz w:val="20"/>
        </w:rPr>
        <w:t>Guarantor Senior Debt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Senior Secured Financing</w:t>
      </w:r>
      <w:r>
        <w:rPr>
          <w:color w:val="000000"/>
        </w:rPr>
        <w:t xml:space="preserve">” </w:t>
      </w:r>
      <w:r>
        <w:rPr>
          <w:rFonts w:ascii="Times New Roman;serif" w:hAnsi="Times New Roman;serif"/>
          <w:b w:val="false"/>
          <w:color w:val="000000"/>
          <w:sz w:val="20"/>
        </w:rPr>
        <w:t>(or any comparable term) under, and as defined in, any Junior Financing Documentation.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5.18.    </w:t>
      </w:r>
      <w:r>
        <w:rPr>
          <w:rFonts w:ascii="Times New Roman;serif" w:hAnsi="Times New Roman;serif"/>
          <w:b w:val="false"/>
          <w:i/>
          <w:color w:val="000000"/>
          <w:sz w:val="20"/>
        </w:rPr>
        <w:t>OFAC; USA PATRIOT Act; FCPA.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To the extent applicable, each of Holdings and any other Remainco Entity is in compliance, in all material respects,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and (ii) the USA PATRIOT Act.</w:t>
      </w:r>
    </w:p>
    <w:p>
      <w:pPr>
        <w:pStyle w:val="TextBody"/>
        <w:bidi w:val="0"/>
        <w:spacing w:before="0" w:after="0"/>
        <w:jc w:val="left"/>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46685"/>
                <wp:effectExtent l="0" t="0" r="0" b="0"/>
                <wp:wrapNone/>
                <wp:docPr id="576" name="Frame5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None of Holdings, nor any Remainco Entity nor, to the knowledge of Holdings and the Borrower, any director, officer, employee, agent or controlled affiliate of Borrower or any other Remainco Entity is currently the target of any Sanctions, nor is Holdings or any Remainco Entity located, organized or resident in any country or territory that is the target of Sanctions (as of the date of this agreement, Crimea, the Donetsk and Luhansk People’s Republics, Cuba, Iran, and North Korea).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No part of the proceeds of the Loans will be used, directly or indirectly, by the Borrower (i) in violation of the United States Foreign Corrupt Practices Act of 1977, as amended, (ii) in violation of the UK Bribery Act of 2010, as amended or (iii) for the purpose of financing any activities or business of or with any Person or in any country or territory that, at the time of the funding, is the subject of comprehensive Sanctions, or in any other manner that would result in a violation of Sanctions.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5.19.    </w:t>
      </w:r>
      <w:r>
        <w:rPr>
          <w:rFonts w:ascii="Times New Roman;serif" w:hAnsi="Times New Roman;serif"/>
          <w:b w:val="false"/>
          <w:i/>
          <w:color w:val="000000"/>
          <w:sz w:val="20"/>
        </w:rPr>
        <w:t>Security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Valid Liens</w:t>
      </w:r>
      <w:r>
        <w:rPr>
          <w:rFonts w:ascii="Times New Roman;serif" w:hAnsi="Times New Roman;serif"/>
          <w:b w:val="false"/>
          <w:color w:val="000000"/>
          <w:sz w:val="20"/>
        </w:rPr>
        <w:t>. Each Collateral Document delivered pursuant to Section 4.01 and Sections 6.11, 6.13 and 6.16 will, upon execution and delivery thereof, be effective to create in favor of the Collateral Agent for the benefit of the Secured Parties, legal, valid and enforceable Liens on, and security interests in, the Collateral described therein to the extent intended to be created thereby, and (i) when financing statements and other filings in appropriate form are filed in the offices specified on Schedule 4 to the Perfection Certificate and (ii) upon the taking of possession or control by the Collateral Agent (or the Controlling Collateral Agent) of such Collateral with respect to which a security interest may be perfected only by possession or control (which possession or control shall be given to the Collateral Agent to the extent possession or control by the Collateral Agent is required by this Agreement, the Security Agreement or the Holdings Pledge Agreement (or to the Controlling Collateral Agent in accordance with the Existing Credit Agreement Intercreditor Agreement)), the Liens created by the Collateral Documents (other than the Mortgages) shall constitute fully perfected Liens on, and security interests in (to the extent intended to be created thereby), all right, title and interest of the grantors in such Collateral to the extent perfection can be obtained by filing financing statements or the taking of possession or control, in each case subject to no Liens other than Liens permitted by Section 7.01.</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PTO Filing; Copyright Office Filing</w:t>
      </w:r>
      <w:r>
        <w:rPr>
          <w:rFonts w:ascii="Times New Roman;serif" w:hAnsi="Times New Roman;serif"/>
          <w:b w:val="false"/>
          <w:color w:val="000000"/>
          <w:sz w:val="20"/>
        </w:rPr>
        <w:t>. When the Intellectual Property Security Agreements are properly filed in the United States Patent and Trademark Office and the United States Copyright Office, as applicable, to the extent such filings may perfect such interests, the Liens created by the Security Agreement shall constitute fully perfected Liens on, and security interests in, all right, title and interest of the grantors thereunder in Patents and Trademarks (each as defined in the Security Agreement) registered or applied for with the United States Patent and Trademark Office and Copyrights (as defined in the Security Agreement) registered or applied for with the United States Copyright Office, as the case may be, in each case subject to no Liens other than Liens permitted hereunder (it being understood that subsequent recordings in the United States Patent and Trademark Office and the United States Copyright Office may be necessary to perfect the Collateral Agent’s Lien on registered Patents, Trademarks and Copyrights (each as defined in the Security Agreement) acquired by the grantors thereof after the Closing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Mortgages</w:t>
      </w:r>
      <w:r>
        <w:rPr>
          <w:rFonts w:ascii="Times New Roman;serif" w:hAnsi="Times New Roman;serif"/>
          <w:b w:val="false"/>
          <w:color w:val="000000"/>
          <w:sz w:val="20"/>
        </w:rPr>
        <w:t>. Upon recording thereof in the appropriate recording office, each Mortgage is effective to create, in favor of the Collateral Agent, for its benefit and the benefit of the Secured Parties, legal, valid and enforceable perfected Liens on, and security interest in, all of the Loan Parties’ right, title and interest in and to the Mortgaged Property thereunder and the proceeds thereof, subject only to Liens permitted by Section 7.01 and when the Mortgages are filed in the applicable offices (or, in the case of any Mortgage executed and delivered after the date thereof in accordance with the provisions of Sections 6.11, 6.13 and 6.16, when such Mortgage is filed in the offices specified in the local counsel opinion delivered with respect thereto in accordance with the provisions of Sections 6.11, 6.13 and 6.16), such Mortgage shall constitute fully perfected Liens on, and security interests in, all right, title and interest of the Loan Parties in the Mortgaged Property thereunder and the proceeds thereof, in each case prior and superior in right to any other Person, other than Liens permitted by Section 7.01.</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anything herein (including this Section 5.19) or in any other Loan Document to the contrary, neither the Borrower nor any other Loan Party makes any representation or warranty as to (A) the effects </w:t>
      </w:r>
    </w:p>
    <w:p>
      <w:pPr>
        <w:pStyle w:val="TextBody"/>
        <w:bidi w:val="0"/>
        <w:spacing w:before="0" w:after="0"/>
        <w:jc w:val="left"/>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46685"/>
                <wp:effectExtent l="0" t="0" r="0" b="0"/>
                <wp:wrapNone/>
                <wp:docPr id="577" name="Frame5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perfection or non-perfection, the priority or the enforceability of any pledge of or security interest in any Equity Interests of any Foreign Subsidiary, or as to the rights and remedies of the Agents or any Lender with respect thereto, under foreign Law, in each case under this clause (A), other than in any foreign-law governed Collateral Document over the assets or Equity Interests of a Foreign Subsidiary that is a Loan Party, or (B) the pledge or creation of any security interest, or the effects of perfection or non-perfection, the priority or the enforceability of any pledge of or security interest to the extent such pledge, security interest, perfection or priority is not required pursuant to the Collateral and Guarantee Requirement.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5.20.    </w:t>
      </w:r>
      <w:r>
        <w:rPr>
          <w:rFonts w:ascii="Times New Roman;serif" w:hAnsi="Times New Roman;serif"/>
          <w:b w:val="false"/>
          <w:i/>
          <w:color w:val="000000"/>
          <w:sz w:val="20"/>
        </w:rPr>
        <w:t xml:space="preserve">Use of Proceeds. </w:t>
      </w:r>
      <w:r>
        <w:rPr>
          <w:rFonts w:ascii="Times New Roman;serif" w:hAnsi="Times New Roman;serif"/>
          <w:b w:val="false"/>
          <w:color w:val="000000"/>
          <w:sz w:val="20"/>
        </w:rPr>
        <w:t>The Borrower will use the proceeds of (a) the Revolving Credit Loans (including Incremental Revolving Credit Loans) and Incremental Term Loans for general corporate purposes (including, without limitation, to fund the Transactions, Permitted Acquisitions and other Investments, Capital Expenditures and Transaction Expenses and any and any other purpose not prohibited by this Agreement) and (b) Performance L/C Loans to satisfy the Borrower’s obligations with respect to the Performance L/C Unreimbursed Amount under the Existing Credit Agreement.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5.21.    </w:t>
      </w:r>
      <w:r>
        <w:rPr>
          <w:rFonts w:ascii="Times New Roman;serif" w:hAnsi="Times New Roman;serif"/>
          <w:b w:val="false"/>
          <w:i/>
          <w:color w:val="000000"/>
          <w:sz w:val="20"/>
        </w:rPr>
        <w:t xml:space="preserve">Insurance. </w:t>
      </w:r>
      <w:r>
        <w:rPr>
          <w:rFonts w:ascii="Times New Roman;serif" w:hAnsi="Times New Roman;serif"/>
          <w:b w:val="false"/>
          <w:color w:val="000000"/>
          <w:sz w:val="20"/>
        </w:rPr>
        <w:t>The properties of the Borrower and other Remainco Entities are insured with financially sound and reputable insurance companies, in such amounts (after giving effect to any self-insurance compatible with the following standards), with such deductibles and covering such risks as are customarily carried by companies engaged in similar businesses as the Borrower and the other Remainco Entities.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5.22.    </w:t>
      </w:r>
      <w:r>
        <w:rPr>
          <w:rFonts w:ascii="Times New Roman;serif" w:hAnsi="Times New Roman;serif"/>
          <w:b w:val="false"/>
          <w:i/>
          <w:color w:val="000000"/>
          <w:sz w:val="20"/>
        </w:rPr>
        <w:t xml:space="preserve">Outbound Investment Rules. </w:t>
      </w:r>
      <w:r>
        <w:rPr>
          <w:rFonts w:ascii="Times New Roman;serif" w:hAnsi="Times New Roman;serif"/>
          <w:b w:val="false"/>
          <w:color w:val="000000"/>
          <w:sz w:val="20"/>
        </w:rPr>
        <w:t>Neither the Borrower nor any other Remainco Entity is a “covered foreign person” as that term is used in the Outbound Investment Rules. Neither the Borrower nor any other Remainco Entity currently engages, or has any present intention to engage in the future, directly or indirectly, in any activity that would cause the Administrative Agent or any Lender to be in violation of the Outbound</w:t>
      </w:r>
      <w:r>
        <w:rPr>
          <w:color w:val="000000"/>
        </w:rPr>
        <w:t xml:space="preserve"> </w:t>
      </w:r>
      <w:r>
        <w:rPr>
          <w:rFonts w:ascii="Times New Roman;serif" w:hAnsi="Times New Roman;serif"/>
          <w:b w:val="false"/>
          <w:color w:val="000000"/>
          <w:sz w:val="20"/>
        </w:rPr>
        <w:t>Investment Rules or cause the Administrative Agent or any Lender to be legally prohibited by the Outbound Investment Rules from performing under this Agreement.</w:t>
      </w:r>
      <w:r>
        <w:rPr>
          <w:color w:val="000000"/>
        </w:rPr>
        <w:t xml:space="preserve">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6</w:t>
        <w:br/>
        <w:t>Affirmative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 long as any Lender shall have any Commitment hereunder, any Loan or other Obligation hereunder which is accrued and payable shall remain unpaid or unsatisfied, then from and after the Closing Date, the Borrower shall, and shall (except in the case of the covenants set forth in Sections 6.01, 6.02 and 6.03) cause each Remainco Entity to:</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6.01.    </w:t>
      </w:r>
      <w:r>
        <w:rPr>
          <w:rFonts w:ascii="Times New Roman;serif" w:hAnsi="Times New Roman;serif"/>
          <w:b w:val="false"/>
          <w:i/>
          <w:color w:val="000000"/>
          <w:sz w:val="20"/>
        </w:rPr>
        <w:t>Financial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Deliver to the Administrative Agent for prompt further distribution to each Lender, on or before the date on which such financial statements are required or permitted to be filed with the SEC (or, if such financial statements are not required to be filed with the SEC, on or before the date that is within ninety (90) days after the end of the fiscal year after the end of each subsequent fiscal year), a consolidated balance sheet of the Borrower and its Consolidated Subsidiaries as at the end of such fiscal year, and the related consolidated statements of income, stockholders’ equity and cash flows for such fiscal year, setting forth in each case in comparative form the figures for the previous fiscal year (and including a management discussion and analysis), all in reasonable detail and prepared in accordance with GAAP, audited and accompanied by a report and opinion of any independent registered public accounting firm of nationally recognized standing, which report and opinion shall be prepared in accordance with generally accepted auditing standards and shall not contain any qualifications or exceptions as to the scope of such audit or any “going concern” explanatory paragraph or like qualification (excluding any “emphasis of matter” paragraph) (other than resulting from (x) the impending maturity of any Indebtedness or (y) any actual or prospective default under any financial covenant);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Deliver to the Administrative Agent for prompt further distribution to each Lender, on or before the date on which such financial statements are required or permitted to be filed with the SEC (or, if such financial statements are not required to be filed with the SEC, on or before the date that is within forty-five (45) days after the end of each of the first three fiscal quarters of each fiscal year of the Borrower, commencing with the fiscal quarter ending September 30, 2026), an unaudited consolidated balance sheet of the Borrower and its Consolidated Subsidiaries as at the end of such fiscal quarter and the related consolidated statements of income and cash flows for </w:t>
      </w:r>
    </w:p>
    <w:p>
      <w:pPr>
        <w:pStyle w:val="TextBody"/>
        <w:bidi w:val="0"/>
        <w:spacing w:before="0" w:after="0"/>
        <w:jc w:val="left"/>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46685"/>
                <wp:effectExtent l="0" t="0" r="0" b="0"/>
                <wp:wrapNone/>
                <wp:docPr id="578" name="Frame5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such fiscal quarter and the portion of the fiscal year then ended, and the consolidated statement of cash flows for the year-to-date period setting forth in comparative form, for the consolidated statements of income, the figures for the corresponding fiscal quarter of the previous fiscal year and the corresponding portion of the previous fiscal year (and including a management discussion and analysis), and for the consolidated statement of cash flows, the figures for the corresponding year-to-date period of the previous fiscal year, all in reasonable detail and certified by a Responsible Officer of the Borrower as fairly presenting in all material respects the financial condition and results of operations, cash flows and changes in shareholders’ equity of the Borrower and its Consolidated Subsidiaries on a consolidated basis in accordance with GAAP, subject only to normal year-end audit adjustments and the absence of footnotes.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Notwithstanding the foregoing, the obligations in paragraphs (a), (b) and (c) of this Section 6.01 (x) shall, subject to Section 1.03, be prepared in accordance with GAAP and (y) may, in the case of paragraphs (a) and (b), be satisfied with respect to financial information of the Borrower and the Consolidated Subsidiaries by furnishing (A) the applicable financial statements of Holdings (or any direct or indirect parent of Holdings) or (B) Holdings’ (or any direct or indirect parent thereof), as applicable, Form 10-K or 10-Q, as applicable, filed with the SEC;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with respect to clauses (A) and (B), (i) to the extent such information relates to a parent of Holdings, such information is accompanied by consolidating information that explains in reasonable detail the differences between the information relating to Holdings (or such parent), on the one hand, and the information relating to the Borrower and the Consolidated Subsidiaries on a stand-alone basis, on the other hand and (ii) to the extent such information is in lieu of information required to be provided under Section 6.01(a), such materials are accompanied by a report and opinion of any independent registered public accounting firm of nationally recognized standing, which report and opinion shall be prepared in accordance with generally accepted auditing standards and, except as permitted in Section 6.01(a), shall not contain any qualifications or exceptions as to the scope of such audit or any “going concern” explanatory paragraph or like qualification.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Documents required to be delivered pursuant to Section 6.01 and Section 6.02 may be delivered electronically and if so delivered, shall be deemed to have been delivered on the date (i) on which Holdings or the Borrower posts such documents, or provides a link thereto on the website on the Internet at Holdings’ or the Borrower’s website; (ii) on which such documents are posted on the Borrower’s behalf on Intralinks or another relevant website, if any, to which each Lender and the Administrative Agent have access (whether a commercial, third-party website or whether sponsored by the Administrative Agent); or (iii)</w:t>
      </w:r>
      <w:r>
        <w:rPr>
          <w:color w:val="000000"/>
        </w:rPr>
        <w:t xml:space="preserve"> </w:t>
      </w:r>
      <w:r>
        <w:rPr>
          <w:rFonts w:ascii="Times New Roman;serif" w:hAnsi="Times New Roman;serif"/>
          <w:b w:val="false"/>
          <w:color w:val="000000"/>
          <w:sz w:val="20"/>
        </w:rPr>
        <w:t>such information is publicly available on the SEC’s EDGAR website. Each Lender shall be solely responsible for timely accessing posted documents or requesting delivery of paper copies of such documents from the Administrative Agent and maintaining its copies of such documents.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6.02.    </w:t>
      </w:r>
      <w:r>
        <w:rPr>
          <w:rFonts w:ascii="Times New Roman;serif" w:hAnsi="Times New Roman;serif"/>
          <w:b w:val="false"/>
          <w:i/>
          <w:color w:val="000000"/>
          <w:sz w:val="20"/>
        </w:rPr>
        <w:t xml:space="preserve">Certificates; Other Information. </w:t>
      </w:r>
      <w:r>
        <w:rPr>
          <w:rFonts w:ascii="Times New Roman;serif" w:hAnsi="Times New Roman;serif"/>
          <w:b w:val="false"/>
          <w:color w:val="000000"/>
          <w:sz w:val="20"/>
        </w:rPr>
        <w:t>Deliver to the Administrative Agent for prompt further distribution to each Lender: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[reserved];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promptly after the same are publicly available, copies of all annual, regular, periodic and special reports and registration statements which the Borrower or any Remainco Entity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notwithstanding the foregoing, the obligations in this Section 6.02(b) may be satisfied so long as such information is publicly available on the SEC’s EDGAR website;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promptly after the furnishing thereof, copies of any material requests or material notices received by the Borrower (other than in the ordinary course of business) or material statements or material reports furnished to any holder of debt securities (other than in connection with any board observer rights) of the Borrower or of any other Remainco Entity pursuant to the terms of any Indebtedness of the Borrower and any other Remainco Entity in an aggregate principal amount in excess of the Threshold Amount, and not otherwise required to be furnished to the Lenders pursuant to any other clause of this Section 6.02;</w:t>
      </w:r>
    </w:p>
    <w:p>
      <w:pPr>
        <w:pStyle w:val="TextBody"/>
        <w:bidi w:val="0"/>
        <w:spacing w:before="0" w:after="0"/>
        <w:jc w:val="left"/>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46685"/>
                <wp:effectExtent l="0" t="0" r="0" b="0"/>
                <wp:wrapNone/>
                <wp:docPr id="579" name="Frame5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no later than five (5) days after the actual delivery of the financial statements delivered under Section 6.01(a) and (b), a Quarterly Certificate signed by a Responsible Officer of the Borrower that provides (i) [reserved], (ii) a description of each event, condition or circumstance during the last fiscal quarter covered by such Quarterly Certificate requiring a mandatory prepayment under Section 2.05(b) and (iii) a list of each Remainco Entity that identifies each Remainco Entity that is an Excluded Subsidiary as of the date of delivery of such Quarterly Certificate or confirmation that there has been no change in such information since the later of the Closing Date or the date of the last such list;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promptly, such additional information regarding the business, legal, financial or corporate affairs of the Borrower or any other Remainco Entity, or compliance with the terms of the Loan Documents, as the Administrative Agent or any Lender through the Administrative Agent may from time to time reasonably request.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6.03.    </w:t>
      </w:r>
      <w:r>
        <w:rPr>
          <w:rFonts w:ascii="Times New Roman;serif" w:hAnsi="Times New Roman;serif"/>
          <w:b w:val="false"/>
          <w:i/>
          <w:color w:val="000000"/>
          <w:sz w:val="20"/>
        </w:rPr>
        <w:t xml:space="preserve">Notices. </w:t>
      </w:r>
      <w:r>
        <w:rPr>
          <w:rFonts w:ascii="Times New Roman;serif" w:hAnsi="Times New Roman;serif"/>
          <w:b w:val="false"/>
          <w:color w:val="000000"/>
          <w:sz w:val="20"/>
        </w:rPr>
        <w:t>Promptly after a Responsible Officer of the Borrower has obtained knowledge thereof, notify the Administrative Agent for prompt further distribution to each Lender: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occurrence of any Default hereunder or of any Default under and as defined in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of the occurrence of any ERISA Event that would reasonably be expected to result in liability of the Borrower or a Remainco Entity or any ERISA Affiliate in an aggregate amount which would reasonably be expected to result in a Material Adverse Effect;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of the filing or commencement of any action, suit, litigation or proceeding, whether at law or in equity by or before any Governmental Authority, (i) against the Borrower or any Remainco Entity that would reasonably be expected to result in a Material Adverse Effect or (ii) with respect to any Loan Document affecting the rights and obligations of the Borrower or any Remainco Entity that would reasonably be expected to result in a Material Adverse Effect;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of the occurrence of any other event that could reasonably be expected to result in a Material Adverse Effect.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notice pursuant to this Section 6.03 shall be accompanied by a written statement of a Responsible Officer of the Borrower (x) that such notice is being delivered pursuant to Sections 6.03(a) - (d) (as applicable) and (y) setting forth details of the occurrence referred to therein and stating what action the Borrower has taken and proposes to take with respect thereto.</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6.04.    </w:t>
      </w:r>
      <w:r>
        <w:rPr>
          <w:rFonts w:ascii="Times New Roman;serif" w:hAnsi="Times New Roman;serif"/>
          <w:b w:val="false"/>
          <w:i/>
          <w:color w:val="000000"/>
          <w:sz w:val="20"/>
        </w:rPr>
        <w:t xml:space="preserve">Payment of Taxes. </w:t>
      </w:r>
      <w:r>
        <w:rPr>
          <w:rFonts w:ascii="Times New Roman;serif" w:hAnsi="Times New Roman;serif"/>
          <w:b w:val="false"/>
          <w:color w:val="000000"/>
          <w:sz w:val="20"/>
        </w:rPr>
        <w:t>Pay, discharge or otherwise satisfy as the same shall become due and payable in the normal conduct of its business, all its obligations and liabilities in respect of Taxes imposed upon it or upon its income or profits or in respect of its property, except, in each case, (i) to the extent any such Tax is being contested in good faith and by appropriate proceedings for which appropriate reserves have been established in accordance with GAAP or (ii) if such failure to pay or discharge such obligations and liabilities would not reasonably be expected to have, individually or in the aggregate, a Material Adverse Effect.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6.05.    </w:t>
      </w:r>
      <w:r>
        <w:rPr>
          <w:rFonts w:ascii="Times New Roman;serif" w:hAnsi="Times New Roman;serif"/>
          <w:b w:val="false"/>
          <w:i/>
          <w:color w:val="000000"/>
          <w:sz w:val="20"/>
        </w:rPr>
        <w:t xml:space="preserve">Preservation of Existence, Etc. </w:t>
      </w:r>
      <w:r>
        <w:rPr>
          <w:rFonts w:ascii="Times New Roman;serif" w:hAnsi="Times New Roman;serif"/>
          <w:b w:val="false"/>
          <w:color w:val="000000"/>
          <w:sz w:val="20"/>
        </w:rPr>
        <w:t>(a) Preserve, renew and maintain in full force and effect its legal existence under the Laws of the jurisdiction of its organization or incorporation except in a transaction permitted by Sections 7.04 or 7.05 and (b) take all reasonable action to maintain all rights, privileges (including its good standing where applicable in the relevant jurisdiction), permits, licenses and franchises necessary or desirable in the normal conduct of its business, except, in the case of this clause (b), (i) to the extent that failure to do so would not reasonably be expected to have, individually or in the aggregate, a Material Adverse Effect or (ii) pursuant to a transaction permitted by Article 7.</w:t>
      </w:r>
    </w:p>
    <w:p>
      <w:pPr>
        <w:pStyle w:val="TextBody"/>
        <w:bidi w:val="0"/>
        <w:spacing w:lineRule="auto" w:line="288"/>
        <w:ind w:left="0" w:right="0" w:firstLine="720"/>
        <w:jc w:val="left"/>
        <w:rPr/>
      </w:pPr>
      <w:r>
        <w:rPr>
          <w:rFonts w:ascii="Times New Roman;serif" w:hAnsi="Times New Roman;serif"/>
          <w:b w:val="false"/>
          <w:color w:val="000000"/>
          <w:sz w:val="20"/>
        </w:rPr>
        <w:t>Section 6.06.    </w:t>
      </w:r>
      <w:r>
        <w:rPr>
          <w:rFonts w:ascii="Times New Roman;serif" w:hAnsi="Times New Roman;serif"/>
          <w:b w:val="false"/>
          <w:i/>
          <w:color w:val="000000"/>
          <w:sz w:val="20"/>
        </w:rPr>
        <w:t xml:space="preserve">Maintenance of Properties. </w:t>
      </w:r>
      <w:r>
        <w:rPr>
          <w:rFonts w:ascii="Times New Roman;serif" w:hAnsi="Times New Roman;serif"/>
          <w:b w:val="false"/>
          <w:color w:val="000000"/>
          <w:sz w:val="20"/>
        </w:rPr>
        <w:t>Except if the failure to do so would not reasonably be expected to have, individually or in the aggregate, a Material Adverse Effect, maintain, preserve and protect all of its material tangible or intangible properties and equipment necessary in the operation of its business in good working order, repair and condition, ordinary wear and tear excepted and fire, casualty or condemnation excepted.</w:t>
      </w:r>
    </w:p>
    <w:p>
      <w:pPr>
        <w:pStyle w:val="TextBody"/>
        <w:bidi w:val="0"/>
        <w:spacing w:before="0" w:after="0"/>
        <w:jc w:val="left"/>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46685"/>
                <wp:effectExtent l="0" t="0" r="0" b="0"/>
                <wp:wrapNone/>
                <wp:docPr id="580" name="Frame5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6.07.    </w:t>
      </w:r>
      <w:r>
        <w:rPr>
          <w:rFonts w:ascii="Times New Roman;serif" w:hAnsi="Times New Roman;serif"/>
          <w:b w:val="false"/>
          <w:i/>
          <w:color w:val="000000"/>
          <w:sz w:val="20"/>
        </w:rPr>
        <w:t>Maintenance of Insurance.</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Generally</w:t>
      </w:r>
      <w:r>
        <w:rPr>
          <w:rFonts w:ascii="Times New Roman;serif" w:hAnsi="Times New Roman;serif"/>
          <w:b w:val="false"/>
          <w:color w:val="000000"/>
          <w:sz w:val="20"/>
        </w:rPr>
        <w:t>.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Remainco Entities) as are customarily carried under similar circumstances by such other Persons.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Requirements of Insurance</w:t>
      </w:r>
      <w:r>
        <w:rPr>
          <w:rFonts w:ascii="Times New Roman;serif" w:hAnsi="Times New Roman;serif"/>
          <w:b w:val="false"/>
          <w:color w:val="000000"/>
          <w:sz w:val="20"/>
        </w:rPr>
        <w:t>. All such insurance shall (i) provide that no cancellation, material reduction in amount or material change in coverage thereof shall be effective until at least 10 days (or, to the extent reasonably available, 30 days) after receipt by the Collateral Agent of written notice thereof (the Borrower shall deliver a copy of the policy (and to the extent any such policy is cancelled or renewed, a renewal or replacement policy) or other evidence thereof to the Administrative Agent and the Collateral Agent, or insurance certificate with respect thereto) and (ii) name the Collateral Agent as lenders’ loss payee or mortgagee, as applicable (in the case of property insurance) or additional insured on behalf of the Secured Parties (in the case of liability insurance) (it being understood that, absent an Event of Default, any proceeds of any such property insurance shall be delivered by the insurer(s) to the Borrower or one of the Remainco Entities and applied in accordance with this Agreement),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Flood Insurance</w:t>
      </w:r>
      <w:r>
        <w:rPr>
          <w:rFonts w:ascii="Times New Roman;serif" w:hAnsi="Times New Roman;serif"/>
          <w:b w:val="false"/>
          <w:color w:val="000000"/>
          <w:sz w:val="20"/>
        </w:rPr>
        <w:t>. If any portion of any Mortgaged Property is at any time located in an area identified by the Federal Emergency Management Agency (or any successor agency) as a special flood hazard area with respect to which flood insurance has been made available under the Flood Insurance Laws, then the Borrower shall, or shall cause each Remainco Entity to (i) maintain, or cause to be maintained, with a financially sound and reputable insurer, flood insurance in an amount and on such terms sufficient to comply with all applicable rules and regulations promulgated pursuant to the Flood Insurance Laws and (ii) deliver to the Administrative Agent evidence of such compliance in form and substance reasonably acceptable to the Administrative Agent. Following the Closing Date, the Borrower shall deliver to the Administrative Agent annual renewals of such flood insurance. As a condition precedent to any amendment to this Agreement pursuant to which any increase, extension, or renewal of Loans is contemplated, the Borrower shall cause to be delivered to the Administrative Agent for any Mortgaged Property, a completed “life of the loan” Federal Emergency Management Agency Standard Flood Hazard Determination, duly executed and acknowledged by the appropriate Loan Parties, and evidence of flood insurance, as may be required pursuant to the Flood Insurance Laws.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6.08.    </w:t>
      </w:r>
      <w:r>
        <w:rPr>
          <w:rFonts w:ascii="Times New Roman;serif" w:hAnsi="Times New Roman;serif"/>
          <w:b w:val="false"/>
          <w:i/>
          <w:color w:val="000000"/>
          <w:sz w:val="20"/>
        </w:rPr>
        <w:t xml:space="preserve">Compliance with Laws. </w:t>
      </w:r>
      <w:r>
        <w:rPr>
          <w:rFonts w:ascii="Times New Roman;serif" w:hAnsi="Times New Roman;serif"/>
          <w:b w:val="false"/>
          <w:color w:val="000000"/>
          <w:sz w:val="20"/>
        </w:rPr>
        <w:t>Comply with, the requirements of all Laws and all orders, writs, injunctions and decrees applicable to it or to its business or property, except if the failure to comply therewith would not reasonably be expected to have, individually or in the aggregate, a Material Adverse Effect.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6.09.    </w:t>
      </w:r>
      <w:r>
        <w:rPr>
          <w:rFonts w:ascii="Times New Roman;serif" w:hAnsi="Times New Roman;serif"/>
          <w:b w:val="false"/>
          <w:i/>
          <w:color w:val="000000"/>
          <w:sz w:val="20"/>
        </w:rPr>
        <w:t xml:space="preserve">Books and Records. </w:t>
      </w:r>
      <w:r>
        <w:rPr>
          <w:rFonts w:ascii="Times New Roman;serif" w:hAnsi="Times New Roman;serif"/>
          <w:b w:val="false"/>
          <w:color w:val="000000"/>
          <w:sz w:val="20"/>
        </w:rPr>
        <w:t>Maintain proper books of record and account, in which entries that are full, true and correct in all material respects and are in conformity with GAAP consistently applied and which reflect all material financial transactions and matters involving the assets and business of the Borrower or a Remainco Entity, as the case may be (it being understood and agreed that certain Foreign Subsidiaries maintain individual books and records in conformity with generally accepted accounting principles in their respective countries of organization and that such maintenance shall not constitute a breach of the representations, warranties or covenants hereunder).</w:t>
      </w:r>
    </w:p>
    <w:p>
      <w:pPr>
        <w:pStyle w:val="TextBody"/>
        <w:bidi w:val="0"/>
        <w:spacing w:lineRule="auto" w:line="288"/>
        <w:ind w:left="0" w:right="0" w:firstLine="720"/>
        <w:jc w:val="left"/>
        <w:rPr/>
      </w:pPr>
      <w:r>
        <w:rPr>
          <w:rFonts w:ascii="Times New Roman;serif" w:hAnsi="Times New Roman;serif"/>
          <w:b w:val="false"/>
          <w:color w:val="000000"/>
          <w:sz w:val="20"/>
        </w:rPr>
        <w:t>Section 6.10.    </w:t>
      </w:r>
      <w:r>
        <w:rPr>
          <w:rFonts w:ascii="Times New Roman;serif" w:hAnsi="Times New Roman;serif"/>
          <w:b w:val="false"/>
          <w:i/>
          <w:color w:val="000000"/>
          <w:sz w:val="20"/>
        </w:rPr>
        <w:t xml:space="preserve">Inspection Rights. </w:t>
      </w:r>
      <w:r>
        <w:rPr>
          <w:rFonts w:ascii="Times New Roman;serif" w:hAnsi="Times New Roman;serif"/>
          <w:b w:val="false"/>
          <w:color w:val="000000"/>
          <w:sz w:val="20"/>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provided that, excluding any such visits and inspections during the continuation of an Event of Default, only the Administrative Agent on behalf of the Lenders may exercise rights of the Administrative Agent and the Lenders under this Section 6.10 and the Administrative Agent shall not exercise such rights more often than two times during any calendar year and only one (1) such time shall be at the Borrower’s expense; provided, further, that when an Event of Default exists, the Administrative Agent or any Lender (or any of their respective representatives or </w:t>
      </w:r>
    </w:p>
    <w:p>
      <w:pPr>
        <w:pStyle w:val="TextBody"/>
        <w:bidi w:val="0"/>
        <w:spacing w:before="0" w:after="0"/>
        <w:jc w:val="left"/>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46685"/>
                <wp:effectExtent l="0" t="0" r="0" b="0"/>
                <wp:wrapNone/>
                <wp:docPr id="581" name="Frame5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independent contractors) may do any of the foregoing at the expense of the Borrower at any time during normal business hours and upon reasonable advance notice.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Administrative Agent and the Lenders shall give the Borrower the opportunity to participate in any discussions with the Borrower’s independent public accountants. Notwithstanding anything to the contrary in this Section 6.10, neither the Borrower nor any Remainco Entity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(iii) is subject to attorney-client or similar privilege or constitutes attorney work-product.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6.11.    </w:t>
      </w:r>
      <w:r>
        <w:rPr>
          <w:rFonts w:ascii="Times New Roman;serif" w:hAnsi="Times New Roman;serif"/>
          <w:b w:val="false"/>
          <w:i/>
          <w:color w:val="000000"/>
          <w:sz w:val="20"/>
        </w:rPr>
        <w:t xml:space="preserve">Additional Collateral; Additional Guarantors. </w:t>
      </w:r>
      <w:r>
        <w:rPr>
          <w:rFonts w:ascii="Times New Roman;serif" w:hAnsi="Times New Roman;serif"/>
          <w:b w:val="false"/>
          <w:color w:val="000000"/>
          <w:sz w:val="20"/>
        </w:rPr>
        <w:t>At the Borrower’s expense, take all action either necessary or as reasonably requested by the Administrative Agent or the Collateral Agent to ensure that the Collateral and Guarantee Requirement continues to be satisfied, including: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Upon (x) the formation or acquisition of any new direct or indirect wholly-owned Domestic Subsidiary (in each case, other than an Excluded Subsidiary) by the Borrower or any Subsidiary Guarantor (including, without limitation, upon the formation of any Remainco Entity that is a Division Successor and is not otherwise an Excluded Subsidiary), (y) any Excluded Subsidiary ceasing to constitute an Excluded Subsidiary or (z) any other Person becoming a Guarantor or other obligor under any Senior Secured Notes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within sixty (60) days after such formation, acquisition, cessation or designation, or such longer period as the Administrative Agent may agree in writing in its discretion (and, to the extent applicable with respect to the preceding clause (z), no later than the date delivered in connection with such Senior Secured Notes Obligations), notify the Administrative Agent thereof and:</w:t>
      </w:r>
    </w:p>
    <w:p>
      <w:pPr>
        <w:pStyle w:val="TextBody"/>
        <w:bidi w:val="0"/>
        <w:spacing w:lineRule="auto" w:line="288" w:before="0" w:after="240"/>
        <w:ind w:left="0" w:right="0" w:firstLine="1008"/>
        <w:jc w:val="left"/>
        <w:rPr/>
      </w:pPr>
      <w:r>
        <w:rPr>
          <w:rFonts w:ascii="Times New Roman;serif" w:hAnsi="Times New Roman;serif"/>
          <w:b w:val="false"/>
          <w:color w:val="000000"/>
          <w:sz w:val="20"/>
        </w:rPr>
        <w:t>(i)    cause each such Person to duly execute and deliver to the Administrative Agent or the Collateral Agent (as appropriate) joinders to this Agreement as Guarantors, Security Agreement Supplements, Intellectual Property Security Agreements, Mortgages, a counterpart of the Global Amended and Restated Intercompany Note, a joinder to the Global Remainco Intercompany Subordination Agreement, a joinder to each Intercreditor Agreement, if applicable, and other security agreements and documents or joinders thereto (including, with respect to such Mortgages, the documents listed in clause (f) of the definition of “</w:t>
      </w:r>
      <w:r>
        <w:rPr>
          <w:rFonts w:ascii="Times New Roman;serif" w:hAnsi="Times New Roman;serif"/>
          <w:b/>
          <w:color w:val="000000"/>
          <w:sz w:val="20"/>
        </w:rPr>
        <w:t>Collateral and Guarantee Requirement</w:t>
      </w:r>
      <w:r>
        <w:rPr>
          <w:color w:val="000000"/>
        </w:rPr>
        <w:t>”</w:t>
      </w:r>
      <w:r>
        <w:rPr>
          <w:rFonts w:ascii="Times New Roman;serif" w:hAnsi="Times New Roman;serif"/>
          <w:b w:val="false"/>
          <w:color w:val="000000"/>
          <w:sz w:val="20"/>
        </w:rPr>
        <w:t>), as reasonably requested by and in form and substance reasonably satisfactory to the Administrative Agent (consistent with the Security Agreement and other security agreements in effect on the Closing Date), in each case granting Liens required by the Collateral and Guarantee Requirement;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cause each such Person (and the parent of each such Subsidiary that is a Guarantor) to deliver any and all certificates representing Equity Interests (to the extent certificated) and intercompany notes (to the extent certificated) that are required to be pledged pursuant to the Collateral and Guarantee Requirement, accompanied by undated stock powers or other appropriate instruments of transfer executed in blank;</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take and cause such Person and each direct or indirect parent of such Person to take whatever action (including the recording of Mortgages, the filing of Uniform Commercial Code financing statements and Intellectual Property Security Agreements, and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 xml:space="preserve">(iv)    as promptly as practicable after the request therefor by the Administrative Agent or Collateral Agent (and, to the extent applicable with respect to the preceding clause (z), no later than the date delivered in connection with such Senior Secured Notes Obligations), deliver </w:t>
      </w:r>
    </w:p>
    <w:p>
      <w:pPr>
        <w:pStyle w:val="TextBody"/>
        <w:bidi w:val="0"/>
        <w:spacing w:before="0" w:after="0"/>
        <w:jc w:val="left"/>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46685"/>
                <wp:effectExtent l="0" t="0" r="0" b="0"/>
                <wp:wrapNone/>
                <wp:docPr id="582" name="Frame5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to the Collateral Agent with respect to each Material Real Property, any existing title reports, abstracts, surveys, appraisals or environmental assessment reports, to the extent available and in the possession of the Borrower or any Remainco Entity;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there shall be no obligation to deliver to the Administrative Agent any existing environmental assessment report or appraisal whose disclosure to the Administrative Agent would require the consent of a Person other than the Borrower or any Remainco Entity, where, despite the commercially reasonable efforts of the Borrower or any Remainco Entity to obtain such consent, such consent cannot be obtained; and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(v)    if reasonably requested by the Administrative Agent or the Collateral Agent, within sixty (60) days after such request (or such longer period as the Administrative Agent may agree in writing in its discretion) (and, to the extent applicable with respect to the preceding clause (z), no later than the date delivered in connection with such Senior Secured Notes Obligations), deliver to the Collateral Agent any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clauses (i) or (ii) or clause (b) below.</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(i) Not later than forty-five (45) days (or such longer period as the Administrative Agent may agree in writing in its discretion) after the later of (x) confirmation from the Lenders that flood due diligence and flood insurance compliance as required by Section 6.07 hereto has been completed and (y) forty-five (45) days after the acquisition by the Borrower or any Subsidiary Guarantor (including, without limitation, any acquisition pursuant to a Division) of any Material Real Property as determined by the Borrower (acting reasonably and in good faith) that is required to be provided as Collateral pursuant to the Collateral and Guarantee Requirement, cause such property to be subject to a Lien and Mortgage in favor of the Collateral Agent for the benefit of the Secured Parties and take, or cause the relevant Guarantor to take, such actions as shall be necessary or reasonably requested by the Administrative Agent to grant and perfect or record such Lien, in each case to the extent required by, and subject to the limitations and exceptions of, the Collateral and Guarantee Requirement and to otherwise comply with the requirements of the Collateral and Guarantee Requirement; and (ii) as promptly as practicable after the request therefor by the Administrative Agent or Collateral Agent, deliver to the Collateral Agent with respect to each such acquired Material Real Property, any existing title reports, abstracts, surveys, appraisals or environmental assessment reports, to the extent available and in the possession of the Borrower, the Subsidiary Guarantor or one of their respective Subsidiaries to the extent constituting a Remainco Entity;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there shall be no obligation to deliver to the Administrative Agent any existing environmental assessment report or appraisal whose disclosure to the Administrative Agent would require the consent of a Person other than the Borrower, the Subsidiary Guarantor or one of their respective Subsidiaries to the extent constituting a Remainco Entity, where, despite the commercially reasonable efforts of the Borrower, the Subsidiary Guarantor or one of their respective Subsidiaries to the extent constituting a Remainco Entity to obtain such consent, such consent cannot be obtained.</w:t>
      </w:r>
      <w:r>
        <w:rPr>
          <w:color w:val="212121"/>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Specified Scheduled Subsidiaries</w:t>
      </w:r>
      <w:r>
        <w:rPr>
          <w:rFonts w:ascii="Times New Roman;serif" w:hAnsi="Times New Roman;serif"/>
          <w:b w:val="false"/>
          <w:color w:val="000000"/>
          <w:sz w:val="20"/>
        </w:rPr>
        <w:t>. On or prior to the Specified Scheduled Subsidiary Determination Date, the Borrower shall deliver to the Administrative Agent a certificate of a Responsible Officer identifying, with respect to each Specified Scheduled Subsidiary, whether such Subsidiary qualifies as an Excluded Subsidiary under a clause of the definition thereof other than clause (i) and, if so, the applicable clause and the basis for such determination. Each Specified Scheduled Subsidiary that the Borrower does not so identify as qualifying (or in respect of which no such certificate is timely delivered) shall cease to be an Excluded Subsidiary on the Specified Scheduled Subsidiary Determination Date, and the Borrower shall cause such Subsidiary to comply with Section 6.11(a) as if it had ceased to constitute an Excluded Subsidiary on such date.</w:t>
      </w:r>
    </w:p>
    <w:p>
      <w:pPr>
        <w:pStyle w:val="TextBody"/>
        <w:bidi w:val="0"/>
        <w:spacing w:lineRule="auto" w:line="288"/>
        <w:ind w:left="0" w:right="0" w:firstLine="720"/>
        <w:jc w:val="left"/>
        <w:rPr/>
      </w:pPr>
      <w:r>
        <w:rPr>
          <w:rFonts w:ascii="Times New Roman;serif" w:hAnsi="Times New Roman;serif"/>
          <w:b w:val="false"/>
          <w:color w:val="000000"/>
          <w:sz w:val="20"/>
        </w:rPr>
        <w:t>Section 6.12.    </w:t>
      </w:r>
      <w:r>
        <w:rPr>
          <w:rFonts w:ascii="Times New Roman;serif" w:hAnsi="Times New Roman;serif"/>
          <w:b w:val="false"/>
          <w:i/>
          <w:color w:val="000000"/>
          <w:sz w:val="20"/>
        </w:rPr>
        <w:t xml:space="preserve">Compliance with Environmental Laws. </w:t>
      </w:r>
      <w:r>
        <w:rPr>
          <w:rFonts w:ascii="Times New Roman;serif" w:hAnsi="Times New Roman;serif"/>
          <w:b w:val="false"/>
          <w:color w:val="000000"/>
          <w:sz w:val="20"/>
        </w:rPr>
        <w:t xml:space="preserve">Except, in each case, to the extent that the failure to do so would not reasonably be expected to have, individually or in the aggregate, a Material Adverse Effect, comply, and take all commercially reasonable actions to cause all lessees and other Persons operating or occupying its properties to comply with all applicable Environmental Laws and Environmental Permits; obtain, maintain and renew all Environmental Permits necessary for its operations and properties; and, in each case to the extent the </w:t>
      </w:r>
    </w:p>
    <w:p>
      <w:pPr>
        <w:pStyle w:val="TextBody"/>
        <w:bidi w:val="0"/>
        <w:spacing w:before="0" w:after="0"/>
        <w:jc w:val="left"/>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46685"/>
                <wp:effectExtent l="0" t="0" r="0" b="0"/>
                <wp:wrapNone/>
                <wp:docPr id="583" name="Frame5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Borrower or the other Remainco Entities are required by Environmental Laws, conduct any investigation, remedial or other corrective action necessary to address Hazardous Materials at any property or facility in accordance with applicable Environmental Laws.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6.13.    </w:t>
      </w:r>
      <w:r>
        <w:rPr>
          <w:rFonts w:ascii="Times New Roman;serif" w:hAnsi="Times New Roman;serif"/>
          <w:b w:val="false"/>
          <w:i/>
          <w:color w:val="000000"/>
          <w:sz w:val="20"/>
        </w:rPr>
        <w:t xml:space="preserve">Further Assurances. </w:t>
      </w:r>
      <w:r>
        <w:rPr>
          <w:rFonts w:ascii="Times New Roman;serif" w:hAnsi="Times New Roman;serif"/>
          <w:b w:val="false"/>
          <w:color w:val="000000"/>
          <w:sz w:val="20"/>
        </w:rPr>
        <w:t>Promptly upon reasonable request by the Administrative Agent (i) correct any material defect or error that may be discovered in the execution, acknowledgment, filing or recordation of any Intercreditor Agreement or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any Intercreditor Agreement or the Collateral Documents, to the extent required pursuant to the Collateral and Guarantee Requirement. If the Administrative Agent or the Collateral Agent reasonably determines that it is required by applicable Law to have appraisals prepared in respect of the Real Property of any Guarantor subject to a Mortgage constituting Collateral, the Borrower shall provide to the Administrative Agent appraisals that satisfy the applicable requirements of FIRREA.</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6.14.    </w:t>
      </w:r>
      <w:r>
        <w:rPr>
          <w:rFonts w:ascii="Times New Roman;serif" w:hAnsi="Times New Roman;serif"/>
          <w:b w:val="false"/>
          <w:i/>
          <w:color w:val="000000"/>
          <w:sz w:val="20"/>
        </w:rPr>
        <w:t xml:space="preserve">[Reserved].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6.15.    </w:t>
      </w:r>
      <w:r>
        <w:rPr>
          <w:rFonts w:ascii="Times New Roman;serif" w:hAnsi="Times New Roman;serif"/>
          <w:b w:val="false"/>
          <w:i/>
          <w:color w:val="000000"/>
          <w:sz w:val="20"/>
        </w:rPr>
        <w:t xml:space="preserve">Maintenance of Ratings. </w:t>
      </w:r>
      <w:r>
        <w:rPr>
          <w:rFonts w:ascii="Times New Roman;serif" w:hAnsi="Times New Roman;serif"/>
          <w:b w:val="false"/>
          <w:color w:val="000000"/>
          <w:sz w:val="20"/>
        </w:rPr>
        <w:t>In respect of the Borrower, use commercially reasonable efforts to (i) cause the Term Loans, if any, to be continuously rated (but not any specific rating) by S&amp;P and Moody’s and (ii) maintain a public corporate rating (but not any specific rating) from S&amp;P, a public corporate family rating (but not any specific rating) from Moody’s.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6.16.    </w:t>
      </w:r>
      <w:r>
        <w:rPr>
          <w:rFonts w:ascii="Times New Roman;serif" w:hAnsi="Times New Roman;serif"/>
          <w:b w:val="false"/>
          <w:i/>
          <w:color w:val="000000"/>
          <w:sz w:val="20"/>
        </w:rPr>
        <w:t xml:space="preserve">Post-Closing Covenants. </w:t>
      </w:r>
      <w:r>
        <w:rPr>
          <w:rFonts w:ascii="Times New Roman;serif" w:hAnsi="Times New Roman;serif"/>
          <w:b w:val="false"/>
          <w:color w:val="000000"/>
          <w:sz w:val="20"/>
        </w:rPr>
        <w:t xml:space="preserve">Except as otherwise agreed by the Administrative Agent in its reasonable discretion, the Borrower shall, and shall cause each of the other Loan Parties to, deliver each of the documents, instruments and agreements and take each of the actions set forth on </w:t>
      </w:r>
      <w:r>
        <w:rPr>
          <w:rFonts w:ascii="Times New Roman;serif" w:hAnsi="Times New Roman;serif"/>
          <w:b w:val="false"/>
          <w:color w:val="000000"/>
          <w:sz w:val="20"/>
          <w:u w:val="single"/>
        </w:rPr>
        <w:t>Schedule 6.16</w:t>
      </w:r>
      <w:r>
        <w:rPr>
          <w:color w:val="000000"/>
        </w:rPr>
        <w:t xml:space="preserve"> </w:t>
      </w:r>
      <w:r>
        <w:rPr>
          <w:rFonts w:ascii="Times New Roman;serif" w:hAnsi="Times New Roman;serif"/>
          <w:b w:val="false"/>
          <w:color w:val="000000"/>
          <w:sz w:val="20"/>
        </w:rPr>
        <w:t>to this Agreement within the time periods set forth therein (or such longer time periods as determined by the Administrative Agent in its reasonable discretion).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6.17.    </w:t>
      </w:r>
      <w:r>
        <w:rPr>
          <w:rFonts w:ascii="Times New Roman;serif" w:hAnsi="Times New Roman;serif"/>
          <w:b w:val="false"/>
          <w:i/>
          <w:color w:val="000000"/>
          <w:sz w:val="20"/>
        </w:rPr>
        <w:t xml:space="preserve">Perfection Certificate. </w:t>
      </w:r>
      <w:r>
        <w:rPr>
          <w:rFonts w:ascii="Times New Roman;serif" w:hAnsi="Times New Roman;serif"/>
          <w:b w:val="false"/>
          <w:color w:val="000000"/>
          <w:sz w:val="20"/>
        </w:rPr>
        <w:t>No later than five (5) days after the actual delivery of the financial statements delivered under Section 6.01(a) and beginning with the fiscal year ending December 31, 2027, an annual Perfection Certificate Supplement (or confirmation that there have been no changes in such information since the Closing Date or the most recent Perfection Certificate Supplement provided).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6.18.    </w:t>
      </w:r>
      <w:r>
        <w:rPr>
          <w:color w:val="000000"/>
        </w:rPr>
        <w:t xml:space="preserve"> </w:t>
      </w:r>
      <w:r>
        <w:rPr>
          <w:rFonts w:ascii="Times New Roman;serif" w:hAnsi="Times New Roman;serif"/>
          <w:b w:val="false"/>
          <w:i/>
          <w:color w:val="000000"/>
          <w:sz w:val="20"/>
        </w:rPr>
        <w:t xml:space="preserve">Use of Proceeds. </w:t>
      </w:r>
      <w:r>
        <w:rPr>
          <w:rFonts w:ascii="Times New Roman;serif" w:hAnsi="Times New Roman;serif"/>
          <w:b w:val="false"/>
          <w:color w:val="000000"/>
          <w:sz w:val="20"/>
        </w:rPr>
        <w:t>After the Closing Date, the proceeds of the Revolving Credit Loans (including Incremental Revolving Credit Loans) and Incremental Term Loans for general corporate purposes as described in Section 5.20 and any other purpose not prohibited by this Agreement. The Performance L/C Loans shall be used to repay lenders under the Existing Credit Agreement to the extent of any Performance L/C Unreimbursed Amount.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6.19.    </w:t>
      </w:r>
      <w:r>
        <w:rPr>
          <w:rFonts w:ascii="Times New Roman;serif" w:hAnsi="Times New Roman;serif"/>
          <w:b w:val="false"/>
          <w:i/>
          <w:color w:val="000000"/>
          <w:sz w:val="20"/>
        </w:rPr>
        <w:t xml:space="preserve">[Reserved].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6.20.    </w:t>
      </w:r>
      <w:r>
        <w:rPr>
          <w:rFonts w:ascii="Times New Roman;serif" w:hAnsi="Times New Roman;serif"/>
          <w:b w:val="false"/>
          <w:i/>
          <w:color w:val="000000"/>
          <w:sz w:val="20"/>
        </w:rPr>
        <w:t>Compliance with OFAC; USA PATRIOT Act; FCPA, etc.</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Except, in each case, to the extent that the failure to do so would not reasonably be expected to have, individually or in the aggregate, a Material Adverse Effect, the Borrower and the Remainco Entities shall comply, in all material respects,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(ii) the USA PATRIOT Act, (iii) the United States Foreign Corrupt Practices Act of 1977 and (iv) the UK Bribery Act of 2010.</w:t>
      </w:r>
    </w:p>
    <w:p>
      <w:pPr>
        <w:pStyle w:val="TextBody"/>
        <w:bidi w:val="0"/>
        <w:spacing w:lineRule="auto" w:line="288" w:before="0" w:after="240"/>
        <w:ind w:left="0" w:right="0" w:firstLine="720"/>
        <w:jc w:val="left"/>
        <w:rPr/>
      </w:pPr>
      <w:r>
        <w:rPr>
          <w:rFonts w:ascii="Times New Roman;serif" w:hAnsi="Times New Roman;serif"/>
          <w:b w:val="false"/>
          <w:color w:val="000000"/>
          <w:sz w:val="20"/>
        </w:rPr>
        <w:t>(b)    The</w:t>
      </w:r>
      <w:r>
        <w:rPr>
          <w:color w:val="000000"/>
        </w:rPr>
        <w:t xml:space="preserve"> </w:t>
      </w:r>
      <w:r>
        <w:rPr>
          <w:rFonts w:ascii="Times New Roman;serif" w:hAnsi="Times New Roman;serif"/>
          <w:b w:val="false"/>
          <w:color w:val="000000"/>
          <w:sz w:val="20"/>
        </w:rPr>
        <w:t>Borrower and the Remainco Entities shall promptly, from time to time, furnish to the Administrative Agent (which will promptly furnish such information to the Lenders), information and documentation reasonably requested by the Administrative Agent (for itself or on behalf of any Lender) required under applicable “</w:t>
      </w:r>
      <w:r>
        <w:rPr>
          <w:rFonts w:ascii="Times New Roman;serif" w:hAnsi="Times New Roman;serif"/>
          <w:b/>
          <w:color w:val="000000"/>
          <w:sz w:val="20"/>
        </w:rPr>
        <w:t>know your customer</w:t>
      </w:r>
      <w:r>
        <w:rPr>
          <w:color w:val="000000"/>
        </w:rPr>
        <w:t xml:space="preserve">” </w:t>
      </w:r>
      <w:r>
        <w:rPr>
          <w:rFonts w:ascii="Times New Roman;serif" w:hAnsi="Times New Roman;serif"/>
          <w:b w:val="false"/>
          <w:color w:val="000000"/>
          <w:sz w:val="20"/>
        </w:rPr>
        <w:t>and anti-money laundering rules and regulations, including the USA PATRIOT Act and the Beneficial Ownership Regulation.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6.21.    </w:t>
      </w:r>
      <w:r>
        <w:rPr>
          <w:rFonts w:ascii="Times New Roman;serif" w:hAnsi="Times New Roman;serif"/>
          <w:b w:val="false"/>
          <w:i/>
          <w:color w:val="000000"/>
          <w:sz w:val="20"/>
        </w:rPr>
        <w:t xml:space="preserve">[Reserved].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6.22.    </w:t>
      </w:r>
      <w:r>
        <w:rPr>
          <w:rFonts w:ascii="Times New Roman;serif" w:hAnsi="Times New Roman;serif"/>
          <w:b w:val="false"/>
          <w:i/>
          <w:color w:val="000000"/>
          <w:sz w:val="20"/>
        </w:rPr>
        <w:t xml:space="preserve">Available Factoring Condition. </w:t>
      </w:r>
      <w:r>
        <w:rPr>
          <w:rFonts w:ascii="Times New Roman;serif" w:hAnsi="Times New Roman;serif"/>
          <w:b w:val="false"/>
          <w:color w:val="000000"/>
          <w:sz w:val="20"/>
        </w:rPr>
        <w:t>The Borrower and the Remainco Entities will make commercially reasonable efforts to satisfy the Available Factoring Condition as soon as possible.</w:t>
      </w:r>
    </w:p>
    <w:p>
      <w:pPr>
        <w:pStyle w:val="TextBody"/>
        <w:bidi w:val="0"/>
        <w:spacing w:lineRule="auto" w:line="288"/>
        <w:ind w:left="0" w:right="0" w:firstLine="720"/>
        <w:jc w:val="left"/>
        <w:rPr/>
      </w:pPr>
      <w:r>
        <w:rPr>
          <w:rFonts w:ascii="Times New Roman;serif" w:hAnsi="Times New Roman;serif"/>
          <w:b w:val="false"/>
          <w:color w:val="000000"/>
          <w:sz w:val="20"/>
        </w:rPr>
        <w:t>Section 6.23.    </w:t>
      </w:r>
      <w:r>
        <w:rPr>
          <w:rFonts w:ascii="Times New Roman;serif" w:hAnsi="Times New Roman;serif"/>
          <w:b w:val="false"/>
          <w:i/>
          <w:color w:val="000000"/>
          <w:sz w:val="20"/>
        </w:rPr>
        <w:t xml:space="preserve">Government Contracts. </w:t>
      </w:r>
    </w:p>
    <w:p>
      <w:pPr>
        <w:pStyle w:val="TextBody"/>
        <w:bidi w:val="0"/>
        <w:spacing w:before="0" w:after="0"/>
        <w:jc w:val="left"/>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46685"/>
                <wp:effectExtent l="0" t="0" r="0" b="0"/>
                <wp:wrapNone/>
                <wp:docPr id="584" name="Frame5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[Reserved].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The Borrower will use commercially reasonable efforts to cause each contract listed on Schedule 6.23(b), at the time such contract is renewed, to be renewed by a Newco Entity; </w:t>
      </w:r>
      <w:r>
        <w:rPr>
          <w:rFonts w:ascii="Times New Roman;serif" w:hAnsi="Times New Roman;serif"/>
          <w:b w:val="false"/>
          <w:i/>
          <w:color w:val="000000"/>
          <w:sz w:val="20"/>
        </w:rPr>
        <w:t>provided</w:t>
      </w:r>
      <w:r>
        <w:rPr>
          <w:color w:val="000000"/>
        </w:rPr>
        <w:t> </w:t>
      </w:r>
      <w:r>
        <w:rPr>
          <w:rFonts w:ascii="Times New Roman;serif" w:hAnsi="Times New Roman;serif"/>
          <w:b w:val="false"/>
          <w:color w:val="000000"/>
          <w:sz w:val="20"/>
        </w:rPr>
        <w:t>that (i) nothing in this Section 6.23(b) shall require any Person to take any such action to the extent a Responsible Officer of the Borrower determines in good faith that doing so would not be commercially practicable or in the best interests of Holdings and its Subsidiaries, taken as a whole (taking into account, among other things, customer relationships, procurement and regulatory requirements, timing, cost and tax considerations), (ii) nothing in this Section 6.23(b) shall require any Person to renew or extend any contract, to bid or re-bid for any contract, to obtain any consent of any counterparty or Governmental Authority, or to take any action that would violate applicable Law, the terms of such contract or any agreement governing Indebtedness of the Borrower or any of its Subsidiaries or any Qualified Securitization Facility, (iii) this Section 6.23(b) shall not apply to any renewal that occurs automatically or at the election of the counterparty, and (iv) none of the failure or refusal of any counterparty to renew or extend any such contract, or to renew or extend any such contract with a Newco Entity, or any determination pursuant to clause (i) above, shall constitute a breach of this Section 6.23(b) or otherwise result in a Default or Event of Default.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7</w:t>
        <w:br/>
        <w:t>Negative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 long as any Lender shall have any Commitment hereunder, any Loan or other Obligation hereunder which is accrued and payable shall remain unpaid or unsatisfied, then from and after the Closing Date: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7.01.    </w:t>
      </w:r>
      <w:r>
        <w:rPr>
          <w:rFonts w:ascii="Times New Roman;serif" w:hAnsi="Times New Roman;serif"/>
          <w:b w:val="false"/>
          <w:i/>
          <w:color w:val="000000"/>
          <w:sz w:val="20"/>
        </w:rPr>
        <w:t xml:space="preserve">Liens. </w:t>
      </w:r>
      <w:r>
        <w:rPr>
          <w:rFonts w:ascii="Times New Roman;serif" w:hAnsi="Times New Roman;serif"/>
          <w:b w:val="false"/>
          <w:color w:val="000000"/>
          <w:sz w:val="20"/>
        </w:rPr>
        <w:t>The Borrower and the other Remainco Entities shall not directly or indirectly, create, incur, assume or suffer to exist any Lien upon any of its property, assets or revenues, whether now owned or hereafter acquired, other than the following: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Liens pursuant to any Loan Document;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Liens existing on the Closing Date and listed on </w:t>
      </w:r>
      <w:r>
        <w:rPr>
          <w:rFonts w:ascii="Times New Roman;serif" w:hAnsi="Times New Roman;serif"/>
          <w:b w:val="false"/>
          <w:color w:val="000000"/>
          <w:sz w:val="20"/>
          <w:u w:val="single"/>
        </w:rPr>
        <w:t>Schedule 7.01(b)</w:t>
      </w:r>
      <w:r>
        <w:rPr>
          <w:color w:val="000000"/>
        </w:rPr>
        <w:t xml:space="preserve"> </w:t>
      </w:r>
      <w:r>
        <w:rPr>
          <w:rFonts w:ascii="Times New Roman;serif" w:hAnsi="Times New Roman;serif"/>
          <w:b w:val="false"/>
          <w:color w:val="000000"/>
          <w:sz w:val="20"/>
        </w:rPr>
        <w:t xml:space="preserve">and any modifications, replacements, renewals, refinancings or extensions thereof (excluding liens of the nature permitted in Section 7.01(ff));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 the Lien does not extend to any additional property other than (A) after-acquired property that is affixed or incorporated into the property covered by such Lien or financed by Indebtedness permitted under Section 7.03, and (B) proceeds and products thereof, and (ii) the replacement, renewal, extension or refinancing of the obligations secured or benefited by such Liens, to the extent constituting Indebtedness, is permitted by Section 7.03;</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Liens for taxes, governmental duties, levies, assessments and charges that are not overdue for a period of more than sixty (60) days or not yet payable or subject to penalties for nonpayment or that are being contested in good faith and by appropriate actions diligently conducted, if adequate reserves with respect thereto are maintained on the books of the applicable Person to the extent required in accordance with GAAP (as determined by the Borrower in good faith);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statutory or common law Liens of landlords, sublandlords, carriers, warehousemen, mechanics, materialmen, repairmen, construction contractors or other like Liens that secure amounts not overdue for a period of more than sixty (60) days or if more than sixty (60) days overdue, that are unfiled and no other action has been taken to enforce such Lien or that are being contested in good faith and by appropriate actions diligently conducted, if adequate reserves with respect thereto are maintained on the books of the applicable Person to the extent required in accordance with GAAP (as determined by the Borrower in good faith);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(i) pledges or deposits in the ordinary course of business in connection with workers’ compensation,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or self-insurance to the Borrower or any of the other Remainco Entities;</w:t>
      </w:r>
    </w:p>
    <w:p>
      <w:pPr>
        <w:pStyle w:val="TextBody"/>
        <w:bidi w:val="0"/>
        <w:spacing w:before="0" w:after="0"/>
        <w:jc w:val="left"/>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46685"/>
                <wp:effectExtent l="0" t="0" r="0" b="0"/>
                <wp:wrapNone/>
                <wp:docPr id="585" name="Frame5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Liens to secure the performance of bids, trade contracts, governmental contracts and leases (other than Indebtedness for borrowed money), statutory obligations, surety, stay, customs and appeal bonds, performance bonds and other obligations of a like nature (including (i) those to secure health, safety and environmental obligations and (ii) letters of credit and bank guarantees required or requested by any Governmental Authority in connection with any contract or Law) incurred in the ordinary course of business;</w:t>
      </w:r>
    </w:p>
    <w:p>
      <w:pPr>
        <w:pStyle w:val="TextBody"/>
        <w:bidi w:val="0"/>
        <w:spacing w:lineRule="auto" w:line="288" w:before="0" w:after="240"/>
        <w:ind w:left="0" w:right="0" w:firstLine="720"/>
        <w:jc w:val="left"/>
        <w:rPr/>
      </w:pPr>
      <w:r>
        <w:rPr>
          <w:rFonts w:ascii="Times New Roman;serif" w:hAnsi="Times New Roman;serif"/>
          <w:b w:val="false"/>
          <w:color w:val="000000"/>
          <w:sz w:val="20"/>
        </w:rPr>
        <w:t>(g)    easements, rights-of-way, restrictions, encroachments, protrusions and other similar encumbrances and other minor title defects affecting Real Property, and any exceptions on the final Mortgage Policies issued in connection with the Mortgaged Properties, that do not in the aggregate materially interfere with the ordinary conduct of the business of the</w:t>
      </w:r>
      <w:r>
        <w:rPr>
          <w:color w:val="000000"/>
        </w:rPr>
        <w:t xml:space="preserve"> </w:t>
      </w:r>
      <w:r>
        <w:rPr>
          <w:rFonts w:ascii="Times New Roman;serif" w:hAnsi="Times New Roman;serif"/>
          <w:b w:val="false"/>
          <w:color w:val="000000"/>
          <w:sz w:val="20"/>
        </w:rPr>
        <w:t>Borrower or any of the other Remainco Entities, taken as a whole;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Liens securing judgments or orders for the payment of money not constituting an Event of Default under Section 8.01(h);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(i) leases, licenses, subleases or sublicenses granted to others in the ordinary course of business or consistent with past practice which do not interfere in any material respect with the business of the Borrower and the other Remainco Entities, taken as a whole and (ii) leases, licenses, subleases or sublicenses constituting a Disposition permitted under Section 7.05;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    Liens (i) in favor of customs and revenue authorities arising as a matter of Law to secure payment of customs duties in connection with the importation of goods in the ordinary course of business or consistent with past practice and (ii)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    Liens (i) of a collection bank arising under Section 4-210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and Indebtedness in respect of corporate credit card, purchase card and other card programs (including commercial (or purchasing) card programs), in each case incurred in the ordinary course of business and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    Liens (i) on cash advances or Cash Equivalents in favor of (x) the seller of any property to be acquired in an Investment permitted pursuant to Sections 7.02(i) and (n) to be applied against the purchase price for such Investment, including Liens on cash or Cash Equivalents to secure letters of credit issued to backstop commitments or (y) the buyer of any property to be Disposed of pursuant to Sections 7.05(j), (o) or (t) to secure obligations in respect of indemnification, termination fee or similar seller obligations and (ii) consisting of an agreement to Dispose of any property in a Disposition permitted under Section 7.05, in each case, solely to the extent such Investment or Disposition, as the case may be, would have been permitted on the date of the creation of such Lien;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    Liens (i) in favor of the Borrower or a Remainco Entity on assets of a Remainco Entity that is not a Loan Party securing permitted intercompany Indebtedness and (ii) in favor of the Borrower or any Subsidiary Guarantor;</w:t>
      </w:r>
    </w:p>
    <w:p>
      <w:pPr>
        <w:pStyle w:val="TextBody"/>
        <w:bidi w:val="0"/>
        <w:spacing w:lineRule="auto" w:line="288" w:before="0" w:after="240"/>
        <w:ind w:left="0" w:right="0" w:firstLine="720"/>
        <w:jc w:val="left"/>
        <w:rPr/>
      </w:pPr>
      <w:r>
        <w:rPr>
          <w:rFonts w:ascii="Times New Roman;serif" w:hAnsi="Times New Roman;serif"/>
          <w:b w:val="false"/>
          <w:color w:val="000000"/>
          <w:sz w:val="20"/>
        </w:rPr>
        <w:t>(n)    any interest or title of a lessor, sublessor, licensor or sublicensor under leases, subleases, licenses or sublicenses entered into by the Borrower or any of the other Remainco Entities in the ordinary course of business, or with respect to IP Rights that is not material to the conduct of the business of the</w:t>
      </w:r>
      <w:r>
        <w:rPr>
          <w:color w:val="000000"/>
        </w:rPr>
        <w:t xml:space="preserve"> </w:t>
      </w:r>
      <w:r>
        <w:rPr>
          <w:rFonts w:ascii="Times New Roman;serif" w:hAnsi="Times New Roman;serif"/>
          <w:b w:val="false"/>
          <w:color w:val="000000"/>
          <w:sz w:val="20"/>
        </w:rPr>
        <w:t>Borrower and the other Remainco Entities, taken as a whole;</w:t>
      </w:r>
    </w:p>
    <w:p>
      <w:pPr>
        <w:pStyle w:val="TextBody"/>
        <w:bidi w:val="0"/>
        <w:spacing w:before="0" w:after="0"/>
        <w:jc w:val="left"/>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46685"/>
                <wp:effectExtent l="0" t="0" r="0" b="0"/>
                <wp:wrapNone/>
                <wp:docPr id="586" name="Frame5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    Liens arising out of conditional sale, title retention, consignment or similar arrangements for sale of goods entered into by the Borrower or any of the other Remainco Entities in the ordinary course of business or consistent with past practice permitted by this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    Liens deemed to exist in connection with Investments in repurchase agreements under Section 7.02;</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    Liens encumbering reasonable customary initial deposits and margin deposits and similar Liens attaching to commodity trading accounts or other brokerage accounts incurred in the ordinary course of business or consistent with past practice and not for speculative purposes;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    Liens that are contractual rights of set-off or rights of pledge (i) relating to the establishment of depository relations with banks not given in connection with the issuance of Indebtedness, (ii) relating to pooled deposit or sweep accounts of the Borrower or any of the other Remainco Entities to permit satisfaction of overdraft or similar obligations incurred in the ordinary course of business of the Borrower or the other Remainco Entities or (iii) relating to purchase orders and other agreements entered into with customers of the Borrower or any of the other Remainco Entities in the ordinary course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    Liens solely on any cash earnest money deposits made by the Borrower or any of the other Remainco Entities in connection with any letter of intent or purchase agreement permitted hereunder;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    ground leases in respect of Real Property on which facilities owned or leased by the Borrower or any of the other Remainco Entities are located;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(u)    Liens to secure Indebtedness permitted under Section 7.03(e);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 such Liens are created within 180 days of the acquisition, construction, repair, replacement, lease, expansion, development, installation, relocation, renewal, maintenance, upgrade or improvement of such asset subject to such Liens, (ii) such Liens do not at any time encumber property (except for replacements, additions and accessions to such property) other than the property financed by such Indebtedness and the proceeds and products thereof and customary security deposits and (iii) with respect to Financing Leases, such Liens do not at any time extend to or cover any assets (except for replacements, additions and accessions to such assets) other than the assets subject to such Financing Leases and the proceeds and products thereof and customary security deposits;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individual financings of equipment provided by one lender may be cross collateralized to other financings of equipment provided by such lender;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Liens on property of any Remainco Entity that is not a Loan Party securing the Indebtedness of any Remainco Entity that is not a Loan Party;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    Liens existing on property at the time of its acquisition or existing on the property of any Person at the time such Person becomes a Remainco Entity, in each case after the Closing Date (other than Liens on the Equity Interests of any Person that becomes a Remainco Entity);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 such Lien was not created in contemplation of such acquisition or such Person becoming a Remainco Entity,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Section 7.03;</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(x)    (i)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and the other Remainco Entities, taken as a whole;</w:t>
      </w:r>
    </w:p>
    <w:p>
      <w:pPr>
        <w:pStyle w:val="TextBody"/>
        <w:bidi w:val="0"/>
        <w:spacing w:before="0" w:after="0"/>
        <w:jc w:val="left"/>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46685"/>
                <wp:effectExtent l="0" t="0" r="0" b="0"/>
                <wp:wrapNone/>
                <wp:docPr id="587" name="Frame5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    Liens arising from precautionary Uniform Commercial Code financing statement or similar filings;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(z)    Liens on insurance policies and the proceeds thereof securing the financing of the premiums with respect thereto;</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(aa)    the modification, replacement, renewal or extension of any Lien permitted by this Section 7.01 (other than Section 7.01(dd));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 the Lien does not extend to any additional property, other than (A) after-acquired property that is affixed or incorporated into the property covered by such Lien and (B) proceeds and products thereof, (ii) the renewal, extension or refinancing of the obligations secured or benefited by such Liens is permitted by Section 7.03 (to the extent constituting Indebtedness) and (iii) the incurrence of any Lien pursuant to this clause (aa) shall not “refresh” any utilization of any other clause under this Section 7.01 pursuant to which such Lien was originally incurred;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(bb)    Liens consisting of cash collateral securing obligations in respect of corporate credit card, purchase card and other card programs and other Treasury Services Obligations (as defined in the Newco Credit Agreement) in the ordinary course of business;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(cc)    Liens with respect to property or assets of the Borrower or any of the other Remainco Entities securing obligations in an aggregate principal amount at the time of incurrence of such Liens not to exceed $10,000,000;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to the extent such Lien is on Collateral, such Lien shall be on a junior Lien basis to the Liens securing the Obligations;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further that the amount available pursuant to this Section 7.01(cc) shall be reduced by any portion thereof, if any, utilized by the Newco Credit Agreement Borrower or the other Newco Entities pursuant to Section 7.01(cc) of the Newco Credit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(dd)    [reserved];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(ee)    Liens to secure Indebtedness permitted under Section 7.03(m)(i)(y);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Indebtedness may only be secured on a junior Lien basis to the Liens securing the Obligations;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(ff)    Liens on Securitization Assets (including Government Accounts, collections, proceeds, deposit accounts and related rights) incurred in connection with a Qualified Securitization Facility in an aggregate amount not to exceed $175,000,000;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amount of Government Accounts securing any Qualified Securitization Facility or receivables programs shall not exceed $60,000,000 at any time;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that the amount available pursuant to this Section 7.01(ff) shall be reduced by any portion thereof, if any, utilized by the Newco Credit Agreement Borrower or any of its Subsidiaries pursuant to Section 7.01(ff) of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(gg)    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(hh)    Liens on cash or Cash Equivalents to secure Indebtedness permitted under Section 7.03(f) or (l), to the extent created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(ii)    Liens securing any Permitted Refinancing directly or indirectly permitted under Section 7.03 that are secured by Liens on the same assets as the Liens securing the Indebtedness being modified, refinanced, refunded, renewed, replaced or extended by such Permitted Refinancing,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improvements, accessions, dividends, distributions, proceeds or products thereof and after-acquired property;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incurrence of any Lien pursuant to this clause (ii) shall not “refresh” any utilization of any other clause under this Section 7.01 pursuant to which such Lien was originally incurred;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(jj)    any encumbrance or restriction (including put and call arrangements) with respect to Equity Interests of any joint venture or similar arrangement pursuant to any joint venture or similar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46685"/>
                <wp:effectExtent l="0" t="0" r="0" b="0"/>
                <wp:wrapNone/>
                <wp:docPr id="588" name="Frame5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(kk)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(ll)    deposits of cash with the owner or lessor of premises leased and operated by the Borrower or any other Remainco Entity in the ordinary course of business of the Borrower and such Remainco Entity or consistent with past practice to secure the performance of the Borrower’s or such Remainco Entity’s obligations under the terms of the lease for such premises;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(mm)    security given to a public utility or any municipality or governmental authority when required by such utility or authority in connection with the operations of that Person in the ordinary course of business or consistent with past practice;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(nn)    Liens on any funds or securities held in escrow accounts established for the purpose of holding proceeds from issuances of debt securities or incurrence of other Indebtedness by the Borrower or any of the other Remainco Entities issued after the Closing Date, together with any additional funds required in order to fund any mandatory redemption or sinking fund payment on such debt securities or other Indebtedness;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(oo)    Liens securing the Senior Secured Notes and obligations under the Existing Credit Agreement, Guarantees thereof by the Borrower and any Remainco Entity, and any Permitted Refinancing of the foregoing, in each case subject to the Existing Credit Agreement Intercreditor Agreement;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(pp)    Liens consisting of cash collateral in support of letters of credit (including under Bilateral Letter of Credit Facilities (as defined in the Newco Credit Agreement)) in an amount not to exceed $5,000,000;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7.01(pp) shall be reduced by any portion thereof, if any, utilized by the Newco Credit Agreement Borrower or any of its Subsidiaries pursuant to Section 7.01(pp) of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(x) no consensual Liens shall exist on Equity Interests of the Borrower or any Remainco Entity that constitute Collateral other than pursuant to clauses (a), (aa), (dd) and (ii) above, (y) Liens on any Government Accounts that secure any Qualified Securitization Facility, MUFG Factoring Program or other receivables financing or factoring programs shall be subject to the Government Accounts Release Conditions; and (z) no Securitization Facility, receivables facility, or other facility secured by Liens of the nature permitted pursuant to Section 7.01(ff) shall be permitted under this Agreement other than pursuant to Section 7.01(ff).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determining compliance with this Section 7.01, (A) Liens need not be incurred solely by reference to one category of Liens permitted by this Section 7.01 but are permitted to be incurred in part under any combination thereof and of any other available exemption, (B) in the event that a Lien (or any portion thereof) meets the criteria of one or more of the categories of Liens permitted by this Section 7.01, the Borrower may, in its sole discretion, classify or reclassify such Lien (or any portion thereof) in any manner that complies with this provision, (C) in the event that a portion of Indebtedness or other obligations secured by a Lien could be classified as secured in part pursuant to Section 7.01(dd) above (giving pro forma effect to the incurrence of such portion of such Indebtedness or other obligations), the Borrower, in its sole discretion, may classify such portion of such Indebtedness (and any obligations in respect thereof) as having been secured pursuant to Section 7.01(dd) above and thereafter the remainder of the Indebtedness or other obligations as having been secured pursuant to one or more of the other clauses of this Section 7.01 and if any such test would be satisfied in any subsequent fiscal quarter following the relevant date of determination, then such reclassification may be deemed to have automatically occurred at such time and (D) with respect to any Lien securing Indebtedness that was permitted to secure such Indebtedness at the time of the incurrence of such Indebtedness, such Lien shall also be permitted to secure any amount permitted under Section 7.03(bb) in respect of such Indebtedness. Any Liens in respect of the accrual of interest, the accretion of accreted value and the payment of interest in the form of additional Indebtedness, in each case in respect of any Indebtedness, shall not be deemed to be an incurrence of a Lien in respect of such Indebtedness for purposes of this Section 7.01. </w:t>
      </w:r>
    </w:p>
    <w:p>
      <w:pPr>
        <w:pStyle w:val="TextBody"/>
        <w:bidi w:val="0"/>
        <w:spacing w:lineRule="auto" w:line="288"/>
        <w:ind w:left="0" w:right="0" w:firstLine="720"/>
        <w:jc w:val="left"/>
        <w:rPr/>
      </w:pPr>
      <w:r>
        <w:rPr>
          <w:rFonts w:ascii="Times New Roman;serif" w:hAnsi="Times New Roman;serif"/>
          <w:b w:val="false"/>
          <w:color w:val="000000"/>
          <w:sz w:val="20"/>
        </w:rPr>
        <w:t>Section 7.02.    </w:t>
      </w:r>
      <w:r>
        <w:rPr>
          <w:rFonts w:ascii="Times New Roman;serif" w:hAnsi="Times New Roman;serif"/>
          <w:b w:val="false"/>
          <w:i/>
          <w:color w:val="000000"/>
          <w:sz w:val="20"/>
        </w:rPr>
        <w:t xml:space="preserve">Investments. </w:t>
      </w:r>
      <w:r>
        <w:rPr>
          <w:rFonts w:ascii="Times New Roman;serif" w:hAnsi="Times New Roman;serif"/>
          <w:b w:val="false"/>
          <w:color w:val="000000"/>
          <w:sz w:val="20"/>
        </w:rPr>
        <w:t>The Borrower or the other Remainco Entities shall not, directly or indirectly, make any Investments, except:</w:t>
      </w:r>
    </w:p>
    <w:p>
      <w:pPr>
        <w:pStyle w:val="TextBody"/>
        <w:bidi w:val="0"/>
        <w:spacing w:before="0" w:after="0"/>
        <w:jc w:val="left"/>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46685"/>
                <wp:effectExtent l="0" t="0" r="0" b="0"/>
                <wp:wrapNone/>
                <wp:docPr id="589" name="Frame5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Investments by the Borrower or any other Remainco Entity in assets that were Cash Equivalents when such Investment was made;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loans or advances to, or guarantees of Indebtedness of, future, present or former officers, directors, managers, members, partners, independent contractors, consultants and employees of any Loan Party (or any direct or indirect parent thereof) or any other Remainco Entity (i) for reasonable and customary business-related travel, entertainment, relocation and analogous ordinary business purposes, (ii) in connection with such Person’s purchase of Equity Interests of the Borrower or any direct or indirect parent thereof directly from such issuing entity (provided that the amount of such loans and advances shall be contributed to the Borrower in cash as Equity Interests other than Disqualified Equity Interests) and (iii) for any other purposes not described in the foregoing clauses (i) and (ii);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aggregate principal amount outstanding at any time under clause (iii) above shall not exceed $2,000,000; </w:t>
      </w:r>
      <w:r>
        <w:rPr>
          <w:rFonts w:ascii="Times New Roman;serif" w:hAnsi="Times New Roman;serif"/>
          <w:b w:val="false"/>
          <w:i/>
          <w:color w:val="000000"/>
          <w:sz w:val="20"/>
        </w:rPr>
        <w:t>provided, further</w:t>
      </w:r>
      <w:r>
        <w:rPr>
          <w:rFonts w:ascii="Times New Roman;serif" w:hAnsi="Times New Roman;serif"/>
          <w:b w:val="false"/>
          <w:color w:val="000000"/>
          <w:sz w:val="20"/>
        </w:rPr>
        <w:t>, that the amount available pursuant to this Section 7.02(b) shall be reduced by any portion thereof, if any, utilized by the Newco Credit Agreement Borrower or other Newco Entity pursuant to Section 7.02(b) of the Newco Credit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Investments (i) by the Borrower or any of the Remainco Entities in the Borrower or any of the other Remainco Entities;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Investments by any Loan Party in any non-Loan Party shall not exceed $75,000,000; </w:t>
      </w:r>
      <w:r>
        <w:rPr>
          <w:rFonts w:ascii="Times New Roman;serif" w:hAnsi="Times New Roman;serif"/>
          <w:b w:val="false"/>
          <w:i/>
          <w:color w:val="000000"/>
          <w:sz w:val="20"/>
        </w:rPr>
        <w:t>provided, further</w:t>
      </w:r>
      <w:r>
        <w:rPr>
          <w:rFonts w:ascii="Times New Roman;serif" w:hAnsi="Times New Roman;serif"/>
          <w:b w:val="false"/>
          <w:color w:val="000000"/>
          <w:sz w:val="20"/>
        </w:rPr>
        <w:t>, that the amount available pursuant to this Section 7.02(c)(i) shall be reduced by any portion thereof, if any, utilized by the Newco Credit Agreement Borrower or other Newco Entity pursuant to Section 7.02(c)(i) of the Newco Credit Agreement and (ii) by a Remainco Entity in any Newco Entity that is a Loan Party (as defined in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Investments consisting of transactions permitted under Sections 7.01 (other than 7.01(p)), 7.03 (other than 7.03(c)), 7.04 (other than 7.04(c), (d) and (e)), 7.05 (other than 7.05(d) and (e)), 7.06 (other than 7.06(f) and (i)(iv)) and 7.10, respectively;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    Investments (i) existing or contemplated on the Closing Date and set forth on </w:t>
      </w:r>
      <w:r>
        <w:rPr>
          <w:rFonts w:ascii="Times New Roman;serif" w:hAnsi="Times New Roman;serif"/>
          <w:b w:val="false"/>
          <w:color w:val="000000"/>
          <w:sz w:val="20"/>
          <w:u w:val="single"/>
        </w:rPr>
        <w:t>Schedule 7.02(f)</w:t>
      </w:r>
      <w:r>
        <w:rPr>
          <w:color w:val="000000"/>
        </w:rPr>
        <w:t xml:space="preserve"> </w:t>
      </w:r>
      <w:r>
        <w:rPr>
          <w:rFonts w:ascii="Times New Roman;serif" w:hAnsi="Times New Roman;serif"/>
          <w:b w:val="false"/>
          <w:color w:val="000000"/>
          <w:sz w:val="20"/>
        </w:rPr>
        <w:t xml:space="preserve">and any modification, replacement, renewal, reinvestment or extension thereof and (ii) existing on the Closing Date by the Borrower or any Remainco Entity in the Borrower or any other Remainco Entity and any modification, renewal or extension thereof;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amount of the original Investment is not increased except by the terms of such Investment as of the Closing Date or as otherwise permitted by this Section 7.02;</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Investments in Swap Contracts permitted under Section 7.03(f);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Investments consisting of purchases and acquisitions of assets or services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color w:val="000000"/>
          <w:sz w:val="20"/>
        </w:rPr>
        <w:t>(i)    any acquisition of all or substantially all the assets of a Person, or any Equity Interests in a Person that becomes a Remainco Entity or a division or line of business of a Person (or any subsequent Investment made in a Person, division or line of business previously acquired in a Permitted Acquisition), in a single transaction or series of related transactions, if immediately after giving effect thereto: (i) no Event of Default under Sections 8.01(a) or (f) with respect to the Borrower shall have occurred and be continuing, (ii) any acquired or newly formed Remainco Entity shall not be liable for any Indebtedness except for Indebtedness otherwise permitted by Section 7.03, (iii) (A) the property, assets and businesses acquired in such purchase or other acquisition shall constitute Collateral and (B) any such newly created or acquired Remainco Entity shall become a Guarantor, in each case, in accordance with Section 6.11, (iv) the Consolidated Total Net Leverage Ratio calculated on a Pro Forma Basis is less than or equal to 2.00 to 1.00 and (v) the Revolving Credit Exposure (as defined in the Newco Credit Agreement) as of the date of such acquisition and for the twenty (20) Business Days immediately succeeding the date of such acquisition, is $0 (any such acquisition, a “</w:t>
      </w:r>
      <w:r>
        <w:rPr>
          <w:rFonts w:ascii="Times New Roman;serif" w:hAnsi="Times New Roman;serif"/>
          <w:b/>
          <w:color w:val="000000"/>
          <w:sz w:val="20"/>
        </w:rPr>
        <w:t>Permitted Acquisition</w:t>
      </w:r>
      <w:r>
        <w:rPr>
          <w:color w:val="000000"/>
        </w:rPr>
        <w:t>”</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46685"/>
                <wp:effectExtent l="0" t="0" r="0" b="0"/>
                <wp:wrapNone/>
                <wp:docPr id="590" name="Frame5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    Investments in the ordinary course of business consisting of UCC Article 3 endorsements for collection or deposit and UCC Article 4 customary trade arrangements with customers consistent with past practices;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    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consistent with past practice or upon the foreclosure with respect to any secured Investment or other transfer of title with respect to any secured Investment;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    to the extent constituting an Investment, the payment in respect of any Government Accounts which is swept into the Newco Account;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    other Investments in an aggregate amount pursuant to this clause (n) (valued at the time of the making thereof, and without giving effect to any write-downs or write-offs thereof) not to exceed (x) $10,000,000 (in each case, net of any return in respect thereof, including dividends, interest, distributions, returns of principal, profits on sale, repayments, income and similar amounts, in each case made out of the earned income of such Person);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7.02(n) shall be reduced by any portion thereof, if any, utilized by the Newco Credit Agreement Borrower or any of its Subsidiaries pursuant to Section 7.02(n) of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    advances of payroll payments to employees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    Investments to the extent that payment for such Investments is made solely with Equity Interests (other than Disqualified Equity Interests) of the Borrower (or any direct or indirect parent of the Borrower);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    Investments of a Remainco Entity acquired after the Closing Date or of a Person merged or amalgamated or consolidated into the Borrower or merged, amalgamated or consolidated with a Remainco Entity in accordance with Section 7.04 after the Closing Date to the extent that such Investments were not made in contemplation of or in connection with such acquisition, merger, amalgamation or consolidation and were in existence on the date of such acquisition, merger or consolidation;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    the contribution, assignment, licensing, sub-licensing or other Investment of IP Rights or other general intangibles pursuant to any Intercompany License Agreement and any other Investments made in connection therewith;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    Investments constituting promissory notes or the non-cash portion of consideration, in each case, received in a Disposition permitted by Section 7.05;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        Guarantees by the Borrower or any Remainco Entity of leases (other than Financing Leases) or of other obligations that do not constitute Indebtedness, in each case entered into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    Investments in or relating to a Securitization Subsidiary that, in the good faith determination of the Borrower are necessary or advisable to effect any Qualified Securitization Facility (including any contribution of replacement or substitute assets to such subsidiary) or any repurchase obligation in connection therewith;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(x)    Investments constituting Permitted Intercompany Activities;</w:t>
      </w:r>
    </w:p>
    <w:p>
      <w:pPr>
        <w:pStyle w:val="TextBody"/>
        <w:bidi w:val="0"/>
        <w:spacing w:before="0" w:after="0"/>
        <w:jc w:val="left"/>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46685"/>
                <wp:effectExtent l="0" t="0" r="0" b="0"/>
                <wp:wrapNone/>
                <wp:docPr id="591" name="Frame5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(y)    Investments that are made in an amount equal to the amount of 50% of Excluded Contributions previously received and the Borrower elects to apply under this clause (y);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7.02(y) shall be reduced by any portion thereof, if any, utilized by the Newco Credit Agreement Borrower or any of its Subsidiaries pursuant to Section 7.02(y) of the Newco Credit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(z)    Investments in joint ventures of the Borrower or any Remainco Entity entered into in connection with a Permitted Acquisition for a bona fide business purpose, taken together with all other Investments made pursuant to this clause (z) that are at the time outstanding, not to exceed $10,000,000 (determined on the date such Investment is made, with the fair market value of each Investment being measured at the time made and without giving effect to subsequent changes in value);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any newly created or acquired Equity Interests of such joint ventures shall be owned by a Loan Party and shall become Collateral;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i/>
          <w:color w:val="000000"/>
          <w:sz w:val="20"/>
        </w:rPr>
        <w:t>further</w:t>
      </w:r>
      <w:r>
        <w:rPr>
          <w:color w:val="000000"/>
        </w:rPr>
        <w:t xml:space="preserve"> </w:t>
      </w:r>
      <w:r>
        <w:rPr>
          <w:rFonts w:ascii="Times New Roman;serif" w:hAnsi="Times New Roman;serif"/>
          <w:b w:val="false"/>
          <w:color w:val="000000"/>
          <w:sz w:val="20"/>
        </w:rPr>
        <w:t>that the amount available pursuant to this Section 7.02(z) shall be reduced by any portion thereof, if any, utilized by the Newco Credit Agreement Borrower or any of its Subsidiaries pursuant to Section 7.02(z) of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    earnest money deposits required in connection with Permitted Acquisitions (or similar Investments);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(bb)    contributions to a “rabbi” trust for the benefit of employees or other grantor trusts subject to claims of creditors in the case of bankruptcy of the Borrower;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(cc)    Investments to the extent required by applicable rules under the Exchange Act or by any Governmental Authority, including any Investment made in order to avoid any early warning or notice requirements under such rules or requirements;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    to the extent constituting an Investment, payments under the Shared Services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(ee)    Investments made in the ordinary course of business or consistent with past practice in connection with obtaining, maintaining or renewing client contracts;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(ff)    any Investment by any Captive Insurance Subsidiary in connection with the provision of insurance to the Borrower or any Remainco Entity,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(gg)    Investments contemplated in connection with the Transactions;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(hh)    Investments in the ordinary course of business in prepaid expenses, negotiable instruments held for collection and lease, utility and worker’s compensation, performance and other similar deposits provided to third-parties;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(ii)    Investments in Foreign Subsidiaries in connection with cash pooling arrangements and cash management services entered into in the ordinary course of business consistent with past practices in an aggregate amount outstanding not to exceed $25,000,000;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7.02(ii) shall be reduced by any portion thereof, if any, utilized by the Newco Credit Agreement Borrower or any Newco Entity pursuant to Section 7.02(ii) of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(jj)    lease, utility and other similar deposits in the ordinary course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(kk)    any transaction to the extent it constitutes an Investment that is permitted and made in accordance with Section 7.07 (except transactions described in Section 7.07(e));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(ll)    Investments to the extent that payment for such Investments is made solely with Qualified Equity Interests of Holdings or any other parent entity of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46685"/>
                <wp:effectExtent l="0" t="0" r="0" b="0"/>
                <wp:wrapNone/>
                <wp:docPr id="592" name="Frame5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determining compliance with this Section 7.02, in the event that an item of Investment meets the criteria of more than one of the categories of Investments described above, the Borrower may, in its sole discretion, classify or later divide, classify or reclassify all or a portion of such item of Investment or any portion thereof in a manner that complies with this Section 7.02 and will only be required to include the amount and type of such Investment in one or more of the above clauses.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Notwithstanding the foregoing or anything to the contrary in this Agreement, other than the transactions contemplated in connection with the Transactions, any transfer (whether pursuant to a sale, lease, license, transfer, investment, restricted payment, dividend or otherwise or relating to the exclusive rights thereto) of assets by a Loan Party to a Remainco Entity that is not a Loan Party shall be deemed to be an Investment that must be permitted by, and incurred under Section 7.02(c);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foregoing shall not apply to (i) sales, contributions or other transfers of Securitization Assets in connection with any Qualified Securitization Facility or other receivables financing facility permitted hereunder, (ii) [reserved], (iii) amounts swept into the Newco Account pursuant to the Newco Cash Sweep (as defined in the Newco Credit Agreement), (iv) payments under the Shared Services Agreement, (v) Permitted Intercompany Activities (including, for purposes of this paragraph, any transaction of the type described in such definition between or among any Newco Entity and any Remainco Entity) or (vi) intercompany receivables, payables and advances arising in the ordinary course of business consistent with past practice and settled in the ordinary course.</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7.03.    </w:t>
      </w:r>
      <w:r>
        <w:rPr>
          <w:rFonts w:ascii="Times New Roman;serif" w:hAnsi="Times New Roman;serif"/>
          <w:b w:val="false"/>
          <w:i/>
          <w:color w:val="000000"/>
          <w:sz w:val="20"/>
        </w:rPr>
        <w:t>Indebtedness. The Borrower or any Remainco Entity shall not directly or indirectly, create, incur, assume or suffer to exist any Indebtedness, except: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Indebtedness of the Borrower or any Remainco Entity under the Loan Documents;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(i) Indebtedness outstanding on the Closing Date and as listed on </w:t>
      </w:r>
      <w:r>
        <w:rPr>
          <w:rFonts w:ascii="Times New Roman;serif" w:hAnsi="Times New Roman;serif"/>
          <w:b w:val="false"/>
          <w:color w:val="000000"/>
          <w:sz w:val="20"/>
          <w:u w:val="single"/>
        </w:rPr>
        <w:t>Schedule 7.03(b)</w:t>
      </w:r>
      <w:r>
        <w:rPr>
          <w:color w:val="000000"/>
        </w:rPr>
        <w:t xml:space="preserve"> </w:t>
      </w:r>
      <w:r>
        <w:rPr>
          <w:rFonts w:ascii="Times New Roman;serif" w:hAnsi="Times New Roman;serif"/>
          <w:b w:val="false"/>
          <w:color w:val="000000"/>
          <w:sz w:val="20"/>
        </w:rPr>
        <w:t xml:space="preserve">and any Permitted Refinancing thereof other than Indebtedness pursuant to clause (ii) and (ii) Indebtedness among the Borrower and Remainco Entities and Indebtedness of the Borrower or any Remainco Entity owing to any Newco Entity;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with respect to such other Indebtedness, (x) (A) any Indebtedness advanced by any Person that is not a Newco Loan Party to any Newco Loan Party pursuant to this clause (b)(ii) shall be subordinated in right of payment to the Newco Credit Agreement Loans and (B) any Indebtedness advanced by any Person that is not a Loan Party to any Loan Party pursuant to this clause (b)(ii) shall be subordinated in right of payment to the Obligations and (y) (A) any Indebtedness advanced by any Newco Loan Party to any Person that is not a Newco Loan Party pursuant to this clause (b)(ii) shall be evidenced by the Global Newco Intercompany Note and (B) any Indebtedness advanced by any Loan Party to any Person that is not a Loan Party pursuant to this clause (b)(ii) shall either (A) be unsecured and subordinated in right of payment to the Obligations and made in the ordinary course of business in an amount not to exceed $2,000,000 individually and $10,000,000 in the aggregate for all such Indebtedness or (B) be evidenced by the Global Amended and Restated Intercompany Note; </w:t>
      </w:r>
      <w:r>
        <w:rPr>
          <w:rFonts w:ascii="Times New Roman;serif" w:hAnsi="Times New Roman;serif"/>
          <w:b w:val="false"/>
          <w:i/>
          <w:color w:val="000000"/>
          <w:sz w:val="20"/>
        </w:rPr>
        <w:t>provided, further</w:t>
      </w:r>
      <w:r>
        <w:rPr>
          <w:rFonts w:ascii="Times New Roman;serif" w:hAnsi="Times New Roman;serif"/>
          <w:b w:val="false"/>
          <w:color w:val="000000"/>
          <w:sz w:val="20"/>
        </w:rPr>
        <w:t>, that any Indebtedness pursuant to this clause (b)(ii) shall constitute an Investment by the lender of such Indebtedness in the borrower of such Indebtedness and must be permitted by, and shall be deemed to be incurred under Section 7.02(c) to the extent such lender is the Borrower or a Subsidiary of the Borrower;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Guarantees by the Borrower and any Remainco Entity in respect of Indebtedness of the Borrower or any Remainco Entity otherwise permitted hereunder;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 no Guarantee of any Indebtedness in a principal amount in excess of the Threshold Amount shall be permitted unless such guaranteeing party shall have also provided a Guarantee of the Obligations on the terms set forth herein, (B) if the Indebtedness being Guaranteed is subordinated to the Obligations, such Guarantee shall be subordinated to the Guarantee of the Obligations on terms at least as favorable to the Lenders as those contained in the subordination of such Indebtedness, (C) no Loan Party may Guarantee Indebtedness of any Remainco Entity that is not a Loan Party and (D) any Guarantee pursuant to this clause (c) shall constitute an Investment by such guarantor in the primary obligor of such Indebtedness and must be permitted by, and shall be deemed to be incurred under Section 7.02(c);</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    (i) Attributable Indebtedness and other Indebtedness (including Financing Leases) financing an acquisition, construction, repair, replacement, lease, expansion, development, installation, relocation, renewal, </w:t>
      </w:r>
    </w:p>
    <w:p>
      <w:pPr>
        <w:pStyle w:val="TextBody"/>
        <w:bidi w:val="0"/>
        <w:spacing w:before="0" w:after="0"/>
        <w:jc w:val="left"/>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46685"/>
                <wp:effectExtent l="0" t="0" r="0" b="0"/>
                <wp:wrapNone/>
                <wp:docPr id="593" name="Frame5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maintenance, upgrade or improvement of a fixed or capital asset incurred by the Borrower or any Remainco Entity and incurred by the Borrower or any Remainco Entity prior to or within 180 days after the acquisition, construction, repair, replacement, lease, expansion, development, installation, relocation, renewal, maintenance, upgrade or improvement of the applicable asset, in an aggregate outstanding amount not to exceed (together with the amount of such Indebtedness outstanding on the Closing Date) $70,000,000;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amount available pursuant to this Section 7.03(e)(i) shall be reduced by any portion thereof, if any, utilized by the Newco Credit Agreement Borrower or any of its Subsidiaries pursuant to Section 7.03(e)(i) of the Newco Credit Agreement and (ii) Attributable Indebtedness arising out of any Sale and Lease-Back Transaction or lease lease-back transactions that are subject to fair market terms in an aggregate outstanding amount not to exceed $2,500,000;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7.03(e)(ii) shall be reduced by any portion thereof, if any, utilized by the Newco Credit Agreement Borrower or any of its Subsidiaries pursuant to Section 7.03(e)(ii) of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Indebtedness in respect of Swap Contracts incurred in the ordinary course of business and not for speculative purposes;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Indebtedness representing deferred compensation or similar arrangements to any future, present or former employees, directors, officers, managers, members, partners, independent contractors or consultants of the Borrower (or any direct or indirect parent thereof) or any other Remainco Entity incurred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Indebtedness consisting of promissory notes issued by the Borrower or any Remainco Entity to future, present or former officers, managers, members, independent contractors, consultants, directors and employees, their respective Controlled Investment Affiliates or Immediate Family Members, in each case, to finance the purchase or redemption of Equity Interests of the Borrower or any direct or indirect parent of the Borrower permitted by Section 7.06 in the ordinary course of business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    Indebtedness incurred by the Borrower or any Remainco Entity prior to the Closing Date or thereafter in a Permitted Acquisition, any other Investment expressly permitted hereunder or any Disposition, in each case, constituting indemnification obligations or obligations in respect of purchase price (including earn-outs) or other similar adjustments;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    Indebtedness consisting of obligations of the Borrower or any Remainco Entity under deferred purchase price, earn-outs or other similar arrangements incurred by such Person prior to the Closing Date or thereafter in connection with Permitted Acquisitions or any other Investment expressly permitted hereunder;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    Treasury Services Obligations and other Indebtedness in respect of netting services, automatic clearinghouse arrangements, overdraft protections and similar arrangements in each case in connection with deposit accounts;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(m)    (i) Indebtedness of the Borrower or any Remainco Entity, in an aggregate principal amount that at the time of, and after giving effect to, the incurrence thereof, would not exceed (x) $10,000,000 plus (y) 100% of the cumulative amount of the net cash proceeds and Cash Equivalent proceeds from the sale of Equity Interests (other than Excluded Contributions, proceeds of Disqualified Equity Interests, or sales of Equity Interests to the Borrower or any Remainco Entity) of the Borrower or any direct or indirect parent of the Borrower after the Closing Date and on or prior to such time (including upon exercise of warrants or options) which proceeds have been contributed as common equity to the capital of the Borrower and further contributed to the Borrower as common equity that has been Not Otherwise Applied and (ii) any Permitted Refinancing thereof;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7.03(m) shall be reduced by any portion thereof, if any, utilized by the Newco Credit Agreement Borrower or any of its Subsidiaries pursuant to Section 7.03(m) of the Newco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46685"/>
                <wp:effectExtent l="0" t="0" r="0" b="0"/>
                <wp:wrapNone/>
                <wp:docPr id="594" name="Frame5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    Indebtedness consisting of (i) the financing of insurance premiums or (ii) take-or-pay obligations contained in supply arrangements, in each case, in the ordinary course of business consistent with past practice;</w:t>
      </w:r>
    </w:p>
    <w:p>
      <w:pPr>
        <w:pStyle w:val="TextBody"/>
        <w:bidi w:val="0"/>
        <w:spacing w:lineRule="auto" w:line="288" w:before="0" w:after="240"/>
        <w:ind w:left="0" w:right="0" w:firstLine="720"/>
        <w:jc w:val="left"/>
        <w:rPr/>
      </w:pPr>
      <w:r>
        <w:rPr>
          <w:rFonts w:ascii="Times New Roman;serif" w:hAnsi="Times New Roman;serif"/>
          <w:b w:val="false"/>
          <w:color w:val="000000"/>
          <w:sz w:val="20"/>
        </w:rPr>
        <w:t>(o)    Indebtedness incurred by the Borrower or any Remainco Entity in respect of letters of credit, bank guarantees, bankers’ acceptances, warehouse receipts or similar instruments issued or created, or relating to obligations or liabilities incurred, in the ordinary course of business consistent with past practice, including in respect of workers’ compensation claims, health, disability or other employee benefits or property, casualty or liability insurance or self-insurance or other Indebtedness with respect to reimbursement-type obligations regarding workers compensation claims;</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    obligations in respect of self-insurance and obligations in respect of stays, customs, performance, bid, indemnity, appeal, judgment and other similar bonds or instruments and performance, bankers’ acceptance and completion guarantees and similar obligations provided by the Borrower or any Remainco Entity or obligations in respect of letters of credit, bank guarantees or similar instruments related thereto, in each case in the ordinary course of business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(q)    [reserved];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(r)    Indebtedness supported by a letter of credit, in a principal amount not to exceed the face amount of such letter of credit, Indebtedness under unsecured or cash collateralized Bilateral Letter of Credit Facilities (as defined in the Newco Credit Agreement) not to exceed $5,000,000 at any time;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amount available pursuant to this Section 7.03(r)(ii) shall be reduced by any portion thereof, if any, utilized by the Newco Credit Agreement Borrower or any of its Subsidiaries pursuant to Section 7.03(r)(ii) of the Newco Credit Agreement, and (iii) Indebtedness under Secured Bilateral Letter of Credit Facilities(as defined in the Newco Credit Agreement) not to exceed $5,000,000;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amount available pursuant to this Section 7.03(r)(iii) shall be reduced by any portion thereof, if any, utilized by the Newco Borrower or any of its Subsidiaries pursuant to Section 7.03(r)(iii) of the Newco Credit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    Indebtedness attributable to (but not incurred to finance) the exercise of appraisal rights and the settlement of any claims or actions (whether actual, contingent or potential) with respect thereto;</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(v)    Indebtedness incurred by a Foreign Subsidiary and/or Indebtedness incurred on behalf thereof or representing Guarantees of Indebtedness of Foreign Subsidiaries for ordinary course working capital purposes which, when aggregated with the principal amount of all other Indebtedness incurred pursuant to this clause (v) and then outstanding does not exceed, together with any Indebtedness incurred under Section 7.03(y), $30,000,000;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amount available pursuant to this Section 7.03(v) shall be reduced by any portion thereof, if any, utilized by the Newco Credit Agreement Borrower or any of its Subsidiaries pursuant to Section 7.03(v) of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    Indebtedness arising as a result of vendor financing in the ordinary course of business consistent with past practice and which vendor financing is customary in the industry of the Borrower and the Remainco Entities;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(x)    Indebtedness arising from Permitted Intercompany Activities;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(y)    Indebtedness incurred by a Remainco Entity that is not a Loan Party for ordinary course working capital purposes in an aggregate principal amount that at the time of, and after giving effect to, the incurrence thereof, would not exceed, $5,000,000 at any time outstanding;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7.03(y) shall be reduced by any portion thereof, if any, utilized by the Newco Credit Agreement Borrower or any of its Subsidiaries pursuant to Section 7.03(y) of the Newco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46685"/>
                <wp:effectExtent l="0" t="0" r="0" b="0"/>
                <wp:wrapNone/>
                <wp:docPr id="595" name="Frame5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(z)    [reserved];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    Indebtedness under the Senior Secured Notes and the Existing Credit Agreement Documents, in each case as in effect as of the Closing Date, any Guarantees thereof by the Loan Parties, and any Permitted Refinancing of the foregoing;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(bb)    all reasonable and customary premiums (if any), interest (including post-petition interest and paid-in-kind interest), fees, expenses, charges and additional or contingent interest on obligations described in clauses (a) through (aa) above;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foregoing shall not include any “MOIC” (multiple on invested capital) or similar premium.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determining compliance with this Section 7.03, in the event that an item of Indebtedness meets the criteria of more than one of the categories or subcategories of Indebtedness described above, the Borrower may, in its sole discretion, classify or later divide, classify or reclassify all or a portion of such item of Indebtedness or any portion thereof in a manner that complies with this Section 7.03 and will only be required to include the amount and type of such Indebtedness in one or more of the above clauses (or subclauses thereof).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or anything to the contrary in this Agreement, (a) any intercompany loans, advances or other Indebtedness owing to Holdings or any Subsidiary shall be incurred solely pursuant to Section 7.03(b)(ii), and no Indebtedness shall be permitted to the extent owing to any other Affiliate or joint venture, (b) any Guarantee of Indebtedness of Holdings or any Remainco Entity shall be incurred solely pursuant to Section 7.03(c) and (aa), and no Guarantees of Indebtedness of any other Affiliate or joint venture shall be permitted, (c) no Indebtedness shall be permitted to be incurred by a Remainco Entity that is not a Loan Party, except pursuant to Section 7.03(b), (e), (f), (h), (i), (j), (k), (l), (p), (r), (v), (y) and (bb), (d) no Indebtedness for borrowed money under this Section 7.03 shall be senior in payment or lien priority to the Obligations (including as a result of Collateral being perfected by one or more series of Indebtedness but not for one or more other series of Indebtedness), and (e) no Indebtedness for borrowed money under this Section 7.03 shall be pari passu in lien priority on any portion of the Collateral other than the Senior Secured Notes Obligations and Indebtedness under the Existing Credit Agreement Documents (and any Permitted Refinancing thereof), in each case solely to the extent subject to the Existing Credit Agreement Intercreditor Agreement.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7.04.    </w:t>
      </w:r>
      <w:r>
        <w:rPr>
          <w:rFonts w:ascii="Times New Roman;serif" w:hAnsi="Times New Roman;serif"/>
          <w:b w:val="false"/>
          <w:i/>
          <w:color w:val="000000"/>
          <w:sz w:val="20"/>
        </w:rPr>
        <w:t xml:space="preserve">Fundamental Changes. </w:t>
      </w:r>
      <w:r>
        <w:rPr>
          <w:rFonts w:ascii="Times New Roman;serif" w:hAnsi="Times New Roman;serif"/>
          <w:b w:val="false"/>
          <w:color w:val="000000"/>
          <w:sz w:val="20"/>
        </w:rPr>
        <w:t>The Borrower or any of the Remainco Entities shall not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Division), except that: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any Remainco Entity may merge, amalgamate or consolidate with (i) the Borrower (including a merger, the purpose of which is to reorganize the Borrower into a new jurisdiction);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the Borrower shall be the continuing or surviving Person and such merger does not result in the Borrower ceasing to be a corporation, partnership or limited liability company organized under the Laws of the United States, any state thereof or the District of Columbia or (ii) one or more other Remainco Entities;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(x) when any Person that is a Loan Party is merging with a Remainco Entity, a Loan Party shall be the continuing or surviving Person;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Remainco Entity may liquidate or dissolve or the Borrower or any Remainco Entity may change its legal form (x) if the Borrower determines in good faith that such action is in the best interest of the Borrower and the Remainco Entities and if not materially disadvantageous to the Lenders and (y) any assets or business not otherwise disposed of or transferred in accordance with Sections 7.02 (other than Section 7.02(e)) or Section 7.05 or, in the case of any such business, discontinued, shall be transferred to or otherwise owned or conducted by the Borrower or another Remainco Entity (or with respect to a Loan Party, another Loan Party) after giving effect to such liquidation or dissolution (it being understood that in the case of any change in legal form, a Remainco Entity that is a Guarantor will remain a Guarantor unless such Guarantor is otherwise permitted to cease being a Guarantor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146685"/>
                <wp:effectExtent l="0" t="0" r="0" b="0"/>
                <wp:wrapNone/>
                <wp:docPr id="596" name="Frame5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(c)    any Remainco Entity may Dispose of all or substantially all of its assets (upon voluntary liquidation or otherwise) to the Borrower or any other Remainco Entity;</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transferor in such a transaction is a Guarantor, then the transferee must be a Guarantor or the Borrower;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(d)    so long as no Default exists or would result therefrom, the Borrower may merge or consolidate with any other Person;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 the Borrower shall be the continuing or surviving corporation or (ii) if the Person formed by or surviving any such merger or consolidation is not the Borrower (any such Person, the “</w:t>
      </w:r>
      <w:r>
        <w:rPr>
          <w:rFonts w:ascii="Times New Roman;serif" w:hAnsi="Times New Roman;serif"/>
          <w:b/>
          <w:color w:val="000000"/>
          <w:sz w:val="20"/>
        </w:rPr>
        <w:t>Successor Borrower</w:t>
      </w:r>
      <w:r>
        <w:rPr>
          <w:color w:val="000000"/>
        </w:rPr>
        <w:t>”</w:t>
      </w:r>
      <w:r>
        <w:rPr>
          <w:rFonts w:ascii="Times New Roman;serif" w:hAnsi="Times New Roman;serif"/>
          <w:b w:val="false"/>
          <w:color w:val="000000"/>
          <w:sz w:val="20"/>
        </w:rPr>
        <w:t>), (A) the Successor Borrower shall be an entity organized or existing under the Laws of the United States, any state thereof or the District of Columbia, (B) the Successor Borrower shall expressly assume all the obligations of the Borrower under this Agreement and the other Loan Documents to which the Borrower is a party pursuant to a supplement hereto or thereto in form reasonably satisfactory to the Administrative Agent, (C) each Guarantor, unless it is the other party to such merger or consolidation, shall have confirmed that its Guaranty shall apply to the Successor Borrower’s obligations under the Loan Documents, (D) each Guarantor, unless it is the other party to such merger or consolidation, shall have by a supplement to the Security Agreement and other applicable Collateral Documents confirmed that its obligations thereunder shall apply to the Successor Borrower’s obligations under the Loan Documents, (E) if requested by the Administrative Agent, each mortgagor of a Mortgaged Property, unless it is the other party to such merger or consolidation, shall have by an amendment to or restatement of the applicable Mortgage (or other instrument reasonably satisfactory to the Administrative Agent) confirmed that its obligations thereunder shall apply to the Successor Borrower’s obligations under the Loan Documents, (F) the Borrower shall have delivered to the Administrative Agent an officer’s certificate and an opinion of counsel, each stating that such merger or consolidation and such supplement to this Agreement or any Collateral Document preserves the enforceability of this Agreement, the Guaranty and the Collateral Documents and the perfection of the Liens under the Collateral Documents, (G) the Successor Borrower agrees to provide any documentation and other information about such Successor Borrower as shall have been reasonably requested in writing by any Lender through the Administrative Agent that is required by regulatory authorities or under applicable “know your customer” and anti-money laundering rules and regulations, including without limitation the USA PATRIOT Act and the Beneficial Ownership Regulation, and (H) the Successor Borrower shall not be an obligor under the Senior Secured Notes or cause any Loan Party to become an obligor under the Senior Secured Notes or any other Indebtedness of the Remainco Entities;</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if the foregoing are satisfied, the Successor Borrower will succeed to, and be substituted for, the Borrower under this Agreement; and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(e)    so long as no Default exists or would result therefrom (in the case of a merger involving a Loan Party), any Remainco Entity may merge or consolidate with any other Person in order to effect an Investment permitted pursuant to Section 7.02;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continuing or surviving Person shall be a Remainco Entity or the Borrower, which together with each other Remainco Entity, shall have complied with the requirements of Section 6.11 to the extent required pursuant to the Collateral and Guarantee Requirement;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    so long as no Default exists or would result therefrom, a Remainco Entity that is a Subsidiary of the Borrower may effect a merger, dissolution, liquidation, consolidation or Disposition, the purpose of which is to effect a Disposition permitted pursuant to Section 7.05 that does not constitute a Disposition of all or substantially all assets of the Borrower and the Remainco Entities taken as a whole;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[reserved];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Borrower and the Remainco Entities may consummate Permitted Intercompany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any transaction pursuant to this Section 7.04 that results in the transfer of assets from a Loan Party to a Person that is not a Loan Party shall be permitted only to the extent such transfer would be permitted under Section 7.02(c) and Section 7.05.</w:t>
      </w:r>
    </w:p>
    <w:p>
      <w:pPr>
        <w:pStyle w:val="TextBody"/>
        <w:bidi w:val="0"/>
        <w:spacing w:lineRule="auto" w:line="288"/>
        <w:ind w:left="0" w:right="0" w:firstLine="720"/>
        <w:jc w:val="left"/>
        <w:rPr/>
      </w:pPr>
      <w:r>
        <w:rPr>
          <w:rFonts w:ascii="Times New Roman;serif" w:hAnsi="Times New Roman;serif"/>
          <w:b w:val="false"/>
          <w:color w:val="000000"/>
          <w:sz w:val="20"/>
        </w:rPr>
        <w:t>Section 7.05.    </w:t>
      </w:r>
      <w:r>
        <w:rPr>
          <w:rFonts w:ascii="Times New Roman;serif" w:hAnsi="Times New Roman;serif"/>
          <w:b w:val="false"/>
          <w:i/>
          <w:color w:val="000000"/>
          <w:sz w:val="20"/>
        </w:rPr>
        <w:t>Dispositions. The Borrower or any of the Remainco Entities shall not directly or indirectly, make any Disposition, except:</w:t>
      </w:r>
    </w:p>
    <w:p>
      <w:pPr>
        <w:pStyle w:val="TextBody"/>
        <w:bidi w:val="0"/>
        <w:spacing w:before="0" w:after="0"/>
        <w:jc w:val="left"/>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46685"/>
                <wp:effectExtent l="0" t="0" r="0" b="0"/>
                <wp:wrapNone/>
                <wp:docPr id="597" name="Frame5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(i) Dispositions of obsolete, non-core (that are acquired in an acquisition), worn out, damaged or surplus property, whether now owned or hereafter acquired or other property of the Borrower or any of Remainco Entities in the ordinary course of business or consistent with industry practice, (ii) Dispositions of property no longer used or useful or economically practical to maintain in the conduct of the business of the Borrower or any of the Remainco Entities and (iii) Dispositions of property held for sale or no longer used or useful or necessary in the operation of the business of the Borrower and the Remainco Entities;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Dispositions of inventory or goods held for sale and immaterial assets, in each case,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Dispositions of property to the extent that (i) such property is exchanged for credit against the purchase price of similar replacement property or (ii) the proceeds of such Disposition are promptly applied to the purchase price of such replacement property;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(d)    Dispositions of property to the Borrower or any of the Subsidiaries;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Disposition pursuant to this clause (d) shall constitute an Investment and must be permitted by, and shall be deemed to be incurred under Section 7.02(c);</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to the extent constituting Dispositions, transactions permitted by Sections 7.01, 7.02 (other than Section 7.02(e)), 7.04 (other than Section 7.04(f)) and 7.06;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the Disposition of the Tolling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Dispositions of Cash Equivalents;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(i) leases, subleases, licenses or sublicenses (including the provision of software under an open source license), in each case in the ordinary course of business or consistent with past practice and which do not materially interfere with the business of the Borrower or any of the Remainco Entities and (ii) Dispositions of IP Rights (including allowing any registrations or any applications for registration of any immaterial IP Rights to lapse or go abandoned) that do not materially interfere with the business of the Borrower or any of the Remainco Entities;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transfers of property subject to Casualty Events upon receipt of the net proceeds of such Casualty Event;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(j)    Dispositions of property or assets or issuance or sale of Equity Interests of any Remainco Entity to a non-Affiliate third party;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 such Disposition is for fair market value (as determined in good faith by the Borrower) and (ii) the Borrower or any of the Remainco Entities shall receive not less than 75% of such consideration in the form of cash or Cash Equivalents (in each case, free and clear of all Liens at the time received, other than nonconsensual Liens permitted by Section 7.01 and Liens permitted by Sections 7.01(a), (f), (k), (p), (q), (r)(i), (r)(ii), (dd) (only to the extent the Obligations are secured by such cash and Cash Equivalents) and (ee) (only to the extent the Obligations are secured by such cash and Cash Equivalents)); </w:t>
      </w:r>
      <w:r>
        <w:rPr>
          <w:rFonts w:ascii="Times New Roman;serif" w:hAnsi="Times New Roman;serif"/>
          <w:b w:val="false"/>
          <w:i/>
          <w:color w:val="000000"/>
          <w:sz w:val="20"/>
        </w:rPr>
        <w:t>provided, however</w:t>
      </w:r>
      <w:r>
        <w:rPr>
          <w:rFonts w:ascii="Times New Roman;serif" w:hAnsi="Times New Roman;serif"/>
          <w:b w:val="false"/>
          <w:color w:val="000000"/>
          <w:sz w:val="20"/>
        </w:rPr>
        <w:t>, that for the purposes of this clause (j)(ii), the following shall be deemed to be cash: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the greater of the principal amount and the carrying value of any liabilities (as shown on the Borrower’s (or the Remainco Entities’, as applicable) most recent consolidated balance sheet provided hereunder or in the footnotes thereto or, if incurred or increased subsequent to the date of such balance sheet, such liabilities that would have been shown on the Borrower’s or such Remainco Entity’s balance sheet or in the footnotes thereto if such incurrence or increase had taken place on or prior to the date of such balance sheet, as determined by the Borrower) of the Borrower or such Remainco Entity, other than liabilities (other than intercompany liabilities owing to a Remainco Entity being Disposed of) that are by their terms subordinated in lien or payment priority to the Obligations, (i) assumed by the transferee of any such assets (or a third party in connection with such transfer) pursuant to a written agreement which releases or indemnifies the </w:t>
      </w:r>
    </w:p>
    <w:p>
      <w:pPr>
        <w:pStyle w:val="TextBody"/>
        <w:bidi w:val="0"/>
        <w:spacing w:before="0" w:after="0"/>
        <w:jc w:val="left"/>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146685"/>
                <wp:effectExtent l="0" t="0" r="0" b="0"/>
                <wp:wrapNone/>
                <wp:docPr id="598" name="Frame5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Borrower or such Remainco Entity from such liabilities or (ii) otherwise cancelled or terminated in connection with the transaction,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securities, notes or other obligations or assets received by the Borrower or the applicable Remainco Entity from such transferee that are converted, or reasonably expected to be converted, by the Borrower or such Remainco Entity into cash or Cash Equivalents (to the extent of the cash or Cash Equivalents received or expected to be received) or by their terms are required to be satisfied for Cash Equivalents within 180 days following the closing of the applicable Disposition;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    the sale, assignment, licensing, sub-licensing or other Disposition of IP Rights or other general intangibles pursuant to any Intercompany License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    Dispositions or discounts without recourse of accounts receivable, or participations therein, or Securitization Assets, or any disposition of the Equity Interests in a Remainco Entity, all or substantially all of the assets of which are Securitization Assets, in each case in connection with any Qualified Securitization Facility or the disposition of an account receivable in connection with the collection or compromise thereof in the ordinary course of business;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(m)    Dispositions of property pursuant to any Sale and Lease-Back Transaction or lease-leaseback transactions on fair market terms;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fair market value of property disposed of pursuant to this clause (m) shall not exceed $2,500,000; </w:t>
      </w:r>
      <w:r>
        <w:rPr>
          <w:rFonts w:ascii="Times New Roman;serif" w:hAnsi="Times New Roman;serif"/>
          <w:b w:val="false"/>
          <w:i/>
          <w:color w:val="000000"/>
          <w:sz w:val="20"/>
        </w:rPr>
        <w:t>provided, further</w:t>
      </w:r>
      <w:r>
        <w:rPr>
          <w:rFonts w:ascii="Times New Roman;serif" w:hAnsi="Times New Roman;serif"/>
          <w:b w:val="false"/>
          <w:color w:val="000000"/>
          <w:sz w:val="20"/>
        </w:rPr>
        <w:t>, that the amount available pursuant to this Section 7.05(m) shall be reduced by any portion thereof, if any, utilized by the Newco Credit Agreement Borrower or any of its Subsidiaries pursuant to Section 7.05(m) of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    any swap of assets in exchange for services or other assets of comparable or greater value or usefulness to the business of the Borrower and the Remainco Entities as a whole, as determined in good faith by the management of the Borrower;</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(o)    Dispositions required by any Governmental Authority as a condition to its approval under applicable antitrust or competition Laws of any Permitted Acquisition or other Investment permitted hereunder;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Net Proceeds thereof shall be applied in accordance with Section 2.05(b) as if such Disposition were made pursuant to Section 7.05(j);</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    the unwinding of any Swap Contract pursuant to its terms;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    the lapse or abandonment in the ordinary course of business of any registrations or applications for registration of any immaterial IP Rights that are no longer used or useful or economically practicable or commercially reasonable to maintain;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    Permitted Intercompany Activities;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    the Transactions;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    any surrender or waiver of contract rights or the settlement, release or surrender of contract rights or other litigation claims, in each case, in the ordinary course of business;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the issuance of directors’ qualifying shares and shares issued to foreign nationals as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146685"/>
                <wp:effectExtent l="0" t="0" r="0" b="0"/>
                <wp:wrapNone/>
                <wp:docPr id="599" name="Frame5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any Disposition of any property pursuant to this Section 7.05 (except pursuant to Sections 7.05(e), (i), (k), (p), (r) and (s) and except for Dispositions from a Loan Party to any other Loan Party) shall be for no less than the fair market value of such property at the time of such Disposition as determined by the Borrower in good faith. To the extent any Collateral is Disposed of as expressly permitted by this Section 7.05 to any Person other than a Loan Party, such Collateral shall be sold free and clear of the Liens created by the Loan Documents, and the Administrative Agent or the Collateral Agent, as applicable, shall take any actions deemed appropriate in order to effect the foregoing.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anything in this Agreement to the contrary, (i) no Loan Party or Remainco Entity shall contribute, sell, transfer or otherwise dispose (whether pursuant to a sale, lease, license, transfer, investment, restricted payment, dividend or otherwise or relating to the exclusive rights thereto) of any (x) Material Property or (y) any Capital Stock in a Remainco Entity that owns or leases Material Property that has the effect of a sale, transfer or other disposition of Material Property (whether pursuant to a sale, lease, license, transfer, investment, restricted payment, dividend or otherwise or relating to the exclusive rights thereto) to any Person that is either (x) a Remainco Entity that is not a Loan Party or (y) an Affiliate (other than a Loan Party) of the Borrower, other than the grant of a non-exclusive license of intellectual property to any Remainco Entity in the ordinary course of business for a bona fide business purpose, (ii) no Person shall own or hold an exclusive license to any Material Property except a Loan Party and (iii) all Dispositions of Government Accounts shall be subject to the Government Accounts Release Conditions.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7.06.    </w:t>
      </w:r>
      <w:r>
        <w:rPr>
          <w:rFonts w:ascii="Times New Roman;serif" w:hAnsi="Times New Roman;serif"/>
          <w:b w:val="false"/>
          <w:i/>
          <w:color w:val="000000"/>
          <w:sz w:val="20"/>
        </w:rPr>
        <w:t xml:space="preserve">Restricted Payments. </w:t>
      </w:r>
      <w:r>
        <w:rPr>
          <w:rFonts w:ascii="Times New Roman;serif" w:hAnsi="Times New Roman;serif"/>
          <w:b w:val="false"/>
          <w:color w:val="000000"/>
          <w:sz w:val="20"/>
        </w:rPr>
        <w:t>The Borrower or any of the Remainco Entities shall not directly or indirectly, declare or make any Restricted Payment, except: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each Remainco Entity may make Restricted Payments to the Borrower and the other Remainco Entities (and, in the case of a Restricted Payment by a non-wholly owned Remainco Entity, to the Borrower and any other Remainco Entity, as compared to the other owners of Equity Interests in such Remainco Entity, on a pro rata or more than pro rata basis based on their relative ownership interests of the relevant class of Equity Interests);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on and after the one year anniversary of the Closing Date, the Borrower and each Remainco Entity may declare and make Restricted Payments payable solely in respect of Preferred Stock existing as of the Closing Date of the Borrower or any Remainco Entity in an aggregate amount not to exceed (i) the amount of dividends accrued on such Preferred Stock plus (ii) $12,500,000 in any fiscal year of the Borrower (subject to, solely in the case of this clause (b)(ii), a carry-forward of unused or deferred amounts in any fiscal year to the subsequent fiscal year and carry-back of the amount available in the subsequent fiscal year to the current fiscal year;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 carry-forward or carry-back shall be permitted prior to the one year anniversary of the Closing Date);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amount available pursuant to this Section 7.06(b) shall be reduced by any portion thereof, if any, utilized by the Newco Credit Agreement Borrower or any of its Subsidiaries pursuant to Section 7.06(b) of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on and after the one year anniversary of the Closing Date, so long as no Event of Default has occurred and is continuing or would result therefrom and the Revolving Credit Exposure (excluding the amount of any L/C Obligations) is $0, the Borrower may make Restricted Payments in an unlimited amount so long as the Consolidated Total Net Leverage Ratio calculated on a Pro Forma Basis after giving effect to such Restricted Payment is less than or equal to 1.75 to 1.00;</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repurchases of Equity Interests in the Borrower (or any direct or indirect parent thereof) or any Subsidiary deemed to occur upon exercise of stock options or warrants if such Equity Interests represent a portion of the exercise price of such options or warrants;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to the extent constituting Restricted Payments, the Borrower and the other Remainco Entities may enter into and consummate transactions expressly permitted by any provision of Sections 7.02 (other than Sections 7.02(e) and (m)), 7.04 or 7.07 (other than Sections 7.07(e) and (j));</w:t>
      </w:r>
    </w:p>
    <w:p>
      <w:pPr>
        <w:pStyle w:val="TextBody"/>
        <w:bidi w:val="0"/>
        <w:spacing w:before="0" w:after="0"/>
        <w:jc w:val="left"/>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146685"/>
                <wp:effectExtent l="0" t="0" r="0" b="0"/>
                <wp:wrapNone/>
                <wp:docPr id="600" name="Frame6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(g)    the Borrower and each Remainco Entity may pay (or make Restricted Payments to allow the Borrower or any other direct or indirect parent thereof to pay) for the repurchase, retirement or other acquisition or retirement for value of Equity Interests of such Remainco Entity (or of the Borrower or any other such direct or indirect parent thereof) from any future, present or former employee, officer, director, manager, member, partner, independent contractor or consultant (or their respective Controlled Investment Affiliates or Immediate Family Members) of such Remainco Entity (or the Borrower or any other direct or indirect parent of such Remainco Entity) or any of its Subsidiaries upon the death, disability, retirement or termination of employment of any such Person or pursuant to any employee or director equity plan, employee, manager, officer, member, partner, independent contractor or director stock option plan or any other employee, manager, officer, member, partner, independent contractor or director benefit plan or any agreement (including any stock subscription or shareholder agreement) with any employee, manager, director, officer, member, partner, independent contractor or consultant of such Remainco Entity (or the Borrower or any other direct or indirect parent thereof) or any of its Subsidiaries;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aggregate amount of Restricted Payments made pursuant to this clause (g) shall not exceed $2,500,000 in any calendar year; provided, further, that such amount in any calendar year may be increased by an amount not to exceed:</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(i)    to the extent contributed to the Borrower, the net cash proceeds from the sale of Equity Interests (other than Disqualified Equity Interests) of the Borrower or any of the Borrower’s direct or indirect parent companies, in each case to any future, present or former employees, officers, members of management, managers, partners, independent contractors, directors or consultants (or their respective Controlled Investment Affiliates or Immediate Family Members) of the Borrower, any of its Subsidiaries or any of its direct or indirect parent companies that occurs after the Closing Date, to the extent net cash proceeds from the sale of such Equity Interests have been used in connection with any other exception from Article 7; </w:t>
      </w:r>
      <w:r>
        <w:rPr>
          <w:rFonts w:ascii="Times New Roman;serif" w:hAnsi="Times New Roman;serif"/>
          <w:b w:val="false"/>
          <w:i/>
          <w:color w:val="000000"/>
          <w:sz w:val="20"/>
        </w:rPr>
        <w:t>plus</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(ii)    the net cash proceeds of key man life insurance policies received by the Borrower or other Remainco Entities; </w:t>
      </w:r>
      <w:r>
        <w:rPr>
          <w:rFonts w:ascii="Times New Roman;serif" w:hAnsi="Times New Roman;serif"/>
          <w:b w:val="false"/>
          <w:i/>
          <w:color w:val="000000"/>
          <w:sz w:val="20"/>
        </w:rPr>
        <w:t>less</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(iii)    the amount of any Restricted Payments previously made with the cash proceeds described in clauses (i) and (ii) of this Section 7.06(g);</w:t>
      </w:r>
    </w:p>
    <w:p>
      <w:pPr>
        <w:pStyle w:val="TextBody"/>
        <w:bidi w:val="0"/>
        <w:spacing w:lineRule="auto" w:line="288" w:before="0" w:after="240"/>
        <w:jc w:val="left"/>
        <w:rPr/>
      </w:pP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further that the amount available pursuant to this Section 7.06(g) shall be reduced by any portion thereof, if any, utilized by the Newco Credit Agreement Borrower or any of its Subsidiaries pursuant to Section 7.06(g) of the Newco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Borrower may make Restricted Payments to Holdings and any direct or indirect parent of Holdings for the purposes described in clauses (A) through (F) below:</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(A)     to pay organizational, operating costs and other costs and expenses (including, without limitation, expenses related to auditing or other accounting or tax reporting matters) incurred in the ordinary course of business and other corporate overhead costs and expenses (including administrative, legal, accounting and similar expenses provided by third parties), which are reasonable and customary and incurred in the ordinary course of business and attributable to the ownership or operations of the Borrower and its Subsidiaries, any costs, expenses and liabilities incurred by the Borrower, in connection with any litigation or arbitration attributable to the ownership or operations of the Borrower and its Subsidiaries, Transaction Expenses and any reasonable and customary indemnification claims made by directors, managers or officers of such parent attributable to the ownership or operations of the Borrower and its Subsidiaries;</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(B)    the proceeds of which shall be used by Holdings or such parent to pay franchise and similar Taxes, and other fees and expenses, required to maintain its (or any of its direct or indirect parents’) corporate existence;</w:t>
      </w:r>
    </w:p>
    <w:p>
      <w:pPr>
        <w:pStyle w:val="TextBody"/>
        <w:bidi w:val="0"/>
        <w:spacing w:before="0" w:after="0"/>
        <w:jc w:val="left"/>
        <w:rPr/>
      </w:pPr>
      <w:r>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146685"/>
                <wp:effectExtent l="0" t="0" r="0" b="0"/>
                <wp:wrapNone/>
                <wp:docPr id="601" name="Frame6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240"/>
        <w:ind w:left="0" w:right="0" w:firstLine="720"/>
        <w:jc w:val="left"/>
        <w:rPr/>
      </w:pPr>
      <w:r>
        <w:rPr>
          <w:color w:val="000000"/>
        </w:rPr>
        <w:t>    </w:t>
      </w:r>
      <w:r>
        <w:rPr>
          <w:rFonts w:ascii="Times New Roman;serif" w:hAnsi="Times New Roman;serif"/>
          <w:b w:val="false"/>
          <w:color w:val="000000"/>
          <w:sz w:val="20"/>
        </w:rPr>
        <w:t>(C)    for any taxable period (i) for which the Borrower and/or any of its Subsidiaries is a member of a consolidated, combined or similar foreign, federal, state or local income or similar tax group that includes the Borrower and/or its Subsidiaries and whose common parent is a direct or indirect parent of the Borrower (a “</w:t>
      </w:r>
      <w:r>
        <w:rPr>
          <w:rFonts w:ascii="Times New Roman;serif" w:hAnsi="Times New Roman;serif"/>
          <w:b/>
          <w:color w:val="000000"/>
          <w:sz w:val="20"/>
        </w:rPr>
        <w:t>Tax Group</w:t>
      </w:r>
      <w:r>
        <w:rPr>
          <w:color w:val="000000"/>
        </w:rPr>
        <w:t>”</w:t>
      </w:r>
      <w:r>
        <w:rPr>
          <w:rFonts w:ascii="Times New Roman;serif" w:hAnsi="Times New Roman;serif"/>
          <w:b w:val="false"/>
          <w:color w:val="000000"/>
          <w:sz w:val="20"/>
        </w:rPr>
        <w:t xml:space="preserve">) or (ii) for which the Borrower is a disregarded entity or a partnership with a direct or indirect corporate parent (a “Corporate Parent”), to the extent such income or similar Taxes are attributable to the income of the Borrower and/or its Subsidiaries, as applicable, to pay the portion of such U.S. federal, state and local and/or foreign income or similar Taxes (as applicable) of such Tax Group or such Corporate Parent that are attributable to the taxable income of the Borrower and/or its applicable Subsidiaries; </w:t>
      </w:r>
      <w:r>
        <w:rPr>
          <w:rFonts w:ascii="Times New Roman;serif" w:hAnsi="Times New Roman;serif"/>
          <w:b w:val="false"/>
          <w:i/>
          <w:color w:val="000000"/>
          <w:sz w:val="20"/>
        </w:rPr>
        <w:t>provided</w:t>
      </w:r>
      <w:r>
        <w:rPr>
          <w:rFonts w:ascii="Times New Roman;serif" w:hAnsi="Times New Roman;serif"/>
          <w:b w:val="false"/>
          <w:color w:val="000000"/>
          <w:sz w:val="20"/>
        </w:rPr>
        <w:t>, that in each case the amount of such payments in respect of any taxable year does not exceed the amount that the Borrower and/or its applicable Subsidiaries, as applicable, would have been required to pay in respect of the relevant foreign, federal, state or local income or similar Taxes for such taxable year had the Borrower and/or its applicable Subsidiaries, as applicable, paid such Taxes separately from any such parent company for all relevant taxable periods, provided that any distributions in respect of any taxable period (or portion thereof) ending on or before the Closing Date shall be permitted only to the extent relating to income tax adjustments that arise after the Closing Date as a result of tax audits or other tax proceedings;</w:t>
      </w:r>
    </w:p>
    <w:p>
      <w:pPr>
        <w:pStyle w:val="TextBody"/>
        <w:bidi w:val="0"/>
        <w:spacing w:lineRule="auto" w:line="288" w:before="0" w:after="240"/>
        <w:ind w:left="0" w:right="0" w:firstLine="720"/>
        <w:jc w:val="left"/>
        <w:rPr/>
      </w:pPr>
      <w:r>
        <w:rPr>
          <w:color w:val="000000"/>
        </w:rPr>
        <w:t>    </w:t>
      </w:r>
      <w:r>
        <w:rPr>
          <w:rFonts w:ascii="Times New Roman;serif" w:hAnsi="Times New Roman;serif"/>
          <w:b w:val="false"/>
          <w:color w:val="000000"/>
          <w:sz w:val="20"/>
        </w:rPr>
        <w:t xml:space="preserve">(D)    to finance any Investment that would be permitted to be made pursuant to Section 7.02 (other than Section 7.02(e)) if Holdings or such parent were subject to such Section 7.02;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 such Restricted Payment shall be made substantially concurrently with the closing of such Investment and (B) such parent shall, immediately following the closing thereof, cause (1) all property acquired (whether assets or Equity Interests) to be contributed to the Borrower or other Remainco Entities or (2) the merger (to the extent permitted in Section 7.04) of the Person formed or acquired into the Borrower or other Remainco Entities in order to consummate such Investment, in each case, in accordance with the requirements of Section 6.11;</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(E)    the proceeds of which shall be used to pay customary salary, bonus, indemnity and other benefits payable to future, present or former officers, directors, managers, members, partners, consultants, independent contractors or employees of the Borrower or any direct or indirect parent company of the Borrower to the extent such salaries, bonuses, indemnity and other benefits are attributable to the ownership or operation of Holdings and its Subsidiaries;</w:t>
      </w:r>
    </w:p>
    <w:p>
      <w:pPr>
        <w:pStyle w:val="TextBody"/>
        <w:bidi w:val="0"/>
        <w:spacing w:lineRule="auto" w:line="288" w:before="0" w:after="240"/>
        <w:ind w:left="0" w:right="0" w:firstLine="720"/>
        <w:jc w:val="left"/>
        <w:rPr/>
      </w:pPr>
      <w:r>
        <w:rPr>
          <w:color w:val="000000"/>
        </w:rPr>
        <w:t>    </w:t>
      </w:r>
      <w:r>
        <w:rPr>
          <w:rFonts w:ascii="Times New Roman;serif" w:hAnsi="Times New Roman;serif"/>
          <w:b w:val="false"/>
          <w:color w:val="000000"/>
          <w:sz w:val="20"/>
        </w:rPr>
        <w:t xml:space="preserve">(F)    the proceeds of which shall be used by the Borrower to pay (or to make Restricted Payments to allow Holdings or any direct or indirect parent thereof to pay) fees and expenses (other than to Affiliates) related to any equity or debt offering, financing transaction, acquisition, divestiture, investment or other non-ordinary course transaction not prohibited by this Agreement (whether or not successful);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any such transaction was in the good faith judgment of the Borrower intended to be for the benefit of the Borrower and its Subsidiaries; and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    payments made or expected to be made by the Borrower or any of the Remainco Entities in respect of required withholding or similar Taxes payable upon or in connection with the exercise or vesting of Equity Interests or any other equity award with respect to any future, present or former employee, director, manager, officer, partner, independent consultant or consultant (or their respective Controlled Investment Affiliates and Immediate Family Members) and any repurchases or withholdings of Equity Interests in consideration of such payments including in connection with the exercise or vesting of stock options, warrants or the issuance of restricted stock units or similar stock based awards;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    the Borrower or any Remainco Entity may (i) make, or may make Restricted Payments or distributions to Holdings to permit it to make, payments of cash in lieu of fractional Equity Interests of the Borrower or any direct or indirect parent company of the Borrower in connection with any dividend, distribution, split, merger, consolidation, amalgamation or combination thereof and (ii) honor any conversion request by a holder of convertible Indebtedness and make cash payments in lieu of fractional shares in connection with any such conversion and may make payments on convertible Indebtedness in accordance with its terms;</w:t>
      </w:r>
    </w:p>
    <w:p>
      <w:pPr>
        <w:pStyle w:val="TextBody"/>
        <w:bidi w:val="0"/>
        <w:spacing w:before="0" w:after="0"/>
        <w:jc w:val="left"/>
        <w:rPr/>
      </w:pPr>
      <w:r>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146685"/>
                <wp:effectExtent l="0" t="0" r="0" b="0"/>
                <wp:wrapNone/>
                <wp:docPr id="602" name="Frame6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    distributions or payments of Securitization Fees;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    payments or distributions to dissenting stockholders pursuant to applicable law (including in connection with, or as a result of, exercise of appraisal rights and the settlement of any claims or action (whether actual, contingent or potential)), pursuant to or in connection with a consolidation, merger or transfer of assets permitted by Section 7.02 (other than Section 7.02(e)) or Section 7.04;</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    Restricted Payments to permit the redemption or repurchase of Designated Preferred Stock in an amount equal to the amount of Excluded Contributions received and the Borrower elects to apply under this clause (o);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    [reserved];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(q)    the payment of any dividend or other distribution or the consummation of any irrevocable redemption within 60 days after the date of declaration of the dividend or other distribution or the giving of the redemption notice, as the case may be, if at the date of declaration or notice, the dividend or other distribution or redemption payment would have complied with the provisions of this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    Restricted Payments contemplated in connection with the Transactions;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    to the extent constituting a Restricted Payment, (i) the payment in respect of any Government Accounts made in a deposit account of a Newco Entity which is swept into the Newco Account and (ii) any sweep from the Newco Account to a deposit account of a Remainco Entity;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    after the first anniversary of the Closing Date, so long as no Event of Default has occurred and is continuing or would result therefrom, the declaration and payment of dividends to the Borrower or any direct or indirect parent company of Borrower, the proceeds of which will be used to fund the payment of dividends to holders of any class or series of Designated Preferred Stock (other than Disqualified Equity Interests) issued by the Borrower or such parent company and existing on or issued after the Closing Date, provided that with respect to Designated Preferred Stock issued after the Closing Date, the amount of dividends paid pursuant to this clause (t) shall not exceed the aggregate amount of cash actually contributed to the Borrower from the sale of such Designated Preferred Stock; </w:t>
      </w:r>
    </w:p>
    <w:p>
      <w:pPr>
        <w:pStyle w:val="TextBody"/>
        <w:bidi w:val="0"/>
        <w:spacing w:lineRule="auto" w:line="288" w:before="0" w:after="240"/>
        <w:ind w:left="0" w:right="0" w:firstLine="720"/>
        <w:jc w:val="left"/>
        <w:rPr/>
      </w:pPr>
      <w:r>
        <w:rPr>
          <w:rFonts w:ascii="Times New Roman;serif" w:hAnsi="Times New Roman;serif"/>
          <w:b w:val="false"/>
          <w:color w:val="000000"/>
          <w:sz w:val="20"/>
        </w:rPr>
        <w:t>(u)    (i) the redemption, repurchase, defeasance, retirement or other acquisition of any Equity Interests (“</w:t>
      </w:r>
      <w:r>
        <w:rPr>
          <w:rFonts w:ascii="Times New Roman;serif" w:hAnsi="Times New Roman;serif"/>
          <w:b/>
          <w:color w:val="000000"/>
          <w:sz w:val="20"/>
        </w:rPr>
        <w:t>Treasury Capital Stock</w:t>
      </w:r>
      <w:r>
        <w:rPr>
          <w:color w:val="000000"/>
        </w:rPr>
        <w:t>”</w:t>
      </w:r>
      <w:r>
        <w:rPr>
          <w:rFonts w:ascii="Times New Roman;serif" w:hAnsi="Times New Roman;serif"/>
          <w:b w:val="false"/>
          <w:color w:val="000000"/>
          <w:sz w:val="20"/>
        </w:rPr>
        <w:t>), including any accrued and unpaid dividends thereon, of the Borrower or any Remainco Entity or any Equity Interests of the Borrower or any direct or indirect parent company of the Borrower, in exchange for, or in an amount not to exceed the proceeds of, the sale or issuance, within 120 days of such redemption, repurchase, retirement or other acquisition (other than to a Remainco Entity) of Equity Interests of Borrower or any direct or indirect parent company of the Borrower to the extent contributed to the Borrower (in each case, other than any Disqualified Equity Interests) (“</w:t>
      </w:r>
      <w:r>
        <w:rPr>
          <w:rFonts w:ascii="Times New Roman;serif" w:hAnsi="Times New Roman;serif"/>
          <w:b/>
          <w:color w:val="000000"/>
          <w:sz w:val="20"/>
        </w:rPr>
        <w:t>Refunding Capital Stock</w:t>
      </w:r>
      <w:r>
        <w:rPr>
          <w:color w:val="000000"/>
        </w:rPr>
        <w:t>”</w:t>
      </w:r>
      <w:r>
        <w:rPr>
          <w:rFonts w:ascii="Times New Roman;serif" w:hAnsi="Times New Roman;serif"/>
          <w:b w:val="false"/>
          <w:color w:val="000000"/>
          <w:sz w:val="20"/>
        </w:rPr>
        <w:t>), (ii) the declaration and payment of dividends on Treasury Capital Stock out of the proceeds of the substantially concurrent sale or issuance (other than to a Subsidiary of the Borrower or to an employee stock ownership plan or any trust established by the Borrower or any of its Subsidiaries) of Refunding Capital Stock, and (iii) if, immediately prior to the retirement of Treasury Capital Stock, the declaration and payment of dividends thereon was permitted under clauses (u)(i) or (ii) of this Section 7.06, the declaration and payment of dividends on the Refunding Capital Stock (other than Refunding Capital Stock the proceeds of which were used to redeem, repurchase, retire or otherwise acquire any Equity Interests of any direct or indirect parent company of the Borrower) in an aggregate amount per year no greater than the aggregate amount of dividends per annum that were declarable and payable on such Treasury Capital Stock immediately prior to such retirement; and</w:t>
      </w:r>
    </w:p>
    <w:p>
      <w:pPr>
        <w:pStyle w:val="TextBody"/>
        <w:bidi w:val="0"/>
        <w:spacing w:before="0" w:after="0"/>
        <w:jc w:val="left"/>
        <w:rPr/>
      </w:pPr>
      <w:r>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146685"/>
                <wp:effectExtent l="0" t="0" r="0" b="0"/>
                <wp:wrapNone/>
                <wp:docPr id="603" name="Frame6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the Borrower may declare and pay dividends or other distributions with respect to its Equity Interests payable solely in additional shares of its Qualified Equity Interests or options to purchase Qualified Equity Interests.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determining compliance with this Section 7.06, in the event that a Restricted Payment meets the criteria of more than one of the categories of Restricted Payments described above, the Borrower may, in its sole discretion, classify or later divide, classify or reclassify all or a portion of such Restricted Payment or any portion thereof in a manner that complies with this Section 7.06 and will only be required to include the amount and type of such Restricted Payment in one or more of the above clauses.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7.07.    </w:t>
      </w:r>
      <w:r>
        <w:rPr>
          <w:rFonts w:ascii="Times New Roman;serif" w:hAnsi="Times New Roman;serif"/>
          <w:b w:val="false"/>
          <w:i/>
          <w:color w:val="000000"/>
          <w:sz w:val="20"/>
        </w:rPr>
        <w:t xml:space="preserve">Transactions with Affiliates. </w:t>
      </w:r>
      <w:r>
        <w:rPr>
          <w:rFonts w:ascii="Times New Roman;serif" w:hAnsi="Times New Roman;serif"/>
          <w:b w:val="false"/>
          <w:color w:val="000000"/>
          <w:sz w:val="20"/>
        </w:rPr>
        <w:t>The Borrower shall not, nor shall the Borrower permit any of the Remainco Entities to, directly or indirectly, enter into any transaction or series of related transactions of any kind with any Affiliate of the Borrower, whether or not in the ordinary course of business, involving aggregate payments or consideration in excess of $5,000,000, other than (a) loans and other transactions among Loan Parties, other loans and transactions among the Borrower and its Subsidiaries incurred or deemed to be incurred pursuant to Section 7.02(c), (b) on terms substantially as favorable to the Borrower or such Remainco Entity as would be obtainable by the Borrower or such Remainco Entity at the time in a comparable arm’s-length transaction with a Person other than an Affiliate, (c) the Transactions and the payment of Transaction Expenses as part of or in connection with the Transactions, (d) compensation and other customary arrangements relating to the operation of the business of the Borrower, any of its direct or indirect parent companies and its Subsidiaries, (e) Restricted Payments permitted under Section 7.06 (other than Section 7.06(e)), Investments permitted under Section 7.02 and prepayments redemptions, purchases, defeasances and other payments permitted by Section 7.10, (f) employment and severance arrangements between the Borrower, any of its direct or indirect parent companies and the Subsidiaries and their respective officers and employees in the ordinary course of business or consistent with past practice and transactions pursuant to equity-based plans and employee benefit plans and arrangements in the ordinary course of business, (g) the payment of customary fees and reasonable out-of-pocket costs to, and indemnities provided on behalf of, directors, managers, officers, employees and consultants of Holdings, the Borrower and the Subsidiaries (or any direct or indirect parent of Holdings) in the ordinary course of business to the extent attributable to the ownership or operation of the Borrower, any of its direct or indirect parent companies and the Subsidiaries, (h) transactions pursuant to agreements in existence on the Closing Date and set forth on Schedule 7.07 or any amendment thereto to the extent such an amendment is not materially adverse to the Lenders in any material respect, (i) contemporaneous purchases and/or sales by the Borrower or any of its Subsidiaries and an Affiliate of the Borrower, of assets, capital stock, bonds, notes, debentures or other debt securities, and bank loans, participations or similar obligations of third parties at substantially the same price, (j) payments by the Borrower or any of its Subsidiaries pursuant to any tax sharing agreements with the Borrower or any direct or indirect parent of the Borrower to the extent attributable to the ownership or operation of Holdings, the Borrower and its Subsidiaries, but only to the extent permitted by Section 7.06(i)(iii), (k) the issuance or transfer of Equity Interests (other than Disqualified Equity Interests) of the Borrower to any Permitted Holder or to any former, present or future director, manager, officer, employee or consultant (or any Affiliate or any Immediate Family Member of any of the foregoing) of Holdings, any of its Subsidiaries or any direct or indirect parent thereof, (l) sales of accounts receivable, or participations therein, or Securitization Assets in connection with any Qualified Securitization Facility, (m) Permitted Intercompany Activities, (n) a joint venture which would constitute a transaction with an Affiliate solely as a result of Holdings, the Borrower or any Remainco Entity owning an equity interest or otherwise controlling such joint venture or similar entity, (o) [reserved], (p) the Transactions, (q) the issuance of Qualified Equity Interests of the Borrower or Holdings and the granting of registration or other customary rights in connection therewith and (r) [reserved].</w:t>
      </w:r>
    </w:p>
    <w:p>
      <w:pPr>
        <w:pStyle w:val="TextBody"/>
        <w:bidi w:val="0"/>
        <w:spacing w:lineRule="auto" w:line="288"/>
        <w:ind w:left="0" w:right="0" w:firstLine="720"/>
        <w:jc w:val="left"/>
        <w:rPr/>
      </w:pPr>
      <w:r>
        <w:rPr>
          <w:rFonts w:ascii="Times New Roman;serif" w:hAnsi="Times New Roman;serif"/>
          <w:b w:val="false"/>
          <w:color w:val="000000"/>
          <w:sz w:val="20"/>
        </w:rPr>
        <w:t>Section 7.08.    </w:t>
      </w:r>
      <w:r>
        <w:rPr>
          <w:rFonts w:ascii="Times New Roman;serif" w:hAnsi="Times New Roman;serif"/>
          <w:b w:val="false"/>
          <w:i/>
          <w:color w:val="000000"/>
          <w:sz w:val="20"/>
        </w:rPr>
        <w:t xml:space="preserve">Burdensome Agreements. </w:t>
      </w:r>
      <w:r>
        <w:rPr>
          <w:rFonts w:ascii="Times New Roman;serif" w:hAnsi="Times New Roman;serif"/>
          <w:b w:val="false"/>
          <w:color w:val="000000"/>
          <w:sz w:val="20"/>
        </w:rPr>
        <w:t xml:space="preserve">The Borrower shall not, nor shall the Borrower permit any of the Remainco Entities to, enter into or permit to exist any Contractual Obligation (other than this Agreement or any other Loan Document) that prohibits (a) any Remainco Entity that is a Subsidiary of the Borrower that is not a Guarantor to make Restricted Payments to the Borrower or any Remainco Entity or to make or repay intercompany loans and advances to the Borrower or any Remainco Entity or (b) the Borrower or any Subsidiary Guarantor to create, incur, assume or suffer to exist Liens on property of such Person for the benefit of the Lenders with respect to the Facilities and the Obligations or under the Loan Documents; provided that the foregoing clauses (a) and (b) shall not apply to Contractual Obligations which (i) (x) exist on the Closing Date and (to the extent not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146685"/>
                <wp:effectExtent l="0" t="0" r="0" b="0"/>
                <wp:wrapNone/>
                <wp:docPr id="604" name="Frame6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permitted by this Section 7.08) are listed on Schedule 7.08 hereto 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(ii) are binding on a Remainco Entity at the time such Remainco Entity first becomes a Remainco Entity, so long as such Contractual Obligations were not entered into solely in contemplation of such Person becoming a Remainco Entity; (iii) [reserved], (iv) arise in connection with (x) any Lien permitted by Section 7.01 and relate to the property subject to such Lien or (y) any Disposition permitted by Sections 7.04 or 7.05 and relate solely to the assets or Person subject to such Disposition, (v) are customary provisions in joint venture agreements and other similar agreements applicable to joint ventures permitted under Section 7.02 and applicable solely to such joint venture entered into in the ordinary course of business, (vi) are negative pledges and restrictions on Liens in favor of any holder of Indebtedness permitted under Section 7.03 but solely to the extent any negative pledge relates to the property financed by such Indebtedness, (vii) are customary restrictions on leases, subleases, licenses or asset sale agreements otherwise permitted hereby so long as such restrictions relate to the assets subject thereto, (viii) comprise restrictions imposed by any agreement relating to secured Indebtedness permitted pursuant to Section 7.03 and to the extent that such restrictions apply only to the property or assets securing such Indebtedness or to the Subsidiaries incurring or guaranteeing such Indebtedness, (ix) are customary provisions restricting subletting or assignment of any lease governing a leasehold interest of the Borrower or any Remainco Entity or the assignment of any license or sublicense agreement, (x) are customary provisions restricting assignment of any agreement entered into in the ordinary course of business, (xi) are restrictions on cash or other deposits imposed by customers under contracts entered into in the ordinary course of business or consistent with past practice, (xii) are restrictions created in connection with any Qualified Securitization Facility that in the good faith determination of the Borrower are necessary or advisable to effect such Qualified Securitization Facility and relate solely to the Securitization Assets subject thereto, (xiii) arise in connection with cash or other deposits permitted under Sections 7.01 and 7.02 and limited to such cash or deposit and (xiv) this Agreement, the Existing Credit Agreement, the Senior Secured Notes Indenture as in effect on the date hereof, and the Newco Credit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7.09.    </w:t>
      </w:r>
      <w:r>
        <w:rPr>
          <w:rFonts w:ascii="Times New Roman;serif" w:hAnsi="Times New Roman;serif"/>
          <w:b w:val="false"/>
          <w:i/>
          <w:color w:val="000000"/>
          <w:sz w:val="20"/>
        </w:rPr>
        <w:t>[Reserved].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7.10.    </w:t>
      </w:r>
      <w:r>
        <w:rPr>
          <w:rFonts w:ascii="Times New Roman;serif" w:hAnsi="Times New Roman;serif"/>
          <w:b w:val="false"/>
          <w:i/>
          <w:color w:val="000000"/>
          <w:sz w:val="20"/>
        </w:rPr>
        <w:t>Prepayments, Etc. of Indebtedness.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The Borrower shall not, nor shall the Borrower permit any Remainco Entity to, directly or indirectly, prepay, redeem, purchase, defease or otherwise satisfy prior to the scheduled maturity thereof in any manner (it being understood that payments of regularly scheduled principal and interest shall be permitted), any unsecured, junior lien or subordinated Indebtedness, or Indebtedness not secured by all of the Collateral (collectively, “</w:t>
      </w:r>
      <w:r>
        <w:rPr>
          <w:rFonts w:ascii="Times New Roman;serif" w:hAnsi="Times New Roman;serif"/>
          <w:b/>
          <w:color w:val="000000"/>
          <w:sz w:val="20"/>
        </w:rPr>
        <w:t>Junior Financing</w:t>
      </w:r>
      <w:r>
        <w:rPr>
          <w:color w:val="000000"/>
        </w:rPr>
        <w:t>”</w:t>
      </w:r>
      <w:r>
        <w:rPr>
          <w:rFonts w:ascii="Times New Roman;serif" w:hAnsi="Times New Roman;serif"/>
          <w:b w:val="false"/>
          <w:color w:val="000000"/>
          <w:sz w:val="20"/>
        </w:rPr>
        <w:t>) of the Borrower or any of the Remainco Entities, or make any payment in violation of any subordination terms of any Junior Financing Documentation, except (i) the refinancing thereof with the Net Proceeds of any Permitted Refinancing thereof, (ii) the conversion of any Junior Financing to Equity Interests (other than Disqualified Equity Interests) of the Borrower or any of its direct or indirect parents, and (iii) a Permitted Senior Secured Notes Exchange.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    The Loan Parties shall not, directly or indirectly, prepay, redeem, purchase, defease or otherwise satisfy prior to the scheduled maturity thereof in any manner, any principal amount in respect of any Indebtedness secured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basis with the Obligations except (i) as prescribed under the Existing Credit Agreement Intercreditor Agreement (or, where the Existing Credit Agreement Intercreditor Agreement is silent, on a pro rata or less than pro rata basis with the Obligations of equal Priority),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payment of the Obligations in connection with this clause (i) shall constitute a voluntary prepayment pursuant to Section 2.05(a) and (ii) any Permitted Refinancing of the foregoing made on a cashless basis.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The Borrower shall not, nor shall the Borrower permit any Remainco Entity to amend, modify or change any term or condition in any Junior Financing or other Indebtedness for borrowed money in an aggregate principal amount in excess of the Threshold Amount in any manner that (i) shortens the final maturity or weighted average life to maturity thereof to prior to the date that is 91 days after the Latest Maturity Date applicable to the First Out Obligations and the Second Out Obligations, (ii) results in any such Junior Financing being secured by any Lien that is not junior to the Liens securing the Obligations or being senior in right of payment to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146685"/>
                <wp:effectExtent l="0" t="0" r="0" b="0"/>
                <wp:wrapNone/>
                <wp:docPr id="605" name="Frame6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Obligations (or, for subordinated Indebtedness, pari passu in right of payment to any of the Obligations), (iii) adds any obligor or collateral not then provided for or (iv) imposes any restriction on the payment of the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determining compliance with this Section 7.10, in the event that a payment meets the criteria of more than one of the categories of payments described above, the Borrower may, in its sole discretion, classify or later divide, classify or reclassify all or a portion of such payment or any portion thereof in a manner that complies with this Section 7.10 and will only be required to include the amount and type of such payment in one or more of the above clauses.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7.11.    </w:t>
      </w:r>
      <w:r>
        <w:rPr>
          <w:rFonts w:ascii="Times New Roman;serif" w:hAnsi="Times New Roman;serif"/>
          <w:b w:val="false"/>
          <w:i/>
          <w:color w:val="000000"/>
          <w:sz w:val="20"/>
        </w:rPr>
        <w:t xml:space="preserve">Holdings Covenant.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Holdings will not conduct, transact or otherwise engage in any business or operations other than (i) the ownership and/or acquisition of the Equity Interests of the Borrower, including payment of dividends and other amounts in respect of its Equity Interests, (ii) the maintenance of its legal existence, including the ability to incur fees, costs and expenses relating to such maintenance, (iii) participating in tax, accounting and other administrative matters as a member of the consolidated group of the Borrower, (iv) the performance of its obligations under and in connection with its Organizational Documents, the Loan Documents, the Transactions and the agreements, any agreement contemplated by Section 6.07(b)(xiv), and any other agreements contemplated hereby and thereby, (v) any public offering of its common stock or any other issuance or registration of its Qualified Equity Interests for sale or resale, including the costs, fees and expenses related thereto, (vi) incurring fees, costs and expenses relating to overhead and general operating including professional fees for legal, tax and accounting issues and paying taxes, (vii) providing usual and customary indemnification to officers and directors, (viii) activities incidental to the consummation of the Transactions, (ix) providing a performance guaranty under any Qualified Securitization Facility, MUFG Factoring Program or other receivables financing or factoring program permitted hereunder and (x) activities incidental to the businesses or activities described in clauses (i) to (ix) of this paragraph.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Holdings will not own or acquire any material assets (other than Equity Interests and cash and Cash Equivalents received in connection with Restricted Payments permitted hereunder pending application thereof as referred to in Section 7.11(a)(i) above), or incur any liabilities (other than liabilities imposed by law, including tax liabilities, and other liabilities incidental to its existence and business and activities permitted by this Agreement or to the extent such asset is only held for a limited period prior to being transferred to the Borrower) or issue any Disqualified Equity Interest.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Holdings may not pledge or grant any consensual Lien on the Equity Interests of the Borrower to any Person other than (a) Liens granted to the Administrative Agent for the benefit of the Secured Parties and (b) Liens granted to secure obligations permitted to be secured pursuant to clauses (a), (aa), (dd), and (ii) of Section 7.01.</w:t>
      </w:r>
    </w:p>
    <w:p>
      <w:pPr>
        <w:pStyle w:val="TextBody"/>
        <w:bidi w:val="0"/>
        <w:spacing w:before="0" w:after="0"/>
        <w:jc w:val="left"/>
        <w:rPr/>
      </w:pPr>
      <w:r>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146685"/>
                <wp:effectExtent l="0" t="0" r="0" b="0"/>
                <wp:wrapNone/>
                <wp:docPr id="606" name="Frame6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7.12.    </w:t>
      </w:r>
      <w:r>
        <w:rPr>
          <w:rFonts w:ascii="Times New Roman;serif" w:hAnsi="Times New Roman;serif"/>
          <w:b w:val="false"/>
          <w:i/>
          <w:color w:val="000000"/>
          <w:sz w:val="20"/>
        </w:rPr>
        <w:t xml:space="preserve">Outbound Investment Rules. </w:t>
      </w:r>
      <w:r>
        <w:rPr>
          <w:rFonts w:ascii="Times New Roman;serif" w:hAnsi="Times New Roman;serif"/>
          <w:b w:val="false"/>
          <w:color w:val="000000"/>
          <w:sz w:val="20"/>
        </w:rPr>
        <w:t>The Borrower will not, and will not permit any Remainco Entity to, (a) be or become a “covered foreign person,” as that term is defined in the Outbound Investment Rules, or (b) engage, directly or indirectly, in any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7.13.    </w:t>
      </w:r>
      <w:r>
        <w:rPr>
          <w:rFonts w:ascii="Times New Roman;serif" w:hAnsi="Times New Roman;serif"/>
          <w:b w:val="false"/>
          <w:i/>
          <w:color w:val="000000"/>
          <w:sz w:val="20"/>
        </w:rPr>
        <w:t>[Reserved].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7.14.    </w:t>
      </w:r>
      <w:r>
        <w:rPr>
          <w:rFonts w:ascii="Times New Roman;serif" w:hAnsi="Times New Roman;serif"/>
          <w:b w:val="false"/>
          <w:i/>
          <w:color w:val="000000"/>
          <w:sz w:val="20"/>
        </w:rPr>
        <w:t>Material Agreement Amendments</w:t>
      </w:r>
      <w:r>
        <w:rPr>
          <w:rFonts w:ascii="Times New Roman;serif" w:hAnsi="Times New Roman;serif"/>
          <w:b w:val="false"/>
          <w:color w:val="000000"/>
          <w:sz w:val="20"/>
        </w:rPr>
        <w:t>. The Borrower shall not, and shall not permit any Remainco Entity to, amend, modify, supplement or change the terms of, the organizational documents of Holdings, Borrower or any Loan Party in any manner that is materially adverse to the Lenders.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7.15.    </w:t>
      </w:r>
      <w:r>
        <w:rPr>
          <w:rFonts w:ascii="Times New Roman;serif" w:hAnsi="Times New Roman;serif"/>
          <w:b w:val="false"/>
          <w:i/>
          <w:color w:val="000000"/>
          <w:sz w:val="20"/>
        </w:rPr>
        <w:t xml:space="preserve">Liability Management Transactions. </w:t>
      </w:r>
      <w:r>
        <w:rPr>
          <w:rFonts w:ascii="Times New Roman;serif" w:hAnsi="Times New Roman;serif"/>
          <w:b w:val="false"/>
          <w:color w:val="000000"/>
          <w:sz w:val="20"/>
        </w:rPr>
        <w:t>The Borrower shall not, and shall not permit any Remainco Entity to, directly or indirectly, (i) create, incur, assume or otherwise become or remain liable with respect to any Indebtedness or issue any Equity Interest, (ii) create, incur, assume or permit or suffer to exist any Lien on or with respect to any property of any kind owned by it, whether now owned or hereafter acquired, or any income or profits therefrom, (iii) make or own any Investment, (iv) enter into any transaction of merger, consolidation or amalgamation, or liquidate, wind up or dissolve themselves (or suffer any liquidation or dissolution), (v) convey, sell, lease, exclusively license or otherwise dispose of all or any part of its property or assets or (vi) otherwise engage in any other activity, in each case, that constitutes, or is undertaken to effect, a Liability Management Transaction. For the avoidance of doubt, this Section 7.15 shall not prohibit the Transactions.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7.16.    </w:t>
      </w:r>
      <w:r>
        <w:rPr>
          <w:rFonts w:ascii="Times New Roman;serif" w:hAnsi="Times New Roman;serif"/>
          <w:b w:val="false"/>
          <w:i/>
          <w:color w:val="000000"/>
          <w:sz w:val="20"/>
        </w:rPr>
        <w:t xml:space="preserve">Change in Nature of Business. </w:t>
      </w:r>
      <w:r>
        <w:rPr>
          <w:rFonts w:ascii="Times New Roman;serif" w:hAnsi="Times New Roman;serif"/>
          <w:b w:val="false"/>
          <w:color w:val="000000"/>
          <w:sz w:val="20"/>
        </w:rPr>
        <w:t>The Borrower shall not, nor shall the Borrower permit any of the Remainco Entities to, directly or indirectly, engage in any material line of business substantially different from those lines of business conducted by the Borrower and the Remainco Entities on the Closing Date or any business reasonably related, complementary, synergistic or ancillary thereto or reasonable extensions thereof.</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7.17.    </w:t>
      </w:r>
      <w:r>
        <w:rPr>
          <w:rFonts w:ascii="Times New Roman;serif" w:hAnsi="Times New Roman;serif"/>
          <w:b w:val="false"/>
          <w:i/>
          <w:color w:val="000000"/>
          <w:sz w:val="20"/>
        </w:rPr>
        <w:t xml:space="preserve">Accounting Changes. </w:t>
      </w:r>
      <w:r>
        <w:rPr>
          <w:rFonts w:ascii="Times New Roman;serif" w:hAnsi="Times New Roman;serif"/>
          <w:b w:val="false"/>
          <w:color w:val="000000"/>
          <w:sz w:val="20"/>
        </w:rPr>
        <w:t>The Borrower shall not make any change in its fiscal year; provided, however,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8</w:t>
        <w:br/>
        <w:t>Events of Default and Remedies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8.01.    </w:t>
      </w:r>
      <w:r>
        <w:rPr>
          <w:rFonts w:ascii="Times New Roman;serif" w:hAnsi="Times New Roman;serif"/>
          <w:b w:val="false"/>
          <w:i/>
          <w:color w:val="000000"/>
          <w:sz w:val="20"/>
        </w:rPr>
        <w:t xml:space="preserve">Events of Default. </w:t>
      </w:r>
      <w:r>
        <w:rPr>
          <w:rFonts w:ascii="Times New Roman;serif" w:hAnsi="Times New Roman;serif"/>
          <w:b w:val="false"/>
          <w:color w:val="000000"/>
          <w:sz w:val="20"/>
        </w:rPr>
        <w:t>Any of the following from and after the Closing Date shall constitute an event of default (an “</w:t>
      </w:r>
      <w:r>
        <w:rPr>
          <w:rFonts w:ascii="Times New Roman;serif" w:hAnsi="Times New Roman;serif"/>
          <w:b/>
          <w:color w:val="000000"/>
          <w:sz w:val="20"/>
        </w:rPr>
        <w:t>Event of Default</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Non-Payment</w:t>
      </w:r>
      <w:r>
        <w:rPr>
          <w:rFonts w:ascii="Times New Roman;serif" w:hAnsi="Times New Roman;serif"/>
          <w:b w:val="false"/>
          <w:color w:val="000000"/>
          <w:sz w:val="20"/>
        </w:rPr>
        <w:t>. The Borrower fails to pay (i) when and as required to be paid herein, any amount of principal of any Loan or (ii) within five (5) Business Days after the same becomes due, any interest on any Loan or any other amount payable hereunder or with respect to any other Loan Document;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Specific Covenants</w:t>
      </w:r>
      <w:r>
        <w:rPr>
          <w:rFonts w:ascii="Times New Roman;serif" w:hAnsi="Times New Roman;serif"/>
          <w:b w:val="false"/>
          <w:color w:val="000000"/>
          <w:sz w:val="20"/>
        </w:rPr>
        <w:t xml:space="preserve">. Any Loan Party, or any other Remainco Entity fails to perform or observe any applicable term, covenant or agreement contained in any of Section 6.03(a), 6.05(a) (solely with respect to the Borrower), 6.16 or Article 7;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 Default as a result of a breach of Section 7.09 is subject to cure pursuant to Section 8.05, and a Default as a result of a breach of Section 7.18 shall not constitute an Event of Default unless such breach continues unremedied for five (5) Business Days after the earlier of a Responsible Officer of the Borrower obtaining knowledge thereof and a written notice thereof from the Administrative Agent;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Other Defaults</w:t>
      </w:r>
      <w:r>
        <w:rPr>
          <w:rFonts w:ascii="Times New Roman;serif" w:hAnsi="Times New Roman;serif"/>
          <w:b w:val="false"/>
          <w:color w:val="000000"/>
          <w:sz w:val="20"/>
        </w:rPr>
        <w:t>. Any Loan Party, or any other Remainco Entity fails to perform or observe any other covenant or agreement (not specified in Sections 8.01(a) or (b) above) contained in any Loan Document on its part to be performed or observed and such failure continues for thirty (30) days after written notice thereof by the Administrative Agent to the Borrower;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Representations and Warranties</w:t>
      </w:r>
      <w:r>
        <w:rPr>
          <w:rFonts w:ascii="Times New Roman;serif" w:hAnsi="Times New Roman;serif"/>
          <w:b w:val="false"/>
          <w:color w:val="000000"/>
          <w:sz w:val="20"/>
        </w:rPr>
        <w:t xml:space="preserve">. Any representation, warranty, certification or statement of fact made or deemed made by or on behalf of any other Loan Party herein or in any other Loan Document, or in any document required to be delivered in connection herewith or therewith shall be incorrect in any material respect when made or deemed made and, to the extent capable of being cured, such incorrect representation or warranty </w:t>
      </w:r>
    </w:p>
    <w:p>
      <w:pPr>
        <w:pStyle w:val="TextBody"/>
        <w:bidi w:val="0"/>
        <w:spacing w:before="0" w:after="0"/>
        <w:jc w:val="left"/>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146685"/>
                <wp:effectExtent l="0" t="0" r="0" b="0"/>
                <wp:wrapNone/>
                <wp:docPr id="607" name="Frame6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shall remain incorrect for a period of thirty (30) days after written notice thereof from the Administrative Agent to the Borrower;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(e)    </w:t>
      </w:r>
      <w:r>
        <w:rPr>
          <w:rFonts w:ascii="Times New Roman;serif" w:hAnsi="Times New Roman;serif"/>
          <w:b w:val="false"/>
          <w:i/>
          <w:color w:val="000000"/>
          <w:sz w:val="20"/>
        </w:rPr>
        <w:t>Cross-Default</w:t>
      </w:r>
      <w:r>
        <w:rPr>
          <w:rFonts w:ascii="Times New Roman;serif" w:hAnsi="Times New Roman;serif"/>
          <w:b w:val="false"/>
          <w:color w:val="000000"/>
          <w:sz w:val="20"/>
        </w:rPr>
        <w:t xml:space="preserve">. (I) The Borrower or any Remainco Entity (A) fails to make any payment beyond the applicable grace period with respect thereto, if any, (whether by scheduled maturity, required prepayment, acceleration, demand, or otherwise) in respect of (i) any Indebtedness (other than Indebtedness hereunder) having an outstanding aggregate principal amount of not less than the Threshold Amount or (ii) the Senior Secured Notes or any Qualified Securitization Facility, including, for the avoidance of doubt, the Qualified Securitization Facility that satisfies the Available Factoring Condition, or, in each case, any refinancing thereof (in each case, having an outstanding principal amount (or, in the case of a Qualified Securitization Facility, an outstanding funded amount) of not less than the Threshold Amount) or (B) fails to observe or perform any other agreement or condition under relating to (i) any Indebtedness having an outstanding aggregate principal amount of not less than the Threshold Amount or (ii) the Senior Secured Notes or any Qualified Securitization Facility, including, for the avoidance of doubt, the Qualified Securitization Facility that satisfies the Available Factoring Condition, or, in each case, any refinancing thereof (in each case, having an outstanding principal amount (or, in the case of a Qualified Securitization Facility, an outstanding funded amount) of not less than the Threshold Amount), or any other event occurs (other than, with respect to Indebtedness consisting of Swap Contracts, termination events or equivalent events pursuant to the terms of such Swap Contracts), the effect of which default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this clause (e)(B)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(f)    </w:t>
      </w:r>
      <w:r>
        <w:rPr>
          <w:rFonts w:ascii="Times New Roman;serif" w:hAnsi="Times New Roman;serif"/>
          <w:b w:val="false"/>
          <w:i/>
          <w:color w:val="000000"/>
          <w:sz w:val="20"/>
        </w:rPr>
        <w:t>Insolvency Proceedings, Etc</w:t>
      </w:r>
      <w:r>
        <w:rPr>
          <w:rFonts w:ascii="Times New Roman;serif" w:hAnsi="Times New Roman;serif"/>
          <w:b w:val="false"/>
          <w:color w:val="000000"/>
          <w:sz w:val="20"/>
        </w:rPr>
        <w:t>. Any Loan Party or other Remainco Entity institutes or consents to the 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(g)    </w:t>
      </w:r>
      <w:r>
        <w:rPr>
          <w:rFonts w:ascii="Times New Roman;serif" w:hAnsi="Times New Roman;serif"/>
          <w:b w:val="false"/>
          <w:i/>
          <w:color w:val="000000"/>
          <w:sz w:val="20"/>
        </w:rPr>
        <w:t>Judgments</w:t>
      </w:r>
      <w:r>
        <w:rPr>
          <w:rFonts w:ascii="Times New Roman;serif" w:hAnsi="Times New Roman;serif"/>
          <w:b w:val="false"/>
          <w:color w:val="000000"/>
          <w:sz w:val="20"/>
        </w:rPr>
        <w:t>. There is entered against any Loan Party or any other Remainco Entity a final judgment or order for the payment of money in an aggregate amount exceeding the Threshold Amount (to the extent not covered by independent third-party insurance as to which the insurer has been notified of such judgment or order and has not denied coverage) and such judgment or order shall not have been satisfied, vacated, discharged or stayed or bonded pending an appeal for a period of sixty (60) consecutive days;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(h)    </w:t>
      </w:r>
      <w:r>
        <w:rPr>
          <w:rFonts w:ascii="Times New Roman;serif" w:hAnsi="Times New Roman;serif"/>
          <w:b w:val="false"/>
          <w:i/>
          <w:color w:val="000000"/>
          <w:sz w:val="20"/>
        </w:rPr>
        <w:t>Change of Control</w:t>
      </w:r>
      <w:r>
        <w:rPr>
          <w:rFonts w:ascii="Times New Roman;serif" w:hAnsi="Times New Roman;serif"/>
          <w:b w:val="false"/>
          <w:color w:val="000000"/>
          <w:sz w:val="20"/>
        </w:rPr>
        <w:t>. There occurs any Change of Control;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(i)    </w:t>
      </w:r>
      <w:r>
        <w:rPr>
          <w:rFonts w:ascii="Times New Roman;serif" w:hAnsi="Times New Roman;serif"/>
          <w:b w:val="false"/>
          <w:i/>
          <w:color w:val="000000"/>
          <w:sz w:val="20"/>
        </w:rPr>
        <w:t>Collateral Documents</w:t>
      </w:r>
      <w:r>
        <w:rPr>
          <w:rFonts w:ascii="Times New Roman;serif" w:hAnsi="Times New Roman;serif"/>
          <w:b w:val="false"/>
          <w:color w:val="000000"/>
          <w:sz w:val="20"/>
        </w:rPr>
        <w:t>. Any Collateral Document after delivery thereof pursuant to Sections 4.01, 6.11, 6.13, 6.16 and the Security Agreement shall for any reason (other than pursuant to the terms thereof including as a result of a transaction not prohibited under this Agreement) cease to create a valid and perfected Lien, with the priority required by the Collateral Documents and the Intercreditor Agreements on and security interest in any material portion of the Collateral purported to be covered thereby, subject to Liens permitted under Section 7.01, except to the extent that any such perfection or priority is not required pursuant to the Collateral and Guarantee Requirement or any loss thereof results from the failure of the Administrative Agent or the Collateral Agent to maintain possession of certificates actually delivered to it representing securities pledged under the Collateral Documents or to file Uniform Commercial Code continuation statements; or</w:t>
      </w:r>
    </w:p>
    <w:p>
      <w:pPr>
        <w:pStyle w:val="TextBody"/>
        <w:bidi w:val="0"/>
        <w:spacing w:before="0" w:after="0"/>
        <w:jc w:val="left"/>
        <w:rPr/>
      </w:pPr>
      <w:r>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146685"/>
                <wp:effectExtent l="0" t="0" r="0" b="0"/>
                <wp:wrapNone/>
                <wp:docPr id="608" name="Frame6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(j)    </w:t>
      </w:r>
      <w:r>
        <w:rPr>
          <w:rFonts w:ascii="Times New Roman;serif" w:hAnsi="Times New Roman;serif"/>
          <w:b w:val="false"/>
          <w:i/>
          <w:color w:val="000000"/>
          <w:sz w:val="20"/>
        </w:rPr>
        <w:t>ERISA</w:t>
      </w:r>
      <w:r>
        <w:rPr>
          <w:rFonts w:ascii="Times New Roman;serif" w:hAnsi="Times New Roman;serif"/>
          <w:b w:val="false"/>
          <w:color w:val="000000"/>
          <w:sz w:val="20"/>
        </w:rPr>
        <w:t>. (i) An ERISA Event occurs which has resulted or would reasonably be expected to result in liability of any Loan Party or any other Remainco Entity or any ERISA Affiliate in an aggregate amount which would reasonably be expected to result in a Material Adverse Effect, or (ii) any Loan Party or, any other Remainco Entity or any ERISA Affiliate fails to pay when due, after the expiration of any applicable grace period, any installment payment with respect to its withdrawal liability under Section 4201 of ERISA under a Multiemployer Plan which has resulted or would reasonably be expected to result in liability of any Loan Party or any other Remainco Entity or any ERISA Affiliate in an aggregate amount which would reasonably be expected to result in a Material Adverse Effect;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(k)    </w:t>
      </w:r>
      <w:r>
        <w:rPr>
          <w:rFonts w:ascii="Times New Roman;serif" w:hAnsi="Times New Roman;serif"/>
          <w:b w:val="false"/>
          <w:i/>
          <w:color w:val="000000"/>
          <w:sz w:val="20"/>
        </w:rPr>
        <w:t>Invalidity of Guaranty</w:t>
      </w:r>
      <w:r>
        <w:rPr>
          <w:rFonts w:ascii="Times New Roman;serif" w:hAnsi="Times New Roman;serif"/>
          <w:b w:val="false"/>
          <w:color w:val="000000"/>
          <w:sz w:val="20"/>
        </w:rPr>
        <w:t>. Any material provision of the Guaranty, at any time after the execution and delivery of this Agreement and for any reason other than as expressly permitted hereunder (including as a result of a release under Section 9.11 on account of a transaction permitted under Sections 7.04 or 7.05) or the satisfaction in full of all the Obligations, ceases to be in full force and effect; or any Loan Party contests in writing the validity or enforceability of any provision of the Guaranty; or any Loan Party denies in writing that it has any or further liability or obligation under the Guaranty (other than as a result of repayment in full of the Obligations and termination of the Aggregate Commitments), or purports in writing to revoke or rescind the Guaranty;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(l)    </w:t>
      </w:r>
      <w:r>
        <w:rPr>
          <w:rFonts w:ascii="Times New Roman;serif" w:hAnsi="Times New Roman;serif"/>
          <w:b w:val="false"/>
          <w:i/>
          <w:color w:val="000000"/>
          <w:sz w:val="20"/>
        </w:rPr>
        <w:t>Newco Credit Agreement</w:t>
      </w:r>
      <w:r>
        <w:rPr>
          <w:rFonts w:ascii="Times New Roman;serif" w:hAnsi="Times New Roman;serif"/>
          <w:b w:val="false"/>
          <w:color w:val="000000"/>
          <w:sz w:val="20"/>
        </w:rPr>
        <w:t>. (i) An Event of Default (under and as defined in) the Newco Credit Agreement shall have occurred and be continuing, (ii) the assertion in writing by any Remainco Entity or Newco Entity that the obligations in respect of the Newco Credit Agreement are not enforceable or (iii) any portion of the obligations thereunder is invalidated by a court of competent jurisdiction, or otherwise ceases, for any reason, to be valid, binding and enforceable obligations of the parties thereto; or</w:t>
      </w:r>
    </w:p>
    <w:p>
      <w:pPr>
        <w:pStyle w:val="TextBody"/>
        <w:bidi w:val="0"/>
        <w:spacing w:lineRule="auto" w:line="288" w:before="0" w:after="240"/>
        <w:ind w:left="0" w:right="0" w:firstLine="720"/>
        <w:jc w:val="left"/>
        <w:rPr/>
      </w:pPr>
      <w:r>
        <w:rPr>
          <w:rFonts w:ascii="Times New Roman;serif" w:hAnsi="Times New Roman;serif"/>
          <w:b w:val="false"/>
          <w:color w:val="000000"/>
          <w:sz w:val="20"/>
        </w:rPr>
        <w:t>(m)    </w:t>
      </w:r>
      <w:r>
        <w:rPr>
          <w:rFonts w:ascii="Times New Roman;serif" w:hAnsi="Times New Roman;serif"/>
          <w:b w:val="false"/>
          <w:i/>
          <w:color w:val="000000"/>
          <w:sz w:val="20"/>
        </w:rPr>
        <w:t>Available Factoring Condition</w:t>
      </w:r>
      <w:r>
        <w:rPr>
          <w:rFonts w:ascii="Times New Roman;serif" w:hAnsi="Times New Roman;serif"/>
          <w:b w:val="false"/>
          <w:color w:val="000000"/>
          <w:sz w:val="20"/>
        </w:rPr>
        <w:t>. The Available Factoring Condition has not been met by December 31, 2026 (or such later date, not later than forty-five (45) days thereafter, as the Required Lenders (acting at the direction of the Newco Required Lenders) may agree) or shall cease to be met following the initial satisfaction thereof;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    [Reserved].</w:t>
      </w:r>
    </w:p>
    <w:p>
      <w:pPr>
        <w:pStyle w:val="TextBody"/>
        <w:bidi w:val="0"/>
        <w:spacing w:lineRule="auto" w:line="288" w:before="0" w:after="240"/>
        <w:ind w:left="0" w:right="0" w:firstLine="720"/>
        <w:jc w:val="left"/>
        <w:rPr/>
      </w:pPr>
      <w:r>
        <w:rPr>
          <w:rFonts w:ascii="Times New Roman;serif" w:hAnsi="Times New Roman;serif"/>
          <w:b w:val="false"/>
          <w:color w:val="000000"/>
          <w:sz w:val="20"/>
        </w:rPr>
        <w:t>(o)    </w:t>
      </w:r>
      <w:r>
        <w:rPr>
          <w:rFonts w:ascii="Times New Roman;serif" w:hAnsi="Times New Roman;serif"/>
          <w:b w:val="false"/>
          <w:i/>
          <w:color w:val="000000"/>
          <w:sz w:val="20"/>
        </w:rPr>
        <w:t>Tolling Sale</w:t>
      </w:r>
      <w:r>
        <w:rPr>
          <w:rFonts w:ascii="Times New Roman;serif" w:hAnsi="Times New Roman;serif"/>
          <w:b w:val="false"/>
          <w:color w:val="000000"/>
          <w:sz w:val="20"/>
        </w:rPr>
        <w:t>. (i) The Tolling Sale Agreement is terminated prior to the consummation of the Tolling Sale, (ii) any event shall have occurred, or condition not met, which would entitle the buyer under the Tolling Sale Agreement to termination the Tolling Sale Agreement, or (iii) the Tolling Sale shall not have been consummated and all Net Proceeds therefrom (other than amounts held in escrow, holdbacks, purchase price adjustments and deferred or contingent consideration, if any, contemplated by the Tolling Sale Agreement) actually received by the Borrower or a Subsidiary thereof on or prior to the Tolling Sale Outside Date; 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    [Reserved].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8.02.    </w:t>
      </w:r>
      <w:r>
        <w:rPr>
          <w:rFonts w:ascii="Times New Roman;serif" w:hAnsi="Times New Roman;serif"/>
          <w:b w:val="false"/>
          <w:i/>
          <w:color w:val="000000"/>
          <w:sz w:val="20"/>
        </w:rPr>
        <w:t xml:space="preserve">Remedies Upon Event of Default. </w:t>
      </w:r>
      <w:r>
        <w:rPr>
          <w:rFonts w:ascii="Times New Roman;serif" w:hAnsi="Times New Roman;serif"/>
          <w:b w:val="false"/>
          <w:color w:val="000000"/>
          <w:sz w:val="20"/>
        </w:rPr>
        <w:t>If any Event of Default occurs and is continuing, the Administrative Agent, at the request of the Required Lenders (acting at the direction of the Newco Required Lenders), shall take any or all of the following actions:</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declare the commitment of each Lender to make Loans to be terminated, whereupon such commitments and obligation shall be terminated;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[reserved]; and</w:t>
      </w:r>
    </w:p>
    <w:p>
      <w:pPr>
        <w:pStyle w:val="TextBody"/>
        <w:bidi w:val="0"/>
        <w:spacing w:before="0" w:after="0"/>
        <w:jc w:val="left"/>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146685"/>
                <wp:effectExtent l="0" t="0" r="0" b="0"/>
                <wp:wrapNone/>
                <wp:docPr id="609" name="Frame6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exercise on behalf of itself and the Lenders all rights and remedies available to it and the Lenders under the Loan Documents or applicable Law;</w:t>
      </w:r>
    </w:p>
    <w:p>
      <w:pPr>
        <w:pStyle w:val="TextBody"/>
        <w:bidi w:val="0"/>
        <w:spacing w:lineRule="auto" w:line="288" w:before="0" w:after="240"/>
        <w:jc w:val="left"/>
        <w:rPr/>
      </w:pP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upon (i) the occurrence of an actual or deemed entry of an order for relief with respect to Holdings or the Borrower under the Bankruptcy Code of the United States or (ii) the acceleration of all or any portion of the obligations under the Newco Credit Agreement, the obligation of each Lender to make Loans shall automatically terminate, the unpaid principal amount of all outstanding Loans and all interest and other amounts as aforesaid shall automatically become due and payable without further act of the Administrative Agent or any Lender.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8.03.    </w:t>
      </w:r>
      <w:r>
        <w:rPr>
          <w:rFonts w:ascii="Times New Roman;serif" w:hAnsi="Times New Roman;serif"/>
          <w:b w:val="false"/>
          <w:i/>
          <w:color w:val="000000"/>
          <w:sz w:val="20"/>
        </w:rPr>
        <w:t xml:space="preserve">Exclusion of Immaterial Subsidiaries. </w:t>
      </w:r>
      <w:r>
        <w:rPr>
          <w:rFonts w:ascii="Times New Roman;serif" w:hAnsi="Times New Roman;serif"/>
          <w:b w:val="false"/>
          <w:color w:val="000000"/>
          <w:sz w:val="20"/>
        </w:rPr>
        <w:t>Solely for the purpose of determining whether a Default or Event of Default has occurred under Section 8.01(f), any reference in any such clause to any Remainco Entity shall be deemed not to include any Remainco Entity that is a Subsidiary of the Borrower (an “</w:t>
      </w:r>
      <w:r>
        <w:rPr>
          <w:rFonts w:ascii="Times New Roman;serif" w:hAnsi="Times New Roman;serif"/>
          <w:b/>
          <w:color w:val="000000"/>
          <w:sz w:val="20"/>
        </w:rPr>
        <w:t>Immaterial Subsidiary</w:t>
      </w:r>
      <w:r>
        <w:rPr>
          <w:color w:val="000000"/>
        </w:rPr>
        <w:t>”</w:t>
      </w:r>
      <w:r>
        <w:rPr>
          <w:rFonts w:ascii="Times New Roman;serif" w:hAnsi="Times New Roman;serif"/>
          <w:b w:val="false"/>
          <w:color w:val="000000"/>
          <w:sz w:val="20"/>
        </w:rPr>
        <w:t>) affected by any event or circumstances referred to in any such clause that did not, as of the last day of the most recent completed fiscal quarter of the Borrower, have assets with a fair market value in excess of 2.5% of Total Assets (it being agreed that all Remainco Entities affected by any event or circumstance referred to in any such clause shall be considered together, as a single consolidated Remainco Entity, for purposes of determining whether the condition specified above is satisfied).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8.04.    </w:t>
      </w:r>
      <w:r>
        <w:rPr>
          <w:rFonts w:ascii="Times New Roman;serif" w:hAnsi="Times New Roman;serif"/>
          <w:b w:val="false"/>
          <w:i/>
          <w:color w:val="000000"/>
          <w:sz w:val="20"/>
        </w:rPr>
        <w:t xml:space="preserve">Application of Funds. </w:t>
      </w:r>
      <w:r>
        <w:rPr>
          <w:rFonts w:ascii="Times New Roman;serif" w:hAnsi="Times New Roman;serif"/>
          <w:b w:val="false"/>
          <w:color w:val="000000"/>
          <w:sz w:val="20"/>
        </w:rPr>
        <w:t>After the exercise of remedies provided for in Section 8.02 (or after the Loans have automatically become immediately due and payable), any amounts received on account of the Obligations shall, subject to any Intercreditor Agreements then in effect, be applied by the Administrative Agent in the following order (to the fullest extent permitted by mandatory provisions of applicable Law):</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First</w:t>
      </w:r>
      <w:r>
        <w:rPr>
          <w:rFonts w:ascii="Times New Roman;serif" w:hAnsi="Times New Roman;serif"/>
          <w:b w:val="false"/>
          <w:color w:val="000000"/>
          <w:sz w:val="20"/>
        </w:rPr>
        <w:t>, to payment of that portion of the Obligations constituting fees, indemnities, expenses and other amounts (other than principal and interest, but including Attorney Costs payable under Section 10.04 and amounts payable under Article 3) payable to the Administrative Agent or the Collateral Agent in its capacity as such;</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Second</w:t>
      </w:r>
      <w:r>
        <w:rPr>
          <w:rFonts w:ascii="Times New Roman;serif" w:hAnsi="Times New Roman;serif"/>
          <w:b w:val="false"/>
          <w:color w:val="000000"/>
          <w:sz w:val="20"/>
        </w:rPr>
        <w:t>, to the payment of all other Obligations that are due and payable to the Administrative Agent and the other Secured Parties on such date, ratably based upon the respective aggregate amounts of all such Obligations owing to the Administrative Agent and the other Secured Parties on such date; and</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Last</w:t>
      </w:r>
      <w:r>
        <w:rPr>
          <w:rFonts w:ascii="Times New Roman;serif" w:hAnsi="Times New Roman;serif"/>
          <w:b w:val="false"/>
          <w:color w:val="000000"/>
          <w:sz w:val="20"/>
        </w:rPr>
        <w:t>, the balance, if any, after all of the Obligations have been paid in full, to the Borrower or as otherwise required by Law.</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9</w:t>
        <w:br/>
        <w:t>Administrative Agent and Other Agents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9.01.    </w:t>
      </w:r>
      <w:r>
        <w:rPr>
          <w:rFonts w:ascii="Times New Roman;serif" w:hAnsi="Times New Roman;serif"/>
          <w:b w:val="false"/>
          <w:i/>
          <w:color w:val="000000"/>
          <w:sz w:val="20"/>
        </w:rPr>
        <w:t>Appointment and Authorization of Agents.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Each Lender hereby irrevocably appoints Ankura Trust to act on its behalf as the Administrative Agent and Collateral Agent hereunder and under the other Loan Documents, designates and authorizes each of the Administrative Agent and the Collateral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hereby expressly authorize the Administrative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by any Agent shall bind the Lenders. Notwithstanding any provision to the contrary contained elsewhere herein or in any other Loan Document, neither the Administrative Agent nor the Collateral Agent shall have any duties or responsibilities, except those expressly set forth herein, nor shall the Administrative Agent or the Collateral Agent have or be deemed to have any fiduciary relationship with any Lender, and no implied covenants, functions, responsibilities, duties, obligations or liabilities shall be read into this Agreement or any other Loan Document or otherwise exist against the Administrative Agent or the Collateral Agent. Without limiting the generality of the foregoing sentence, the use of the term “</w:t>
      </w:r>
      <w:r>
        <w:rPr>
          <w:rFonts w:ascii="Times New Roman;serif" w:hAnsi="Times New Roman;serif"/>
          <w:b/>
          <w:color w:val="000000"/>
          <w:sz w:val="20"/>
        </w:rPr>
        <w:t>agent</w:t>
      </w:r>
      <w:r>
        <w:rPr>
          <w:color w:val="000000"/>
        </w:rPr>
        <w:t xml:space="preserve">” </w:t>
      </w:r>
      <w:r>
        <w:rPr>
          <w:rFonts w:ascii="Times New Roman;serif" w:hAnsi="Times New Roman;serif"/>
          <w:b w:val="false"/>
          <w:color w:val="000000"/>
          <w:sz w:val="20"/>
        </w:rPr>
        <w:t xml:space="preserve">herein and in the other Loan Documents with reference to any Agent </w:t>
      </w:r>
    </w:p>
    <w:p>
      <w:pPr>
        <w:pStyle w:val="TextBody"/>
        <w:bidi w:val="0"/>
        <w:spacing w:before="0" w:after="0"/>
        <w:jc w:val="left"/>
        <w:rPr/>
      </w:pPr>
      <w:r>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146685"/>
                <wp:effectExtent l="0" t="0" r="0" b="0"/>
                <wp:wrapNone/>
                <wp:docPr id="610" name="Frame6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Without limiting the generality of the foregoing, the use of the term “agent” in this Agreement with reference to the Agents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Notwithstanding any provision to the contrary elsewhere in this Agreement or any other Loan Document, neither the Administrative Agent nor the Collateral Agent shall have any duties or responsibilities except those expressly set forth herein and in the other Loan Documents, or any fiduciary relationship with any of the Loan Parties or the Lenders, and no implied covenants, functions, responsibilities, duties, obligations or liabilities shall be read into this Agreement or any other Loan Document or otherwise exist against the Administrative Agent or the Collateral Agent.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Each of the Secured Parties (by acceptance of the benefits of the Collateral Documents) hereby irrevocably appoints and authorizes the Collateral Agent to act as the agent of (and to hold any security interest created by the Collateral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In this connection, the Collateral Agent (and any co-agents, sub-agents and attorneys-in-fact appointed by the Administrative Agent pursuant to Section 9.02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Article 9 (including Section 9.07, as though such co-agents, sub-agents and attorneys-in-fact were the Collateral Agent under the Loan Documents) as if set forth in full herein with respect thereto.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Each Lender and each other Secured Party (by acceptance of the benefits of the Collateral Documents) hereby (i) acknowledges that it has received a copy of the Intercreditor Agreements, (ii) agrees that it will be bound by and will take no actions contrary to the provisions of the Intercreditor Agreements to the extent then in effect, and (iii) authorizes and instructs the Collateral Agent to enter into each Intercreditor Agreement as Collateral Agent and on behalf of such Lender or Secured Party.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Except as provided in Section and 9.11, the provisions of this Article 9 are solely for the benefit of the Administrative Agent and the Lenders, and neither the Borrower nor any other Loan Party shall have rights as a third-party beneficiary of any of such provisions.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9.02.    </w:t>
      </w:r>
      <w:r>
        <w:rPr>
          <w:rFonts w:ascii="Times New Roman;serif" w:hAnsi="Times New Roman;serif"/>
          <w:b w:val="false"/>
          <w:i/>
          <w:color w:val="000000"/>
          <w:sz w:val="20"/>
        </w:rPr>
        <w:t xml:space="preserve">Delegation of Duties. </w:t>
      </w:r>
      <w:r>
        <w:rPr>
          <w:rFonts w:ascii="Times New Roman;serif" w:hAnsi="Times New Roman;serif"/>
          <w:b w:val="false"/>
          <w:color w:val="000000"/>
          <w:sz w:val="20"/>
        </w:rPr>
        <w:t>Each of the Administrative Agent and the Collateral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the Collateral Agent and any such sub-agent may perform any and all of its duties and exercise its rights and powers by or through their respective Agent-Related Persons. The exculpatory provisions of this Article shall apply to any such sub-agent and to the Agent-Related Persons of the Administrative Agent, the Collateral Agent and any such sub-agent, and shall apply to their respective activities in connection with the syndication of the Facilities as well as activities as Administrative Agent or Collateral Agent. The Administrative Agent shall not be responsible for the negligence or misconduct of any agent or sub-agent or attorney-in-fact that it selects in the absence of gross negligence or willful misconduct (as determined in the final non-appealable judgment of a court of competent jurisdiction).</w:t>
      </w:r>
      <w:r>
        <w:rPr>
          <w:color w:val="000000"/>
        </w:rPr>
        <w:t xml:space="preserve"> </w:t>
      </w:r>
    </w:p>
    <w:p>
      <w:pPr>
        <w:pStyle w:val="TextBody"/>
        <w:bidi w:val="0"/>
        <w:spacing w:lineRule="auto" w:line="288"/>
        <w:ind w:left="0" w:right="0" w:firstLine="720"/>
        <w:jc w:val="left"/>
        <w:rPr/>
      </w:pPr>
      <w:r>
        <w:rPr>
          <w:rFonts w:ascii="Times New Roman;serif" w:hAnsi="Times New Roman;serif"/>
          <w:b w:val="false"/>
          <w:color w:val="000000"/>
          <w:sz w:val="20"/>
        </w:rPr>
        <w:t>Section 9.03.    </w:t>
      </w:r>
      <w:r>
        <w:rPr>
          <w:rFonts w:ascii="Times New Roman;serif" w:hAnsi="Times New Roman;serif"/>
          <w:b w:val="false"/>
          <w:i/>
          <w:color w:val="000000"/>
          <w:sz w:val="20"/>
        </w:rPr>
        <w:t xml:space="preserve">Liability of Agents. </w:t>
      </w:r>
      <w:r>
        <w:rPr>
          <w:rFonts w:ascii="Times New Roman;serif" w:hAnsi="Times New Roman;serif"/>
          <w:b w:val="false"/>
          <w:color w:val="000000"/>
          <w:sz w:val="20"/>
        </w:rPr>
        <w:t xml:space="preserve">No Agent-Related Person shall (a) be liable for any action taken or omitted to be taken by any of them under or in connection with this Agreement or any other Loan Document or the transactions contemplated hereby (except for its own gross negligence or willful misconduct, as determined by the final non-appealable judgment of a court of competent jurisdiction, in connection with its duties expressly set forth herein), (b) except as expressly set forth herein and in the other Loan Documents, have any duty or responsibility to </w:t>
      </w:r>
    </w:p>
    <w:p>
      <w:pPr>
        <w:pStyle w:val="TextBody"/>
        <w:bidi w:val="0"/>
        <w:spacing w:before="0" w:after="0"/>
        <w:jc w:val="left"/>
        <w:rPr/>
      </w:pPr>
      <w:r>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146685"/>
                <wp:effectExtent l="0" t="0" r="0" b="0"/>
                <wp:wrapNone/>
                <wp:docPr id="611" name="Frame6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disclose, and shall not be liable for the failure to disclose, to any Lender, any credit or other information concerning the business, prospects, operations, property, financial and other condition or creditworthiness of any of the Loan Parties or any of their Affiliates, that is communicated to, obtained or in the possession of, the Administrative Agent or any Agent-Related Person, except for notices, reports and other documents expressly required to be furnished to the Lenders by the Administrative Agent herein, (c) be responsible for or have any duty to ascertain or inquire into the satisfaction of any condition set forth in Article 4 or elsewhere herein, other than to confirm receipt of items expressly required to be delivered to the Administrative Agent, (d) be responsible in any manner to any Lender for any recital, statement, representation or warranty made by any Loan Party or any officer thereof, contained herein or in any other Loan Document, or in any certificate, report, statement or other document referred to or provided for in, or received by the Administrative Agent or the Collateral Agent under or in connection with, this Agreement or any other Loan Document, or the validity, effectiveness, genuineness, enforceability or sufficiency of this Agreement or any other Loan Document, the existence, value or collectability of the Collateral, any failure to monitor or maintain any part of the Collateral, or the perfection or priority of any Lien or security interest created or purported to be created under the Collateral Documents, or for any failure of any Loan Party or any other party to any Loan Document to perform its obligations hereunder or thereunder, (e) be subject to any fiduciary or other implied duties, regardless of whether a Default or Event of Default has occurred and is continuing, or (f) be (i) required to qualify in any jurisdiction in which the Agents are not presently qualified to perform their obligations as Agent or (ii) required to take any enforcement action against a Loan Party or any other obligor outside of the United States. No Agent-Related Person shall be under any obligation to any Lender to ascertain or to inquire as to the observance or performance of any of the agreements contained in, or conditions of, this Agreement or any other Loan Document, or to inspect the properties, books or records of any Loan Party or any Affiliate thereof. The delivery of any reports, information and documents to Agents is for informational purposes only and the Agents’ receipt of such shall not constitute constructive notice of any information contained therein or determinable from information contained therein, including a Loan Party’s compliance with any of its covenants or obligations hereunder. The Agents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or any other Loan Document or any other agreement, instrument or document, or the creation, perfection or priority of any Lien purported to be created by the Collateral Documents, (v) the value or the sufficiency of any Collateral or (vi) the satisfaction of any condition set forth in Article 4 or elsewhere herein, other than to confirm receipt of items expressly required to be delivered to the Agents. The Agents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 The Agents may at any time request instructions from the Lenders with respect to any actions or approvals that by the terms of this Agreement or any of the Loan Documents the Agents are permitted or desire to take or to grant, and, if such instructions are promptly requested, the Agents shall absolutely be entitled to refrain from taking any action or to withhold any approval and shall not be under any liability whatsoever to any person for refraining from any action or withholding any approval under any of the Loan Documents until the Agent shall have received such instructions from the Required Lenders (acting at the direction of the Newco Required Lenders) (or such greater number of Lenders as may be expressly required hereby). Moreover, neither the Administrative Agent nor the Collateral Agent shall have any duty to take any discretionary action or exercise any discretionary powers, except discretionary rights and powers expressly contemplated hereby or by the other Loan Documents that the Administrative Agent or Collateral Agent (as applicable) is required to exercise as directed in writing by the Required Lenders or the Newco Required Lenders (or such other number or percentage of the Lenders as shall be expressly provided for herein or in the other Loan Documents); provided that the Administrative Agent or Collateral Agent (as applicable) shall not be required to take any action that, in its opinion or the opinion of its counsel, may expose the Administrative Agent or Collateral Agent (as applicable) to liability or that is contrary to any Loan Document or applicable Law, including for the avoidance of doubt any action that may be in violation of the automatic stay under any Debtor Relief Law. </w:t>
      </w:r>
    </w:p>
    <w:p>
      <w:pPr>
        <w:pStyle w:val="TextBody"/>
        <w:bidi w:val="0"/>
        <w:spacing w:lineRule="auto" w:line="288"/>
        <w:ind w:left="0" w:right="0" w:firstLine="720"/>
        <w:jc w:val="left"/>
        <w:rPr/>
      </w:pPr>
      <w:r>
        <w:rPr>
          <w:rFonts w:ascii="Times New Roman;serif" w:hAnsi="Times New Roman;serif"/>
          <w:b w:val="false"/>
          <w:color w:val="000000"/>
          <w:sz w:val="20"/>
        </w:rPr>
        <w:t>Section 9.04.    </w:t>
      </w:r>
      <w:r>
        <w:rPr>
          <w:rFonts w:ascii="Times New Roman;serif" w:hAnsi="Times New Roman;serif"/>
          <w:b w:val="false"/>
          <w:i/>
          <w:color w:val="000000"/>
          <w:sz w:val="20"/>
        </w:rPr>
        <w:t xml:space="preserve">Reliance by Agents. </w:t>
      </w:r>
      <w:r>
        <w:rPr>
          <w:rFonts w:ascii="Times New Roman;serif" w:hAnsi="Times New Roman;serif"/>
          <w:b w:val="false"/>
          <w:color w:val="000000"/>
          <w:sz w:val="20"/>
        </w:rPr>
        <w:t xml:space="preserve">Each Agent shall be entitled to rely, and shall be fully protected in relying, upon any writing, communication, signature, resolution, representation, notice, consent,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146685"/>
                <wp:effectExtent l="0" t="0" r="0" b="0"/>
                <wp:wrapNone/>
                <wp:docPr id="612" name="Frame6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(acting at the direction of the Newco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 The Agents may consult with legal counsel, independent accountants and other experts selected by the Agents, as applicable, and shall not be liable for any action taken or not taken by the Agents in accordance with the advice of any such counsel, accountants or experts.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9.05.    </w:t>
      </w:r>
      <w:r>
        <w:rPr>
          <w:rFonts w:ascii="Times New Roman;serif" w:hAnsi="Times New Roman;serif"/>
          <w:b w:val="false"/>
          <w:i/>
          <w:color w:val="000000"/>
          <w:sz w:val="20"/>
        </w:rPr>
        <w:t xml:space="preserve">Notice of Default. </w:t>
      </w:r>
      <w:r>
        <w:rPr>
          <w:rFonts w:ascii="Times New Roman;serif" w:hAnsi="Times New Roman;serif"/>
          <w:b w:val="false"/>
          <w:color w:val="000000"/>
          <w:sz w:val="20"/>
        </w:rPr>
        <w:t>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w:t>
      </w:r>
      <w:r>
        <w:rPr>
          <w:rFonts w:ascii="Times New Roman;serif" w:hAnsi="Times New Roman;serif"/>
          <w:b/>
          <w:color w:val="000000"/>
          <w:sz w:val="20"/>
        </w:rPr>
        <w:t>notice of default</w:t>
      </w:r>
      <w:r>
        <w:rPr>
          <w:color w:val="000000"/>
        </w:rPr>
        <w:t xml:space="preserve">” </w:t>
      </w:r>
      <w:r>
        <w:rPr>
          <w:rFonts w:ascii="Times New Roman;serif" w:hAnsi="Times New Roman;serif"/>
          <w:b w:val="false"/>
          <w:color w:val="000000"/>
          <w:sz w:val="20"/>
        </w:rPr>
        <w:t>(it being understood that the Newco Required Lenders may deliver such written notice to the Administrative Agent with respect to any Default or Event of Default under and as defined in the Newco Credit Agreement, which notice shall constitute a “</w:t>
      </w:r>
      <w:r>
        <w:rPr>
          <w:rFonts w:ascii="Times New Roman;serif" w:hAnsi="Times New Roman;serif"/>
          <w:b/>
          <w:color w:val="000000"/>
          <w:sz w:val="20"/>
        </w:rPr>
        <w:t>notice of default</w:t>
      </w:r>
      <w:r>
        <w:rPr>
          <w:color w:val="000000"/>
        </w:rPr>
        <w:t>”</w:t>
      </w:r>
      <w:r>
        <w:rPr>
          <w:rFonts w:ascii="Times New Roman;serif" w:hAnsi="Times New Roman;serif"/>
          <w:b w:val="false"/>
          <w:color w:val="000000"/>
          <w:sz w:val="20"/>
        </w:rPr>
        <w:t>). The Administrative Agent will notify the Lenders of its receipt of any such notice. The Administrative Agent shall take such action with respect to any Event of Default as may be directed by the Required Lenders (acting at the direction of Newco Required Lenders) in accordance with Article 8; provided that unless and until the Administrative Agent has received any such direction, the Administrative Agent shall have no obligation to take, and may refrain from taking, any action with respect to such Event of Default.</w:t>
      </w:r>
    </w:p>
    <w:p>
      <w:pPr>
        <w:pStyle w:val="TextBody"/>
        <w:bidi w:val="0"/>
        <w:spacing w:lineRule="auto" w:line="288"/>
        <w:ind w:left="0" w:right="0" w:firstLine="720"/>
        <w:jc w:val="left"/>
        <w:rPr/>
      </w:pPr>
      <w:r>
        <w:rPr>
          <w:rFonts w:ascii="Times New Roman;serif" w:hAnsi="Times New Roman;serif"/>
          <w:b w:val="false"/>
          <w:color w:val="000000"/>
          <w:sz w:val="20"/>
        </w:rPr>
        <w:t>Section 9.06.    </w:t>
      </w:r>
      <w:r>
        <w:rPr>
          <w:rFonts w:ascii="Times New Roman;serif" w:hAnsi="Times New Roman;serif"/>
          <w:b w:val="false"/>
          <w:i/>
          <w:color w:val="000000"/>
          <w:sz w:val="20"/>
        </w:rPr>
        <w:t xml:space="preserve">Credit Decision; Disclosure of Information by Agents. </w:t>
      </w:r>
      <w:r>
        <w:rPr>
          <w:rFonts w:ascii="Times New Roman;serif" w:hAnsi="Times New Roman;serif"/>
          <w:b w:val="false"/>
          <w:color w:val="000000"/>
          <w:sz w:val="20"/>
        </w:rPr>
        <w:t xml:space="preserve">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Affiliates which may come into the possession of any Agent-Related Person.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480175" cy="146685"/>
                <wp:effectExtent l="0" t="0" r="0" b="0"/>
                <wp:wrapNone/>
                <wp:docPr id="613" name="Frame6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9.07.    </w:t>
      </w:r>
      <w:r>
        <w:rPr>
          <w:rFonts w:ascii="Times New Roman;serif" w:hAnsi="Times New Roman;serif"/>
          <w:b w:val="false"/>
          <w:i/>
          <w:color w:val="000000"/>
          <w:sz w:val="20"/>
        </w:rPr>
        <w:t xml:space="preserve">Indemnification of Agents. </w:t>
      </w:r>
      <w:r>
        <w:rPr>
          <w:rFonts w:ascii="Times New Roman;serif" w:hAnsi="Times New Roman;serif"/>
          <w:b w:val="false"/>
          <w:color w:val="000000"/>
          <w:sz w:val="20"/>
        </w:rPr>
        <w:t xml:space="preserve">Whether or not the transactions contemplated hereby are consummated, the Lenders shall indemnify upon demand each Agent-Related Person (to the extent not reimbursed by or on behalf of any Loan Party and without limiting the obligation of any Loan Party to do so) acting as an Agent, pro rata, and hold harmless each Agent-Related Person from and against any and all Indemnified Liabilities incurred by it; provided that no Lender shall be liable for the payment to any Agent-Related Person of any portion of such Indemnified Liabilities resulting from such Agent-Related Person’s own gross negligence or willful misconduct, as determined by the final non-appealable judgment of a court of competent jurisdiction; provided that no action taken in accordance with the directions of the Required Lenders (or such other number or percentage of the Lenders as shall be required by the Loan Documents) shall be deemed to constitute gross negligence or willful misconduct for purposes of this Section 9.07. In the case of any investigation, litigation or proceeding giving rise to any Indemnified Liabilities, this Section 9.07 applies whether any such investigation, litigation or proceeding is brought by any Lender or any other Person. Without limitation of the foregoing, each Lender shall reimburse each of the Administrative Agent and the Collateral Agent upon demand for its ratable share of any costs or out-of-pocket expenses (including Attorney Costs) incurred by the Administrative Agent or the Collateral Agent, as the case may be,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or the Collateral Agent, as the case may be, is not reimbursed for such expenses by or on behalf of the Loan Parties and without limiting their obligation to do so. The undertaking in this Section 9.07 shall survive termination of the Aggregate Commitments, the payment of all other Obligations and the resignation of the Administrative Agent or the Collateral Agent, as the case may be. If any indemnity furnished to any Agent for any purpose shall, in the opinion of such Agent, be insufficient or become impaired, such Agent may call for additional indemnity and cease, or not commence, to do the acts indemnified against (even if so directed by the Required Lenders) until such additional indemnity is furnished;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in no event shall this sentence require any Lender to indemnify any Agent against any claim, liability, obligation, loss, damage, demand, penalty, action, judgment, suit, cost, expense or disbursement in excess of such Lender’s pro rata portion thereof; and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this sentence shall not be deemed to require any Lender to indemnify any Agent against any claim, liability, obligation, loss, damage, demand, penalty, action, judgment, suit, cost, expense or disbursement resulting from such Agent’s gross negligence or willful misconduct as determined by a final non-appealable judgment of a court of competent jurisdiction. The indemnity provided to each Agent under this </w:t>
      </w:r>
      <w:r>
        <w:rPr>
          <w:rFonts w:ascii="Times New Roman;serif" w:hAnsi="Times New Roman;serif"/>
          <w:b w:val="false"/>
          <w:color w:val="000000"/>
          <w:sz w:val="20"/>
          <w:u w:val="single"/>
        </w:rPr>
        <w:t>Section 9.07</w:t>
      </w:r>
      <w:r>
        <w:rPr>
          <w:color w:val="000000"/>
        </w:rPr>
        <w:t xml:space="preserve"> </w:t>
      </w:r>
      <w:r>
        <w:rPr>
          <w:rFonts w:ascii="Times New Roman;serif" w:hAnsi="Times New Roman;serif"/>
          <w:b w:val="false"/>
          <w:color w:val="000000"/>
          <w:sz w:val="20"/>
        </w:rPr>
        <w:t xml:space="preserve">shall also apply to such Agent’s respective Affiliates, directors, officers, members, controlling persons, employees, trustees, investment advisors and agents and successors. Without prejudice to the survival of any other agreement of any Lender hereunder, the agreement and obligations of each Lender contained in this </w:t>
      </w:r>
      <w:r>
        <w:rPr>
          <w:rFonts w:ascii="Times New Roman;serif" w:hAnsi="Times New Roman;serif"/>
          <w:b w:val="false"/>
          <w:color w:val="000000"/>
          <w:sz w:val="20"/>
          <w:u w:val="single"/>
        </w:rPr>
        <w:t>Section 9.07</w:t>
      </w:r>
      <w:r>
        <w:rPr>
          <w:color w:val="000000"/>
        </w:rPr>
        <w:t xml:space="preserve"> </w:t>
      </w:r>
      <w:r>
        <w:rPr>
          <w:rFonts w:ascii="Times New Roman;serif" w:hAnsi="Times New Roman;serif"/>
          <w:b w:val="false"/>
          <w:color w:val="000000"/>
          <w:sz w:val="20"/>
        </w:rPr>
        <w:t>shall survive the payment in full of principal, interest and all other amounts payable hereunder and under the other Loan Documents.</w:t>
      </w:r>
    </w:p>
    <w:p>
      <w:pPr>
        <w:pStyle w:val="TextBody"/>
        <w:bidi w:val="0"/>
        <w:spacing w:before="0" w:after="240"/>
        <w:ind w:left="0" w:right="0" w:firstLine="720"/>
        <w:jc w:val="left"/>
        <w:rPr/>
      </w:pPr>
      <w:r>
        <w:rPr/>
      </w:r>
    </w:p>
    <w:p>
      <w:pPr>
        <w:pStyle w:val="TextBody"/>
        <w:bidi w:val="0"/>
        <w:spacing w:lineRule="auto" w:line="288"/>
        <w:ind w:left="0" w:right="0" w:firstLine="720"/>
        <w:jc w:val="left"/>
        <w:rPr/>
      </w:pPr>
      <w:r>
        <w:rPr>
          <w:rFonts w:ascii="Times New Roman;serif" w:hAnsi="Times New Roman;serif"/>
          <w:b w:val="false"/>
          <w:color w:val="000000"/>
          <w:sz w:val="20"/>
        </w:rPr>
        <w:t>Section 9.08.    </w:t>
      </w:r>
      <w:r>
        <w:rPr>
          <w:rFonts w:ascii="Times New Roman;serif" w:hAnsi="Times New Roman;serif"/>
          <w:b w:val="false"/>
          <w:i/>
          <w:color w:val="000000"/>
          <w:sz w:val="20"/>
        </w:rPr>
        <w:t xml:space="preserve">Agents in Their Individual Capacities. </w:t>
      </w:r>
      <w:r>
        <w:rPr>
          <w:rFonts w:ascii="Times New Roman;serif" w:hAnsi="Times New Roman;serif"/>
          <w:b w:val="false"/>
          <w:color w:val="000000"/>
          <w:sz w:val="20"/>
        </w:rPr>
        <w:t>Ankura Trust and its Affiliates may make loans to, issue letters of credit for the account of, accept deposits from, acquire Equity Interests in and generally engage in any kind of banking, trust, financial advisory, underwriting or other business with the Borrower and its Affiliates as though Ankura Trust were not the Administrative Agent or the Collateral Agent, and without notice to or consent of the Lenders. The Lenders acknowledge that, pursuant to such activities, Ankura Trust or its Affiliates may receive information regarding the Borrower or its Affiliates (including information that may be subject to confidentiality obligations in favor of the Borrower or such Affiliate) and acknowledge that neither the Administrative Agent nor the Collateral Agent shall be under any obligation to provide such information to them. With respect to its Loans, Ankura Trust and its Affiliates shall have the same rights and powers under this Agreement as any other Lender and may exercise such rights and powers as though it were not the Administrative Agent or the Collateral Agent, and the terms “</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Lenders</w:t>
      </w:r>
      <w:r>
        <w:rPr>
          <w:color w:val="000000"/>
        </w:rPr>
        <w:t xml:space="preserve">” </w:t>
      </w:r>
      <w:r>
        <w:rPr>
          <w:rFonts w:ascii="Times New Roman;serif" w:hAnsi="Times New Roman;serif"/>
          <w:b w:val="false"/>
          <w:color w:val="000000"/>
          <w:sz w:val="20"/>
        </w:rPr>
        <w:t>include Ankura Trust in its individual capacity. Any successor to Ankura Trust as the Administrative Agent or the Collateral Agent shall also have the rights attributed to Ankura Trust under this Section 9.08.</w:t>
      </w:r>
    </w:p>
    <w:p>
      <w:pPr>
        <w:pStyle w:val="TextBody"/>
        <w:bidi w:val="0"/>
        <w:spacing w:before="0" w:after="0"/>
        <w:jc w:val="left"/>
        <w:rPr/>
      </w:pPr>
      <w:r>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146685"/>
                <wp:effectExtent l="0" t="0" r="0" b="0"/>
                <wp:wrapNone/>
                <wp:docPr id="614" name="Frame6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9.09.    </w:t>
      </w:r>
      <w:r>
        <w:rPr>
          <w:rFonts w:ascii="Times New Roman;serif" w:hAnsi="Times New Roman;serif"/>
          <w:b w:val="false"/>
          <w:i/>
          <w:color w:val="000000"/>
          <w:sz w:val="20"/>
        </w:rPr>
        <w:t xml:space="preserve">Successor Agents. </w:t>
      </w:r>
      <w:r>
        <w:rPr>
          <w:rFonts w:ascii="Times New Roman;serif" w:hAnsi="Times New Roman;serif"/>
          <w:b w:val="false"/>
          <w:color w:val="000000"/>
          <w:sz w:val="20"/>
        </w:rPr>
        <w:t>Each of the Administrative Agent and the Collateral Agent may resign as the Administrative Agent or the Collateral Agent, as applicable, upon thirty (30) days’ notice to the Lenders and the Borrower. If the Administrative Agent or the Collateral Agent resigns under this Agreement, or is removed by the Borrower, the Required Lenders (acting at the direction of the Newco Required Lenders) shall appoint from among the Lenders a successor agent for the Lenders, which successor agent (1) shall be (a) a “financial institution” within the meaning of Treasury Regulation section 1.1441-1(c)(5) and (b) either (i) a United States person (as defined in Section 7701(a)(30) of the Code) or (ii) a United States branch that is eligible to assume primary responsibility for United States federal withholding with respect to payments received on behalf of lenders pursuant to Treasury Regulation section 1.1441-1(b)(2)(iv)(A) and (2) shall be consented to by the Borrower at all times other than during the existence of an Event of Default under Section 8.01(f) (which consent of the Borrower shall not be unreasonably withheld or delayed). If no successor agent is appointed prior to the effective date of the resignation or removal of the Administrative Agent or the Collateral Agent, as applicable, the Administrative Agent or the Collateral Agent, as applicable, may appoint, after consulting with the Lenders and the Borrower (in the case of a resignation), a successor agent from among the Lenders. Upon the acceptance of its appointment as successor agent hereunder, the Person acting as such successor agent shall succeed to all the rights, powers and duties of the retiring Administrative Agent or retiring Collateral Agent and the term “</w:t>
      </w:r>
      <w:r>
        <w:rPr>
          <w:rFonts w:ascii="Times New Roman;serif" w:hAnsi="Times New Roman;serif"/>
          <w:b/>
          <w:color w:val="000000"/>
          <w:sz w:val="20"/>
        </w:rPr>
        <w:t>Administrative Agent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Collateral Agent</w:t>
      </w:r>
      <w:r>
        <w:rPr>
          <w:color w:val="000000"/>
        </w:rPr>
        <w:t xml:space="preserve">” </w:t>
      </w:r>
      <w:r>
        <w:rPr>
          <w:rFonts w:ascii="Times New Roman;serif" w:hAnsi="Times New Roman;serif"/>
          <w:b w:val="false"/>
          <w:color w:val="000000"/>
          <w:sz w:val="20"/>
        </w:rPr>
        <w:t>shall mean such successor administrative agent or collateral agent and/or Supplemental Agent, as the case may be, and the retiring Administrative Agent’s or Collateral Agent’s appointment, powers and duties as the Administrative Agent or Collateral Agent shall be terminated. After the retiring Administrative Agent’s or the Collateral Agent’s resignation or removal hereunder as the Administrative Agent or Collateral Agent, the provisions of this Article 9 and the provisions of Sections 10.04 and 10.05 shall inure to its benefit as to any actions taken or omitted to be taken by it while it was the Administrative Agent or Collateral Agent under this Agreement. If no successor agent has accepted appointment as the Administrative Agent or the Collateral Agent by the date which is thirty (30) days following the retiring Administrative Agent’s or Collateral Agent’s notice of resignation or following the Borrower’s notice of removal, the retiring Administrative Agent’s or the retiring Collateral Agent’s resignation shall nevertheless thereupon become effective and the Lenders shall perform all of the duties of the Administrative Agent or Collateral Agent hereunder until such time, if any, as the Required Lenders (acting at the direction of the Newco Required Lenders) appoint a successor agent as provided for above. Upon the acceptance of any appointment as the Administrative Agent or Collateral Agent hereunder by a successor and upon the execution and filing or recording of such financing statements, or amendments thereto, and such other instruments or notices, as may be necessary or desirable, or as the Required Lenders (acting at the direction of the Newco Required Lenders) may request, in order to (a) continue the perfection of the Liens granted or purported to be granted by the Collateral Documents or (b) otherwise ensure that Section 6.11 is satisfied, the Administrative Agent or Collateral Agent shall thereupon succeed to and become vested with all the rights, powers, discretion, privileges, and duties of the retiring Administrative Agent or Collateral Agent, and the retiring Administrative Agent or Collateral Agent shall be discharged from its duties and obligations under the Loan Documents. After the retiring Administrative Agent’s or Collateral Agent’s resignation hereunder as the Administrative Agent or the Collateral Agent, the provisions of this Article 9 and Sections 10.04 and 10.05 shall continue in effect for its benefit in respect of any actions taken or omitted to be taken by it while it was acting as the Administrative Agent or the Collateral Agent.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9.10.    </w:t>
      </w:r>
      <w:r>
        <w:rPr>
          <w:rFonts w:ascii="Times New Roman;serif" w:hAnsi="Times New Roman;serif"/>
          <w:b w:val="false"/>
          <w:i/>
          <w:color w:val="000000"/>
          <w:sz w:val="20"/>
        </w:rPr>
        <w:t xml:space="preserve">Administrative Agent May File Proofs of Claim; Credit Bidding. </w:t>
      </w:r>
      <w:r>
        <w:rPr>
          <w:rFonts w:ascii="Times New Roman;serif" w:hAnsi="Times New Roman;serif"/>
          <w:b w:val="false"/>
          <w:color w:val="000000"/>
          <w:sz w:val="20"/>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or the Collateral Agent) shall be (to the fullest extent permitted by mandatory provisions of applicable Law) entitled and empowered, by intervention in such proceeding or otherwise: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Collateral Agent and the Administrative Agent (including any claim for the reasonable compensation, expenses, disbursements and advances of the Lenders, the Collateral Agent and the Administrative Agent and their respective agents and counsel and all other amounts due to the Lenders, the Collateral Agent and the Administrative Agent under Sections 2.03(h) and (i), 2.09, 10.04 and 10.05) allowed in such judicial proceeding; and</w:t>
      </w:r>
    </w:p>
    <w:p>
      <w:pPr>
        <w:pStyle w:val="TextBody"/>
        <w:bidi w:val="0"/>
        <w:spacing w:before="0" w:after="0"/>
        <w:jc w:val="left"/>
        <w:rPr/>
      </w:pPr>
      <w:r>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146685"/>
                <wp:effectExtent l="0" t="0" r="0" b="0"/>
                <wp:wrapNone/>
                <wp:docPr id="615" name="Frame6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to collect and receive any monies or other property payable or deliverable on any such claims and to distribute the same; and any custodian, curator, receiver, assignee, trustee, liquidator, sequestrator or other similar official in any such judicial proceeding is hereby authorized by each Lender to make such payments to the Administrative Agent or the Collateral Agent and, in the event that the Administrative Agent shall consent to the making of such payments directly to the Lenders, to pay to the Administrative Agent or the Collateral Agent any amount due for the reasonable compensation, expenses, disbursements and advances of the Agents and their respective agents and counsel, and any other amounts due the Administrative Agent or the Collateral Agent under Sections 2.09, 10.04 and 10.05.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Secured Parties hereby irrevocably authorize the Administrative Agent, at the direction of the Required Lenders (acting at the direction of the Newco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(acting at the direction of the Newco Required Lenders), irrespective of the termination of this Agreement and without giving effect to the limitations on actions by the Required Lenders (acting at the direction of the Newco Required Lenders) contained in clauses (a) through (f), (h) and (i) of Section 10.01),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9.11.    </w:t>
      </w:r>
      <w:r>
        <w:rPr>
          <w:rFonts w:ascii="Times New Roman;serif" w:hAnsi="Times New Roman;serif"/>
          <w:b w:val="false"/>
          <w:i/>
          <w:color w:val="000000"/>
          <w:sz w:val="20"/>
        </w:rPr>
        <w:t xml:space="preserve">Collateral and Guaranty Matters. </w:t>
      </w:r>
      <w:r>
        <w:rPr>
          <w:rFonts w:ascii="Times New Roman;serif" w:hAnsi="Times New Roman;serif"/>
          <w:b w:val="false"/>
          <w:color w:val="000000"/>
          <w:sz w:val="20"/>
        </w:rPr>
        <w:t>Each Lender and each other Secured Party by its acceptance of the Collateral Documents, subject to the final paragraph in this Section 9.11, irrevocably agrees: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that any Lien on any property granted to or held by the Administrative Agent or the Collateral Agent under any Loan Document shall be automatically released (i) upon termination of the Aggregate Commitments and payment in full of all Obligations (other than contingent indemnification and expense reimbursement obligations not yet accrued and payable), (ii) at the time the property subject to such Lien is disposed or to be disposed as part of or in connection with any Disposition permitted hereunder or under any other Loan Document to any Person other than a Person required to grant a Lien to the Administrative Agent or the Collateral Agent under the Loan Documents, (iii) subject to Section 10.01, if the release of such Lien is approved, authorized or ratified in writing by the Required Lenders (acting at the direction of the Newco Required Lenders), (iv) to the extent such asset constitutes an Excluded Asset or (v) if the property subject to such Lien is owned by a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146685"/>
                <wp:effectExtent l="0" t="0" r="0" b="0"/>
                <wp:wrapNone/>
                <wp:docPr id="616" name="Frame6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Guarantor, upon release of such Subsidiary Guarantor from its obligations under its Guaranty pursuant to clause (c) below;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that upon the written request of the Borrower, the Administrative Agent and the Collateral Agent may release or subordinate any Lien on any property granted to or held by the Administrative Agent or the Collateral Agent under any Loan Document to the holder of any Lien on such property that is permitted by Sections 7.01(u), (w) or (ff) (in each case, to the extent required by the terms of the obligations secured by such Liens) pursuant to documents reasonably acceptable to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    that any Subsidiary Guarantor shall be automatically released from its obligations under the Guaranty if such Person ceases to be a Remainco Entity or becomes an Excluded Subsidiary as a result of a transaction or designation permitted hereunder;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 such release shall occur in connection with a Liability Management Transaction, or if such (x) Guarantor continues to be a guarantor in respect of Specified Indebtedness; (y) transaction is entered into primarily in contemplation of causing such release, or (z) transaction does not have a bona fide business purpose.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(d)    at the sole option of the Borrower, Holdings or any existing entity constituting “Holdings” shall be released from its obligations under the Guaranty if such entity ceases to be the direct parent of the Borrower as a result of a transaction or designation permitted pursuant to the definition thereof and otherwise permitted hereunder, subject to the assumption of all obligations of “Holdings” under the Loan Documents by such other Subsidiary that is not a Newco Entity that directly owns 100% of the issued and outstanding Equity Interests in the Borrower pursuant to the definition thereof and satisfaction of the Collateral and Guarantee Requirements by such Subsidiary that is not a Newco Entity;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100% of the Equity Interests of the Borrower shall be pledged to the Administrative Agent to secure the Obligations;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Collateral Agent may, without any further consent of any Lender, enter into (i) supplements to the Existing Credit Agreement Intercreditor Agreement and/or (ii) a Junior Lien Intercreditor Agreement with the collateral agent or other representatives of the holders of Indebtedness permitted under Section 7.03 that is permitted to be secured on a junior Lien basis to the Liens securing the Obligations, in each case, where such Indebtedness is secured by Liens permitted under Section 7.01. The Collateral Agent may rely exclusively on a certificate of a Responsible Officer of the Borrower as to whether any such other Liens are permitted. Any Pari Passu Intercreditor Agreement or any Junior Lien Intercreditor Agreement entered into by the Collateral Agent in accordance with the terms of this Agreement shall be binding on the Secured Parties;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Notwithstanding anything to the contrary contained herein (including in this Section 9.11) or in any other Loan Document, in connection with any Government Accounts Release Event under clause (iii) of the definition thereof, any Liens granted to or held by the Administrative Agent or the Collateral Agent on Government Accounts and Securitization Assets related thereto shall be automatically released upon the delivery of a certificate of a Responsible Officer of the Borrower certifying that the Government Accounts Release Conditions are satisfied as of the date of such Government Accounts Release Event; it being understood that any provider of a Qualified Securitization Facility (including MUFG Bank Ltd., as purchaser under the MUFG Factoring Program) shall be an express third party beneficiary of this Section 9.11(f).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request by the Administrative Agent or the Collateral Agent at any time, the Required Lenders (acting at the direction of the Newco Required Lenders) will confirm in writing the Administrative Agent’s or the Collateral Agent’s authority to release or subordinate its interest in particular types or items of property, or to release any Guarantor from its obligations under the Guaranty pursuant to this Section 9.11. In each case as specified in this Section 9.11, the Administrative Agent or the Collateral Agent will promptly upon the written request of the Borrower (and each Lender irrevocably authorizes the Administrative Agent and the Collateral Agent to), at the Borrower’s expense, execute and deliver to the applicable Loan Party such documents as the Borrower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Section 9.11 (and the Administrative Agent and the Collateral Agent may rely conclusively on a certificate of a Responsible </w:t>
      </w:r>
    </w:p>
    <w:p>
      <w:pPr>
        <w:pStyle w:val="TextBody"/>
        <w:bidi w:val="0"/>
        <w:spacing w:before="0" w:after="0"/>
        <w:jc w:val="left"/>
        <w:rPr/>
      </w:pPr>
      <w:r>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146685"/>
                <wp:effectExtent l="0" t="0" r="0" b="0"/>
                <wp:wrapNone/>
                <wp:docPr id="617" name="Frame6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Officer of the Borrower to that effect provided to it by any Loan Party upon its reasonable request without further inquiry). Any execution and delivery of documents pursuant to this Section shall be without recourse to or warranty by the Administrative Agent or the Collateral Agent.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Administrative Agent shall have no obligation whatsoever to any Lender or any other person to investigate, confirm or assure that the Collateral exists or is owned by any Loan Party or is cared for, protected or insured or has been encumbered, or that any particular items of Collateral meet the eligibility criteria applicable in respect of the Loans hereunder, or that the liens and security interests granted to the Administrative Agent pursuant hereto or any of the Loan Documents or otherwise have been properly or sufficiently or lawfully created, perfected, protected or enforced or are entitled to any particular priority, or to exercise at all or in any particular manner or under any duty of care, disclosure or fidelity, or to continue exercising, any of the rights, authorities and powers granted or available to the Administrative Agent in this Agreement or in any of the other Loan Documents, it being understood and agreed that in respect of the Collateral, or any act, omission or event related thereto, subject to the other terms and conditions contained herein, the Administrative Agent shall have no duty or liability whatsoever to any other Lender.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contained herein (including in this Section 9.11) or in any other Loan Document, all releases of Liens on Government Accounts shall be subject to the Government Contracts Release Condition.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9.12.    </w:t>
      </w:r>
      <w:r>
        <w:rPr>
          <w:rFonts w:ascii="Times New Roman;serif" w:hAnsi="Times New Roman;serif"/>
          <w:b w:val="false"/>
          <w:i/>
          <w:color w:val="000000"/>
          <w:sz w:val="20"/>
        </w:rPr>
        <w:t xml:space="preserve">Other Agents; Arrangers and Managers. </w:t>
      </w:r>
      <w:r>
        <w:rPr>
          <w:rFonts w:ascii="Times New Roman;serif" w:hAnsi="Times New Roman;serif"/>
          <w:b w:val="false"/>
          <w:color w:val="000000"/>
          <w:sz w:val="20"/>
        </w:rPr>
        <w:t>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9.13.    </w:t>
      </w:r>
      <w:r>
        <w:rPr>
          <w:rFonts w:ascii="Times New Roman;serif" w:hAnsi="Times New Roman;serif"/>
          <w:b w:val="false"/>
          <w:i/>
          <w:color w:val="000000"/>
          <w:sz w:val="20"/>
        </w:rPr>
        <w:t xml:space="preserve">Withholding Tax Indemnity. </w:t>
      </w:r>
      <w:r>
        <w:rPr>
          <w:rFonts w:ascii="Times New Roman;serif" w:hAnsi="Times New Roman;serif"/>
          <w:b w:val="false"/>
          <w:color w:val="000000"/>
          <w:sz w:val="20"/>
        </w:rPr>
        <w:t>To the extent required by any applicable Law,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ten (10) days after written demand therefor, indemnify and hold harmless the Administrative Agent (to the extent that the Administrative Agent has not already been reimbursed by the Borrower or any Guarantor pursuant to Section 3.01 and Section 3.04 and without limiting or expanding the obligation of the Borrower or any Guarantor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Section 9.13. The agreements in this Section 9.13 shall survive the resignation and/or replacement of the Administrative Agent, any assignment of rights by, or the replacement of, a Lender and the repayment, satisfaction or discharge of all other Obligations.</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9.14.    </w:t>
      </w:r>
      <w:r>
        <w:rPr>
          <w:rFonts w:ascii="Times New Roman;serif" w:hAnsi="Times New Roman;serif"/>
          <w:b w:val="false"/>
          <w:i/>
          <w:color w:val="000000"/>
          <w:sz w:val="20"/>
        </w:rPr>
        <w:t>Appointment of Supplemental Agents.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and the Collateral Agent are hereby authorized to appoint an additional individual or institution selected by the Administrative Agent or the Collateral Agent in its sole discretion as a separate trustee, </w:t>
      </w:r>
    </w:p>
    <w:p>
      <w:pPr>
        <w:pStyle w:val="TextBody"/>
        <w:bidi w:val="0"/>
        <w:spacing w:before="0" w:after="0"/>
        <w:jc w:val="left"/>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146685"/>
                <wp:effectExtent l="0" t="0" r="0" b="0"/>
                <wp:wrapNone/>
                <wp:docPr id="618" name="Frame6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co-trustee, administrative agent, collateral agent, administrative sub-agent or administrative co-agent (any such additional individual or institution being referred to herein individually as a “</w:t>
      </w:r>
      <w:r>
        <w:rPr>
          <w:rFonts w:ascii="Times New Roman;serif" w:hAnsi="Times New Roman;serif"/>
          <w:b/>
          <w:color w:val="000000"/>
          <w:sz w:val="20"/>
        </w:rPr>
        <w:t>Supplemental Agent</w:t>
      </w:r>
      <w:r>
        <w:rPr>
          <w:color w:val="000000"/>
        </w:rPr>
        <w:t xml:space="preserve">” </w:t>
      </w:r>
      <w:r>
        <w:rPr>
          <w:rFonts w:ascii="Times New Roman;serif" w:hAnsi="Times New Roman;serif"/>
          <w:b w:val="false"/>
          <w:color w:val="000000"/>
          <w:sz w:val="20"/>
        </w:rPr>
        <w:t>and collectively as “</w:t>
      </w:r>
      <w:r>
        <w:rPr>
          <w:rFonts w:ascii="Times New Roman;serif" w:hAnsi="Times New Roman;serif"/>
          <w:b/>
          <w:color w:val="000000"/>
          <w:sz w:val="20"/>
        </w:rPr>
        <w:t>Supplemental Agents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In the event that the Collateral Agent appoints a Supplemental Agent with respect to any Collateral, (i) each and every right, power, privilege or duty expressed or intended by this Agreement or any of the other Loan Documents to be exercised by or vested in or conveyed to the Collateral Agent with respect to such Collateral shall 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Collateral Agent or such Supplemental Agent, and (ii) the provisions of this Article 9 and of Sections 10.04 and 10.05 that refer to the Administrative Agent shall inure to the benefit of such Supplemental Agent and all references therein to the Collateral Agent shall be deemed to be references to the Collateral Agent and/or such Supplemental Agent, as the context may require.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Should any instrument in writing from any Loan Party be required by any Supplemental Agent so appointed by the Administrative Agent or the Collateral Agent for more fully and certainly vesting in and confirming to him or it such rights, powers, privileges and duties, such Loan Party shall execute, acknowledge and deliver any and all such instruments promptly upon request by the Administrative Agent or the Collateral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until the appointment of a new Supplemental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9.15.    </w:t>
      </w:r>
      <w:r>
        <w:rPr>
          <w:rFonts w:ascii="Times New Roman;serif" w:hAnsi="Times New Roman;serif"/>
          <w:b w:val="false"/>
          <w:i/>
          <w:color w:val="000000"/>
          <w:sz w:val="20"/>
        </w:rPr>
        <w:t>Certain ERISA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Loan Party, that at least one of the following is and will be true:</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0"/>
        <w:jc w:val="left"/>
        <w:rPr/>
      </w:pPr>
      <w:r>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146685"/>
                <wp:effectExtent l="0" t="0" r="0" b="0"/>
                <wp:wrapNone/>
                <wp:docPr id="619" name="Frame6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such other representation, warranty and covenant as may be agreed in writing between the Administrative Agent, in its sole discretion, and such Lender.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or any other Loan Party, that none of the Administrative Agent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9.16.    </w:t>
      </w:r>
      <w:r>
        <w:rPr>
          <w:rFonts w:ascii="Times New Roman;serif" w:hAnsi="Times New Roman;serif"/>
          <w:b w:val="false"/>
          <w:i/>
          <w:color w:val="000000"/>
          <w:sz w:val="20"/>
        </w:rPr>
        <w:t xml:space="preserve">Recovery of Erroneous Payments. </w:t>
      </w:r>
      <w:r>
        <w:rPr>
          <w:rFonts w:ascii="Times New Roman;serif" w:hAnsi="Times New Roman;serif"/>
          <w:b w:val="false"/>
          <w:color w:val="000000"/>
          <w:sz w:val="20"/>
        </w:rPr>
        <w:t>Without limitation of any other provision in this Agreement, if at any time the Administrative Agent makes a payment hereunder in error to any Lender (the “</w:t>
      </w:r>
      <w:r>
        <w:rPr>
          <w:rFonts w:ascii="Times New Roman;serif" w:hAnsi="Times New Roman;serif"/>
          <w:b/>
          <w:color w:val="000000"/>
          <w:sz w:val="20"/>
        </w:rPr>
        <w:t>Lender Recipient Party</w:t>
      </w:r>
      <w:r>
        <w:rPr>
          <w:color w:val="000000"/>
        </w:rPr>
        <w:t>”</w:t>
      </w:r>
      <w:r>
        <w:rPr>
          <w:rFonts w:ascii="Times New Roman;serif" w:hAnsi="Times New Roman;serif"/>
          <w:b w:val="false"/>
          <w:color w:val="000000"/>
          <w:sz w:val="20"/>
        </w:rPr>
        <w:t>),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9.17.    </w:t>
      </w:r>
      <w:r>
        <w:rPr>
          <w:rFonts w:ascii="Times New Roman;serif" w:hAnsi="Times New Roman;serif"/>
          <w:b w:val="false"/>
          <w:i/>
          <w:color w:val="000000"/>
          <w:sz w:val="20"/>
        </w:rPr>
        <w:t xml:space="preserve">Certain Other Matters.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Notwithstanding anything to the contrary herein or in any other Loan Document, whenever reference is made in this Agreement or any other Loan Document to any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hereunder or thereunder, it is understood that in all cases the Administrative Agent shall be acting, giving, withholding, suffering, omitting, taking or otherwise undertaking and exercising the same (or shall not be undertaking and exercising the same) as directed by the Required Lenders (acting at the direction of the Newco Required Lenders).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With respect to any matter hereunder or under any other Loan Document that is subject to, or for which any Agent may seek, the consent or direction of the Lenders or the Required Lenders, it is understood in all cases to mean the Lenders or Required Lenders, as applicable, acting at the direction of the Newco Required Lenders. With respect to any matter hereunder or under any other Loan Document that is required to be satisfactory or acceptable to the Agent (or words of similar import) or that otherwise requires the consent of, or the discretionary judgment or actions by, the Agent, it is understood in all cases that each such requirement shall refer to the Agent acting at the direction of the Newco Credit Agreement Agent and that the Agent shall not find any such matters satisfactory or acceptable, provide any such consent or otherwise exercise any such discretionary judgment or take any such discretionary actions, in each case, without the written confirmation from the Newco Required Lenders or the Newco Credit Agreement Agent, as applicable. Written confirmation of any action, approval or direction from the Lenders or the Required Lenders delivered to either Agent from the Lenders, the Borrower, the Newco Credit Agreement Agent or legal counsel to the Newco Credit Agreement Agent or the Newco Required Lenders (which (x) shall include, if delivered by the Lenders, written certification from the Lenders that the Lenders are acting at the direction of the Newco Required Lenders or (y) may include, at either Agent’s request, legal counsel’s certification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146685"/>
                <wp:effectExtent l="0" t="0" r="0" b="0"/>
                <wp:wrapNone/>
                <wp:docPr id="620" name="Frame6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Agents that it is legal counsel to the Newco Credit Agreement Agent and/or the Newco Required Lenders, as applicable) shall in all cases constitute sufficient evidence of the Lenders’ and the Required Lenders’ (or the Newco Required Lenders’, as applicable) approval or direction, and the Agents may conclusively rely thereon without liability to any party hereto or any other Person. Any such written confirmation from legal counsel may be provided to the Agents by email in accordance with this Agreement, with a copy to the applicable Agent’s legal counsel. Either Agent may seek, through the Newco Credit Agreement Agent, the approval or direction of the Newco Required Lenders with respect to any corresponding matter hereunder or under any other Loan Document.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10</w:t>
        <w:br/>
        <w:t>Miscellaneous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10.01.    </w:t>
      </w:r>
      <w:r>
        <w:rPr>
          <w:rFonts w:ascii="Times New Roman;serif" w:hAnsi="Times New Roman;serif"/>
          <w:b w:val="false"/>
          <w:i/>
          <w:color w:val="000000"/>
          <w:sz w:val="20"/>
        </w:rPr>
        <w:t xml:space="preserve">Amendments, Etc. </w:t>
      </w:r>
      <w:r>
        <w:rPr>
          <w:rFonts w:ascii="Times New Roman;serif" w:hAnsi="Times New Roman;serif"/>
          <w:b w:val="false"/>
          <w:color w:val="000000"/>
          <w:sz w:val="20"/>
        </w:rPr>
        <w:t xml:space="preserve">Except as otherwise set forth in this Agreement, no amendment or waiver of any provision of this Agreement or any other Loan Document, and no consent to any departure by any Loan Party therefrom, shall be effective unless in writing signed by the Required Lenders (acting at the direction of the Newco Required Lenders), or by the Administrative Agent with the consent of the Required Lenders (acting at the direction of the Newco Required Lenders), and Holdings and the Borrower (with an executed copy thereof promptly delivered to the Administrative Agent if not otherwise a party thereto) and each such waiver or consent shall be effective only in the specific instance and for the specific purpose for which given; provided, that no amendment, waiver or consent shall, unless in writing and signed by the Administrative Agent or the Collateral Agent, as applicable, in addition to the Lenders required above, affect the rights or duties of, or any fees or other amounts payable to, the Administrative Agent or the Collateral Agent, as applicable, under this Agreement or any other Loan Document. </w:t>
      </w:r>
    </w:p>
    <w:p>
      <w:pPr>
        <w:pStyle w:val="TextBody"/>
        <w:bidi w:val="0"/>
        <w:spacing w:lineRule="auto" w:line="288" w:before="0" w:after="240"/>
        <w:ind w:left="0" w:right="0" w:firstLine="720"/>
        <w:jc w:val="left"/>
        <w:rPr/>
      </w:pPr>
      <w:r>
        <w:rPr>
          <w:rFonts w:ascii="Times New Roman;serif" w:hAnsi="Times New Roman;serif"/>
          <w:b w:val="false"/>
          <w:color w:val="000000"/>
          <w:sz w:val="20"/>
        </w:rPr>
        <w:t>Notwithstanding the foregoing, no Lender consent is required to effect any amendment or supplement to any Existing Credit Agreement Intercreditor Agreement, any Junior Lien Intercreditor Agreement or other intercreditor agreement or arrangement permitted under this Agreement that is for the purpose of adding the Other Debt Representatives, as expressly contemplated by the terms of any Existing Credit Agreement Intercreditor Agreement, such Junior Lien Intercreditor Agreement or such other intercreditor agreement or arrangement permitted under this Agreement, as applicable, pursuant to the terms thereof (it being understood that any such amendment or supplement may make such other changes to the applicable intercreditor agreement as, in the good faith determination of the Administrative Agent, are required to effectuate the foregoing);</w:t>
      </w:r>
      <w:r>
        <w:rPr>
          <w:color w:val="000000"/>
        </w:rPr>
        <w:t xml:space="preserve"> </w:t>
      </w:r>
      <w:r>
        <w:rPr>
          <w:rFonts w:ascii="Times New Roman;serif" w:hAnsi="Times New Roman;serif"/>
          <w:b w:val="false"/>
          <w:i/>
          <w:color w:val="000000"/>
          <w:sz w:val="20"/>
        </w:rPr>
        <w:t>provided, further</w:t>
      </w:r>
      <w:r>
        <w:rPr>
          <w:rFonts w:ascii="Times New Roman;serif" w:hAnsi="Times New Roman;serif"/>
          <w:b w:val="false"/>
          <w:color w:val="000000"/>
          <w:sz w:val="20"/>
        </w:rPr>
        <w:t>, that no such agreement shall amend, modify or otherwise affect the rights or duties of the Administrative Agent hereunder or under any other Loan Document without the prior written consent of the Administrative Agent.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this Agreement and any other Loan Document may be amended solely with the consent of the Administrative Agent and the Borrower without the need to obtain the consent of any other Lender if such amendment is delivered in order (A) to correct or cure ambiguities, errors, omissions or defects, (B) to effect administrative changes of a technical or immaterial nature, (C) to fix incorrect cross references or similar inaccuracies in this Agreement or the applicable Loan Document, (D) [reserved], (E) solely to add benefit to one or more existing Facilities, including but not limited to, increase in margin, interest rate floor, prepayment premium, call protection and reestablishment of or increase in amortization schedule, in order to cause any Incremental Facility to be fungible with any existing Facility and (F) to add any financial covenant or other terms for the benefit of all Lenders or any Class of Lenders pursuant to the conditions imposed on the incurrence of any Indebtedness set forth elsewhere in this Agreement, and in each case of clauses (A), (B) and (C), such amendment shall become effective without any further action or the consent of any other party to any Loan Document if the same is not objected to in writing by the Required Lenders (acting at the direction of the Newco Required Lenders) within five (5) Business Days following receipt of notice thereof. The Collateral Documents and related documents in connection with this Agreement and the other Loan Documents may be in a form reasonably determined by the Administrative Agent and may be, together with this Agreement, amended, supplemented and waived with the consent of the Administrative Agent at the request of the Borrower without the need to obtain the consent of any other Lender if such amendment, supplement or waiver is delivered in order (i) to comply with local Law or advice of local counsel, (ii) to correct or cure ambiguities, omissions, mistakes or defects or (iii) to cause such Collateral Documents or other document to be consistent with this Agreement and the other Loan Documents and, in each case, such amendment shall become effective without any further action or the consent of any other party to any </w:t>
      </w:r>
    </w:p>
    <w:p>
      <w:pPr>
        <w:pStyle w:val="TextBody"/>
        <w:bidi w:val="0"/>
        <w:spacing w:before="0" w:after="0"/>
        <w:jc w:val="left"/>
        <w:rPr/>
      </w:pPr>
      <w:r>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146685"/>
                <wp:effectExtent l="0" t="0" r="0" b="0"/>
                <wp:wrapNone/>
                <wp:docPr id="621" name="Frame6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Loan Document if the same is not objected to in writing by the Required Lenders (acting at the direction of the Newco Required Lenders) within five (5) Business Days following receipt of notice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in this Agreement or any other Loan Document to the contrary, the Borrower and the Administrative Agent may enter into any Incremental Amendment in accordance with Section 2.14 and such Incremental Amendments shall be effective to amend the terms of this Agreement and the other applicable Loan Documents, in each case, without any further action or consent of any other party to any Loan Document.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anything in this Agreement or any other Loan Document to the contrary, the Borrower and the Administrative Agent may enter into any amendment, waiver, consent or supplement to this Agreement and such other related changes to this Agreement as may be applicable to amend the definition of “Eurocurrency Rate” with the consents, if any, and in the manner, as set forth therein.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10.02.    </w:t>
      </w:r>
      <w:r>
        <w:rPr>
          <w:rFonts w:ascii="Times New Roman;serif" w:hAnsi="Times New Roman;serif"/>
          <w:b w:val="false"/>
          <w:i/>
          <w:color w:val="000000"/>
          <w:sz w:val="20"/>
        </w:rPr>
        <w:t>Notices and Other Communications; Facsimile Copies.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w:t>
      </w:r>
      <w:r>
        <w:rPr>
          <w:rFonts w:ascii="Times New Roman;serif" w:hAnsi="Times New Roman;serif"/>
          <w:b w:val="false"/>
          <w:i/>
          <w:color w:val="000000"/>
          <w:sz w:val="20"/>
        </w:rPr>
        <w:t>General</w:t>
      </w:r>
      <w:r>
        <w:rPr>
          <w:rFonts w:ascii="Times New Roman;serif" w:hAnsi="Times New Roman;serif"/>
          <w:b w:val="false"/>
          <w:color w:val="000000"/>
          <w:sz w:val="20"/>
        </w:rPr>
        <w:t>. Unless otherwise expressly provided herein, all notices and other communications provided for hereunder or under any other Loan Document shall be in writing (including by facsimile transmission or electronic mail).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if to the Borrower (or any other Loan Party) or the Administrative Agent, the Collateral Agent, to the address, facsimile number, electronic mail address or telephone number specified for such Person on Schedule 10.02(a) or to such other address, facsimile number, electronic mail address or telephone number as shall be designated by such party in a notice to the other parties; and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Collateral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Section 10.02(c)), when delivered;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notices and other communications to the Administrative Agent, the Collateral Agent, pursuant to Article 2 shall not be effective until actually received by such Person. In no event shall a voice mail message be effective as a notice, communication or confirmation hereunder. Any notice not given during normal business hours for the recipient shall be deemed to have been given at the opening of business on the next Business Day for the recipient.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(b)    </w:t>
      </w:r>
      <w:r>
        <w:rPr>
          <w:rFonts w:ascii="Times New Roman;serif" w:hAnsi="Times New Roman;serif"/>
          <w:b w:val="false"/>
          <w:i/>
          <w:color w:val="000000"/>
          <w:sz w:val="20"/>
        </w:rPr>
        <w:t>Effectiveness of Facsimile Documents and Signatures</w:t>
      </w:r>
      <w:r>
        <w:rPr>
          <w:rFonts w:ascii="Times New Roman;serif" w:hAnsi="Times New Roman;serif"/>
          <w:b w:val="false"/>
          <w:color w:val="000000"/>
          <w:sz w:val="20"/>
        </w:rPr>
        <w:t>. Loan Documents may be transmitted and/or signed by facsimile or other electronic communication. The effectiveness of any such documents and signatures shall, subject to applicable Law, have the same force and effect as manually signed originals and shall be binding on all Loan Parties, the Agents and the Lenders.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(c)    </w:t>
      </w:r>
      <w:r>
        <w:rPr>
          <w:rFonts w:ascii="Times New Roman;serif" w:hAnsi="Times New Roman;serif"/>
          <w:b w:val="false"/>
          <w:i/>
          <w:color w:val="000000"/>
          <w:sz w:val="20"/>
        </w:rPr>
        <w:t>Reliance by Agents and Lenders</w:t>
      </w:r>
      <w:r>
        <w:rPr>
          <w:rFonts w:ascii="Times New Roman;serif" w:hAnsi="Times New Roman;serif"/>
          <w:b w:val="false"/>
          <w:color w:val="000000"/>
          <w:sz w:val="20"/>
        </w:rPr>
        <w:t xml:space="preserve">. The Administrative Agent, the Collateral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in the absence of gross negligence or </w:t>
      </w:r>
    </w:p>
    <w:p>
      <w:pPr>
        <w:pStyle w:val="TextBody"/>
        <w:bidi w:val="0"/>
        <w:spacing w:before="0" w:after="0"/>
        <w:jc w:val="left"/>
        <w:rPr/>
      </w:pPr>
      <w:r>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146685"/>
                <wp:effectExtent l="0" t="0" r="0" b="0"/>
                <wp:wrapNone/>
                <wp:docPr id="622" name="Frame6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willful misconduct as determined in a final and non-appealable judgment by a court of competent jurisdiction. All telephonic notices to the Administrative Agent or Collateral Agent may be recorded by the Administrative Agent or the Collateral Agent, and each of the parties hereto hereby consents to such recording.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(d)    </w:t>
      </w:r>
      <w:r>
        <w:rPr>
          <w:rFonts w:ascii="Times New Roman;serif" w:hAnsi="Times New Roman;serif"/>
          <w:b w:val="false"/>
          <w:i/>
          <w:color w:val="000000"/>
          <w:sz w:val="20"/>
        </w:rPr>
        <w:t>Electronic Communications</w:t>
      </w:r>
      <w:r>
        <w:rPr>
          <w:rFonts w:ascii="Times New Roman;serif" w:hAnsi="Times New Roman;serif"/>
          <w:b w:val="false"/>
          <w:color w:val="000000"/>
          <w:sz w:val="20"/>
        </w:rPr>
        <w:t>. Notices and other communications to the Lenders hereunder may be delivered or furnished by electronic communication (including e-mail and Internet or intranet websites) pursuant to procedures approved by the Administrative Agent,</w:t>
      </w:r>
      <w:r>
        <w:rPr>
          <w:color w:val="00000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foregoing shall not apply to notices to any Lender pursuant to Article 2 if such Lender has notified the Administrative Agent that it is incapable of receiving notices under such Article by such communication. The Administrative Agent or the Borrower may each, in its discretion, agree to accept notices and other communications to it hereunder by electronic communication (including e-mail and Internet or intranet websites) pursuant to procedures approved by it,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approval of such procedures may be limited to particular notices or communications. Unless the Administrative Agent otherwise prescribes, notices or communications posted to an Internet or intranet website shall be deemed received upon the deemed receipt by the intended recipient at its e-mail address of notification that such notice or communication is available and identifying the website address therefor.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10.03.    </w:t>
      </w:r>
      <w:r>
        <w:rPr>
          <w:rFonts w:ascii="Times New Roman;serif" w:hAnsi="Times New Roman;serif"/>
          <w:b w:val="false"/>
          <w:i/>
          <w:color w:val="000000"/>
          <w:sz w:val="20"/>
        </w:rPr>
        <w:t xml:space="preserve">No Waiver; Cumulative Remedies. </w:t>
      </w:r>
      <w:r>
        <w:rPr>
          <w:rFonts w:ascii="Times New Roman;serif" w:hAnsi="Times New Roman;serif"/>
          <w:b w:val="false"/>
          <w:color w:val="000000"/>
          <w:sz w:val="20"/>
        </w:rPr>
        <w:t>No failure by any Lender or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10.04.    </w:t>
      </w:r>
      <w:r>
        <w:rPr>
          <w:rFonts w:ascii="Times New Roman;serif" w:hAnsi="Times New Roman;serif"/>
          <w:b w:val="false"/>
          <w:i/>
          <w:color w:val="000000"/>
          <w:sz w:val="20"/>
        </w:rPr>
        <w:t xml:space="preserve">Attorney Costs and Expenses. </w:t>
      </w:r>
      <w:r>
        <w:rPr>
          <w:rFonts w:ascii="Times New Roman;serif" w:hAnsi="Times New Roman;serif"/>
          <w:b w:val="false"/>
          <w:color w:val="000000"/>
          <w:sz w:val="20"/>
        </w:rPr>
        <w:t>The Borrower agrees (a) if the Closing Date occurs, to pay or reimburse the Administrative Agent and the Collateral Agent for all reasonable and documented out-of-pocket costs and expenses incurred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which shall be limited to one primary counsel and one local counsel as reasonably necessary in each relevant jurisdiction) and (b) from and after the Closing Date, to pay or reimburse the Administrative Agent and the Collateral Agent and each Lender for all reasonable and documented out-of-pocket costs and expenses incurred in connection with the enforcement (whether through negotiations, legal proceedings or otherwise) of any rights or remedies under this Agreement or the other Loan Documents (including all such costs and expenses incurred during any legal proceeding, including any proceeding under any Debtor Relief Law, and including all respective Attorney Costs which shall be limited to Attorney Costs of one counsel to the Administrative Agent (and one local counsel as reasonably necessary in each relevant jurisdiction) and solely in the case of a conflict of interest, one additional counsel in each relevant jurisdiction). The foregoing costs and expenses shall include all reasonable search, filing, recording and title insurance charges and fees related thereto, and other reasonable and documented out-of-pocket expenses incurred by any Agent. The agreements in this Section 10.04 shall survive the termination of the Aggregate Commitments and repayment of all other Obligations. All amounts due under this Section 10.04 shall be paid within thirty (30) days of receipt by the Borrower of an invoice relating thereto setting forth such expenses in reasonable detail including, if requested by the Borrower and to the extent reasonably available, backup documentation supporting such reimbursement request; provided that with respect to the Closing Date, all amounts due under this Section 10.04 shall be paid on the Closing Date solely to the extent invoiced to the Borrower within three (3) Business Days of the Closing Date. If any Loan Party fails to pay when due any costs, expenses or other amounts payable by it hereunder or under any Loan Document, such amount may be paid on behalf of such Loan Party by the Administrative Agent in its sole discretion.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avoidance of doubt, this Section 10.04 shall not apply to Taxes, except any Taxes that represent liabilities, obligations, losses, damages, penalties, claims, demands, actions, prepayments, suits, costs, expenses and disbursements arising from any non-Tax claims.</w:t>
      </w:r>
    </w:p>
    <w:p>
      <w:pPr>
        <w:pStyle w:val="TextBody"/>
        <w:bidi w:val="0"/>
        <w:spacing w:lineRule="auto" w:line="288"/>
        <w:ind w:left="0" w:right="0" w:firstLine="720"/>
        <w:jc w:val="left"/>
        <w:rPr/>
      </w:pPr>
      <w:r>
        <w:rPr>
          <w:rFonts w:ascii="Times New Roman;serif" w:hAnsi="Times New Roman;serif"/>
          <w:b w:val="false"/>
          <w:color w:val="000000"/>
          <w:sz w:val="20"/>
        </w:rPr>
        <w:t>Section 10.05.    </w:t>
      </w:r>
      <w:r>
        <w:rPr>
          <w:rFonts w:ascii="Times New Roman;serif" w:hAnsi="Times New Roman;serif"/>
          <w:b w:val="false"/>
          <w:i/>
          <w:color w:val="000000"/>
          <w:sz w:val="20"/>
        </w:rPr>
        <w:t xml:space="preserve">Indemnification by the Borrower. </w:t>
      </w:r>
      <w:r>
        <w:rPr>
          <w:rFonts w:ascii="Times New Roman;serif" w:hAnsi="Times New Roman;serif"/>
          <w:b w:val="false"/>
          <w:color w:val="000000"/>
          <w:sz w:val="20"/>
        </w:rPr>
        <w:t xml:space="preserve">The Borrower shall indemnify and hold harmless each Agent-Related Person, each Lender and their respective Affiliates, and their respective officers,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146685"/>
                <wp:effectExtent l="0" t="0" r="0" b="0"/>
                <wp:wrapNone/>
                <wp:docPr id="623" name="Frame6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employees, partners, agents, advisors and other representatives of each of the foregoing (collectively the “</w:t>
      </w:r>
      <w:r>
        <w:rPr>
          <w:rFonts w:ascii="Times New Roman;serif" w:hAnsi="Times New Roman;serif"/>
          <w:b/>
          <w:color w:val="000000"/>
          <w:sz w:val="20"/>
        </w:rPr>
        <w:t>Indemnitees</w:t>
      </w:r>
      <w:r>
        <w:rPr>
          <w:color w:val="000000"/>
        </w:rPr>
        <w:t>”</w:t>
      </w:r>
      <w:r>
        <w:rPr>
          <w:rFonts w:ascii="Times New Roman;serif" w:hAnsi="Times New Roman;serif"/>
          <w:b w:val="false"/>
          <w:color w:val="000000"/>
          <w:sz w:val="20"/>
        </w:rPr>
        <w:t>) from and against any and all liabilities (including Environmental Liabilities),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local counsel for all Indemnitees taken as a whole in each relevant jurisdiction, and solely in the case of a conflict of interest, one additional counsel in each relevant jurisdiction) of any kind or nature whatsoever which may at any time be imposed on, incurred by or asserted against any such Indemnitee in any way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or Loan or the use or proposed use of the proceeds therefrom or (c)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serif" w:hAnsi="Times New Roman;serif"/>
          <w:b/>
          <w:color w:val="000000"/>
          <w:sz w:val="20"/>
        </w:rPr>
        <w:t>Indemnified Liabilities</w:t>
      </w:r>
      <w:r>
        <w:rPr>
          <w:color w:val="000000"/>
        </w:rPr>
        <w:t>”</w:t>
      </w:r>
      <w:r>
        <w:rPr>
          <w:rFonts w:ascii="Times New Roman;serif" w:hAnsi="Times New Roman;serif"/>
          <w:b w:val="false"/>
          <w:color w:val="000000"/>
          <w:sz w:val="20"/>
        </w:rPr>
        <w:t>) in all cases, whether or not caused by or arising, in whole or in part, out of the negligence of the Indemnitee; provided that, notwithstanding the foregoing, such indemnity shall not, as to any Indemnitee, be available to the extent that such liabilities, obligations, losses, damages, penalties, claims, demands, actions, judgments, suits, costs, expenses or disbursements resulted from (x) the gross negligence, bad faith or willful misconduct of such Indemnitee or of any of its Affiliates or their respective directors, officers, employees, partners, agents, advisors or other representatives, as determined by a final non-appealable judgment of a court of competent jurisdiction, (y) a material breach of any obligations under any Loan Document by such Indemnitee or of any of its Affiliates or their respective directors, officers, employees, partners, advisors or other representatives, as determined by a final non-appealable judgment of a court of competent jurisdiction or (z) any dispute solely among Indemnitees (other than any claims against an Indemnitee in its capacity or in fulfilling its role as an Agent under any Facility and other than any claims arising out of any act or omission of Holdings, the Borrower or any of its Affiliates). No Indemnitee shall be liable for any damages arising from the use by others of any information or other materials obtained through Intralinks, Debtdomain, Roadshow Access (if applicable) or other similar information transmission systems in connection with this Agreement, nor, to the extent permissible under applicable Law, shall any Indemnitee, Loan Party or any Subsidiary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and for any out-of-pocket expenses in each case subject to the indemnification provisions of this Section 10.05); it being agreed that this sentence shall not limit the indemnification obligations of Holdings, the Borrower or any Remainco Entity. In the case of an investigation, litigation or other proceeding to which the indemnity in this Section 10.05 applies, such indemnity shall be effective whether or not such investigation, litigation or proceeding is brought by any Loan Party, any Subsidiary of any Loan Party,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Section 10.05 shall be paid within thirty (30) days after written demand therefor (together with backup documentation supporting such reimbursement request); provided, however, that such Indemnitee shall promptly refund the amount of any payment to the extent that there is a final judicial or arbitral determination that such Indemnitee was not entitled to indemnification rights with respect to such payment pursuant to the express terms of this Section 10.05.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agreements in this Section 10.05 shall survive the resignation or removal of the Administrative Agent or Collateral Agent, the replacement of any Lender, the termination of the Aggregate Commitments and the repayment, satisfaction or discharge of all the other Obligations. For the avoidance of doubt, this Section 10.05 shall not apply to Taxes, except any Taxes that represent liabilities, obligations, losses, damages, penalties, claims, demands, actions, prepayments, suits, costs, expenses and disbursements arising from any non-Tax claims.</w:t>
      </w:r>
    </w:p>
    <w:p>
      <w:pPr>
        <w:pStyle w:val="TextBody"/>
        <w:bidi w:val="0"/>
        <w:spacing w:lineRule="auto" w:line="288"/>
        <w:ind w:left="0" w:right="0" w:firstLine="720"/>
        <w:jc w:val="left"/>
        <w:rPr/>
      </w:pPr>
      <w:r>
        <w:rPr>
          <w:rFonts w:ascii="Times New Roman;serif" w:hAnsi="Times New Roman;serif"/>
          <w:b w:val="false"/>
          <w:color w:val="000000"/>
          <w:sz w:val="20"/>
        </w:rPr>
        <w:t>Section 10.06.    </w:t>
      </w:r>
      <w:r>
        <w:rPr>
          <w:rFonts w:ascii="Times New Roman;serif" w:hAnsi="Times New Roman;serif"/>
          <w:b w:val="false"/>
          <w:i/>
          <w:color w:val="000000"/>
          <w:sz w:val="20"/>
        </w:rPr>
        <w:t xml:space="preserve">Payments Set Aside. </w:t>
      </w:r>
      <w:r>
        <w:rPr>
          <w:rFonts w:ascii="Times New Roman;serif" w:hAnsi="Times New Roman;serif"/>
          <w:b w:val="false"/>
          <w:color w:val="000000"/>
          <w:sz w:val="20"/>
        </w:rPr>
        <w:t xml:space="preserve">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146685"/>
                <wp:effectExtent l="0" t="0" r="0" b="0"/>
                <wp:wrapNone/>
                <wp:docPr id="624" name="Frame6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Federal Funds Effective Rate from time to time in effect, in the applicable currency of such recovery or payment.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10.07.    </w:t>
      </w:r>
      <w:r>
        <w:rPr>
          <w:rFonts w:ascii="Times New Roman;serif" w:hAnsi="Times New Roman;serif"/>
          <w:b w:val="false"/>
          <w:i/>
          <w:color w:val="000000"/>
          <w:sz w:val="20"/>
        </w:rPr>
        <w:t>Successors and Assigns.</w:t>
      </w:r>
    </w:p>
    <w:p>
      <w:pPr>
        <w:pStyle w:val="TextBody"/>
        <w:bidi w:val="0"/>
        <w:spacing w:lineRule="auto" w:line="288" w:before="0" w:after="240"/>
        <w:ind w:left="0" w:right="0" w:firstLine="720"/>
        <w:jc w:val="left"/>
        <w:rPr/>
      </w:pPr>
      <w:r>
        <w:rPr>
          <w:rFonts w:ascii="Times New Roman;serif" w:hAnsi="Times New Roman;serif"/>
          <w:b w:val="false"/>
          <w:color w:val="000000"/>
          <w:sz w:val="20"/>
        </w:rPr>
        <w:t>(a)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(except as permitted by Section 7.04) and no Lender may assign or otherwise transfer any of its rights or obligations hereunder except (i) to an Assignee pursuant to an assignment made in accordance with the provisions of Section 10.07(b) (such an assignee, an “</w:t>
      </w:r>
      <w:r>
        <w:rPr>
          <w:rFonts w:ascii="Times New Roman;serif" w:hAnsi="Times New Roman;serif"/>
          <w:b/>
          <w:color w:val="000000"/>
          <w:sz w:val="20"/>
        </w:rPr>
        <w:t>Eligible Assignee</w:t>
      </w:r>
      <w:r>
        <w:rPr>
          <w:color w:val="000000"/>
        </w:rPr>
        <w:t>”</w:t>
      </w:r>
      <w:r>
        <w:rPr>
          <w:rFonts w:ascii="Times New Roman;serif" w:hAnsi="Times New Roman;serif"/>
          <w:b w:val="false"/>
          <w:color w:val="000000"/>
          <w:sz w:val="20"/>
        </w:rPr>
        <w:t>), (ii) [reserved], (iii) by way of pledge or assignment of a security interest subject to the restrictions of Section 10.07(j) or (iv) [reserved] (and any other attempted assignment or transfer by any party hereto shall be null and void);</w:t>
      </w:r>
      <w:r>
        <w:rPr>
          <w:color w:val="00000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notwithstanding anything to the contrary, (x) no Lender may assign or transfer by participation any of its rights or obligations hereunder to (i) [reserved], (ii) a natural Person or a holding company, investment vehicle or trust for, or owned and operated for the primary benefit of a natural Person or (iii) to Holdings, the Borrower or any of their respective Subsidiaries and (y) no Lender may assign any of its rights or obligations under the Revolving Credit Facility or Revolving Credit Exposure hereunder without the consent of the Borrower (not to be unreasonably withheld, delayed or conditioned) unless (i) such assignment is by a Revolving Credit Lender to another Revolving Credit Lender or an Affiliate of such assigning Revolving Credit Lender or (ii) an Event of Default under Section 8.01(a) or, solely with respect to Holdings or the Borrower, Section 8.01(f) has occurred and is continuing; provided that the Borrower shall be deemed to have consented to any assignment unless the Borrower shall have objected thereto within ten (10) Business Days after it has received the written request therefor. Nothing in this Agreement, expressed or implied, shall be construed to confer upon any Person (other than the parties hereto, their respective successors and assigns permitted hereby and, to the extent expressly contemplated hereby, the Indemnitees) any legal or equitable right, remedy or claim under or by reason of this Agreement. </w:t>
      </w:r>
    </w:p>
    <w:p>
      <w:pPr>
        <w:pStyle w:val="TextBody"/>
        <w:bidi w:val="0"/>
        <w:spacing w:lineRule="auto" w:line="288" w:before="0" w:after="240"/>
        <w:ind w:left="0" w:right="0" w:firstLine="720"/>
        <w:jc w:val="left"/>
        <w:rPr/>
      </w:pPr>
      <w:r>
        <w:rPr>
          <w:rFonts w:ascii="Times New Roman;serif" w:hAnsi="Times New Roman;serif"/>
          <w:b w:val="false"/>
          <w:color w:val="000000"/>
          <w:sz w:val="20"/>
        </w:rPr>
        <w:t>(b)    Subject to Section 10.07(a) and the conditions set forth in paragraph (b)(ii) below, any Lender may assign to one or more assignees (“</w:t>
      </w:r>
      <w:r>
        <w:rPr>
          <w:rFonts w:ascii="Times New Roman;serif" w:hAnsi="Times New Roman;serif"/>
          <w:b/>
          <w:color w:val="000000"/>
          <w:sz w:val="20"/>
        </w:rPr>
        <w:t>Assignees</w:t>
      </w:r>
      <w:r>
        <w:rPr>
          <w:color w:val="000000"/>
        </w:rPr>
        <w:t>”</w:t>
      </w:r>
      <w:r>
        <w:rPr>
          <w:rFonts w:ascii="Times New Roman;serif" w:hAnsi="Times New Roman;serif"/>
          <w:b w:val="false"/>
          <w:color w:val="000000"/>
          <w:sz w:val="20"/>
        </w:rPr>
        <w:t>) all or a portion of its rights and obligations under this Agreement (including all or a portion of its Commitment and the Loans at the time owing to it) with the prior written consent 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Borrower (such consent not to be unreasonably withheld, delayed or conditioned);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Administrative Agent (such consent not to be unreasonably withheld, delayed or conditioned);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the Newco Supermajority Lenders (such consent not to be unreasonably withheld, delayed or conditioned so long as the Assignee is Newco Credit Agreement Holdings or one of its Subsidiaries that is a Newco Loan Party).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Assignments shall be subject to the following additional conditions: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(which fee may be waived or reduced in the sole discretion of the Administrative Agent); and</w:t>
      </w:r>
    </w:p>
    <w:p>
      <w:pPr>
        <w:pStyle w:val="TextBody"/>
        <w:bidi w:val="0"/>
        <w:spacing w:before="0" w:after="0"/>
        <w:jc w:val="left"/>
        <w:rPr/>
      </w:pPr>
      <w:r>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146685"/>
                <wp:effectExtent l="0" t="0" r="0" b="0"/>
                <wp:wrapNone/>
                <wp:docPr id="625" name="Frame6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the Assignee, if it shall not be a Lender, shall deliver to the Administrative Agent an Administrative Questionnaire (in which the Assignee shall designate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laws, including federal and state securities laws) and all applicable tax forms required pursuant to Section 3.01(d);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each assignment of Second Out Extended Revolving Credit Commitments or PLOC Credit Commitments shall include an assignment of such assigning Lender’s Second Out Extended Revolving Credit Commitments and PLOC Credit Commitments on a pro rata basis.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partial assignment shall be made as an assignment of a proportionate part of all the assigning Lender’s rights and obligations under this Agreement with respect to the Commitment or Loans assigned, except this paragraph (b) shall not prohibit any Lender from assigning all or a portion of its rights and obligations among separate Facilities on a non-pro rata basis among such Facilities.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Subject to acceptance and recording thereof by the Administrative Agent pursuant to Sections 10.07(d) and (e), from and after the effective date specified in each Assignment and Assumption, (1) the Eligible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10.04 and 10.05 with respect to facts and circumstances occurring prior to the effective date of such assignment). Upon request, and the surrender by the assigning Lender of its Note(s), the Borrower (at its expense) shall execute and 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Section 10.07(f).</w:t>
      </w:r>
    </w:p>
    <w:p>
      <w:pPr>
        <w:pStyle w:val="TextBody"/>
        <w:bidi w:val="0"/>
        <w:spacing w:lineRule="auto" w:line="288" w:before="0" w:after="240"/>
        <w:ind w:left="0" w:right="0" w:firstLine="720"/>
        <w:jc w:val="left"/>
        <w:rPr/>
      </w:pPr>
      <w:r>
        <w:rPr>
          <w:rFonts w:ascii="Times New Roman;serif" w:hAnsi="Times New Roman;serif"/>
          <w:b w:val="false"/>
          <w:color w:val="000000"/>
          <w:sz w:val="20"/>
        </w:rPr>
        <w:t>(e)    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(and related interest amounts) of the Loans owing to, each Lender pursuant to the terms hereof from time to time (the “</w:t>
      </w:r>
      <w:r>
        <w:rPr>
          <w:rFonts w:ascii="Times New Roman;serif" w:hAnsi="Times New Roman;serif"/>
          <w:b/>
          <w:color w:val="000000"/>
          <w:sz w:val="20"/>
        </w:rPr>
        <w:t>Register</w:t>
      </w:r>
      <w:r>
        <w:rPr>
          <w:color w:val="000000"/>
        </w:rPr>
        <w:t>”</w:t>
      </w:r>
      <w:r>
        <w:rPr>
          <w:rFonts w:ascii="Times New Roman;serif" w:hAnsi="Times New Roman;serif"/>
          <w:b w:val="false"/>
          <w:color w:val="000000"/>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and, with respect to such Lender’s own interest only, any Lender, at any reasonable time and from time to time upon reasonable prior notice. The parties intend that all Loans will be at all times maintained in “</w:t>
      </w:r>
      <w:r>
        <w:rPr>
          <w:rFonts w:ascii="Times New Roman;serif" w:hAnsi="Times New Roman;serif"/>
          <w:b/>
          <w:color w:val="000000"/>
          <w:sz w:val="20"/>
        </w:rPr>
        <w:t>registered form</w:t>
      </w:r>
      <w:r>
        <w:rPr>
          <w:color w:val="000000"/>
        </w:rPr>
        <w:t xml:space="preserve">” </w:t>
      </w:r>
      <w:r>
        <w:rPr>
          <w:rFonts w:ascii="Times New Roman;serif" w:hAnsi="Times New Roman;serif"/>
          <w:b w:val="false"/>
          <w:color w:val="000000"/>
          <w:sz w:val="20"/>
        </w:rPr>
        <w:t>within the meaning of Sections 163(f), 871(h)(2) and 881(c)(2) of the Code and any related Treasury regulations (or any other relevant or successor provisions of the Code or of such Treasury regulations).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Upon its receipt of, and consent to, a duly completed Assignment and Assumption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the Administrative Agent, if required, and, if required, the Borrower, the Administrative Agent shall promptly (i) accept such Assignment and Assumption and (ii) record the information contained therein in the Register. No assignment shall be effective unless it has been recorded in the Register as provided in this paragraph (e).</w:t>
      </w:r>
    </w:p>
    <w:p>
      <w:pPr>
        <w:pStyle w:val="TextBody"/>
        <w:bidi w:val="0"/>
        <w:spacing w:lineRule="auto" w:line="288" w:before="0" w:after="240"/>
        <w:ind w:left="0" w:right="0" w:firstLine="720"/>
        <w:jc w:val="left"/>
        <w:rPr/>
      </w:pPr>
      <w:r>
        <w:rPr>
          <w:rFonts w:ascii="Times New Roman;serif" w:hAnsi="Times New Roman;serif"/>
          <w:b w:val="false"/>
          <w:color w:val="000000"/>
          <w:sz w:val="20"/>
        </w:rPr>
        <w:t>(g)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(h)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146685"/>
                <wp:effectExtent l="0" t="0" r="0" b="0"/>
                <wp:wrapNone/>
                <wp:docPr id="626" name="Frame6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(i)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(j)    [</w:t>
      </w:r>
      <w:r>
        <w:rPr>
          <w:rFonts w:ascii="Times New Roman;serif" w:hAnsi="Times New Roman;serif"/>
          <w:b w:val="false"/>
          <w:i/>
          <w:color w:val="000000"/>
          <w:sz w:val="20"/>
        </w:rPr>
        <w:t>Reserved</w:t>
      </w:r>
      <w:r>
        <w:rPr>
          <w:rFonts w:ascii="Times New Roman;serif" w:hAnsi="Times New Roman;serif"/>
          <w:b w:val="false"/>
          <w:color w:val="000000"/>
          <w:sz w:val="20"/>
        </w:rPr>
        <w: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(k)    Notwithstanding anything to the contrary contained herein, without the consent of the Borrower or the Administrative Agent, any Lender may in accordance with applicable Law create a security interest in all or any portion of the Loans owing to it and the Note, if any, held by it, including any pledge or assignment to secure all Obligations (as defined in the Newco Credit Agreement) and obligations to a Federal Reserve Bank or any central bank having jurisdiction over such Lender;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unless and until such pledgee actually becomes a Lender in compliance with the other provisions of this Section 10.07, (i) no such pledge shall release the pledging Lender from any of its obligations under the Loan Documents and (ii) such pledgee shall not be entitled to exercise any of the rights of a Lender under the Loan Documents even though such pledgee may have acquired ownership rights with respect to the pledged interest through foreclosure or otherwise; provided, further, that, the foregoing proviso shall not limit any exercise of any rights by the Newco Credit Agreement Agent or any other Secured Parties (as defined in the Newco Credit Agreement) pursuant to the Newco Credit Agreement Documents.</w:t>
      </w:r>
    </w:p>
    <w:p>
      <w:pPr>
        <w:pStyle w:val="TextBody"/>
        <w:bidi w:val="0"/>
        <w:spacing w:lineRule="auto" w:line="288"/>
        <w:ind w:left="0" w:right="0" w:firstLine="720"/>
        <w:jc w:val="left"/>
        <w:rPr/>
      </w:pPr>
      <w:r>
        <w:rPr>
          <w:rFonts w:ascii="Times New Roman;serif" w:hAnsi="Times New Roman;serif"/>
          <w:b w:val="false"/>
          <w:color w:val="000000"/>
          <w:sz w:val="20"/>
        </w:rPr>
        <w:t>Section 10.08.    </w:t>
      </w:r>
      <w:r>
        <w:rPr>
          <w:rFonts w:ascii="Times New Roman;serif" w:hAnsi="Times New Roman;serif"/>
          <w:b w:val="false"/>
          <w:i/>
          <w:color w:val="000000"/>
          <w:sz w:val="20"/>
        </w:rPr>
        <w:t xml:space="preserve">Confidentiality. </w:t>
      </w:r>
      <w:r>
        <w:rPr>
          <w:rFonts w:ascii="Times New Roman;serif" w:hAnsi="Times New Roman;serif"/>
          <w:b w:val="false"/>
          <w:color w:val="000000"/>
          <w:sz w:val="20"/>
        </w:rPr>
        <w:t xml:space="preserve">Each of the Agents and the Lenders agrees to maintain the confidentiality of the Information and not to disclose such information, except that Information may be disclosed (a) to its Affiliates and its Affiliates’ managers, administrators, directors, officers, employees, trustees, partners, investors,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or self-regulatory authority having or asserting jurisdiction over such Person (including any Governmental Authority or examiner (including the National Association of Insurance Commissioners or any other similar organization) regulating any Lender or its Affiliates); provided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(c) to the CUSIP Service Bureau or any similar agency in connection with the issuance and monitoring of CUSIP numbers with respect to the Facilities or market data collectors, similar services providers to the lending industry and service providers to the Administrative Agent in connection with the administration and management of this Agreement and the Loan Documents; (d) to the extent required by applicable Laws or regulations or by any subpoena or similar legal process; provided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(e) to any other party to this Agreement; (f) subject to an agreement containing provisions at least as restrictive as those set forth in this Section 10.08 (or as may otherwise be reasonably acceptable to the Borrower), to any pledgee referred to in Section 10.07(j), counterparty to a Swap Contract, Eligible Assignee of, or any prospective Eligible Assignee of any of its rights or obligations under this Agreement (provided that the disclosure of any such Information to any Lenders or Eligible Assignees shall be made subject to the acknowledgement and acceptance by such Lender or Eligible Assignee that such Information is being disseminated on a confidential basis (on substantially the terms set forth in this Section 10.08 or as otherwise reasonably acceptable to the Borrower, including, without limitation, as agreed in the Borrower Materials) in accordance with the standard processes of the Administrative Agent or customary market standards for dissemination of such type of Information); (g) with the written consent of the Borrower; (h) to the extent such Information becomes publicly available other than as a result of a breach of this Section 10.08 or becomes available to the Administrative Agent, any Lender or any of their respective Affiliates on a non-confidential basis from a source other than a Loan Party or its Affiliates (so long as such source is not known to the Administrative Agent, such Lender or any of their respective Affiliates to be bound by confidentiality obligations to any Loan Party); (i) [reserved]; (j) to any Rating Agency when required by it (it being understood that, prior to any such disclosure, such Rating Agency shall undertake to preserve the confidentiality of any Information relating to Loan Parties and their Subsidiaries received by it from such Lender) or to the CUSIP Service Bureau or any similar organization; (k) in connection with establishing a “due diligence” defense or (l) to the extent such Information is independently developed by the Administrative Agent, such Lender or any of their respective Affiliates. In addition, the Agents and the Lenders may disclose the existence of this Agreement and publicly available information about this Agreement to market data collectors, similar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146685"/>
                <wp:effectExtent l="0" t="0" r="0" b="0"/>
                <wp:wrapNone/>
                <wp:docPr id="627" name="Frame6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providers to the lending industry, and service providers to the Agents and the Lenders in connection with the administration and management of this Agreement, the other Loan Documents, the Commitments, and the Credit Extensions. For the purposes of this Section 10.08, “</w:t>
      </w:r>
      <w:r>
        <w:rPr>
          <w:rFonts w:ascii="Times New Roman;serif" w:hAnsi="Times New Roman;serif"/>
          <w:b/>
          <w:color w:val="000000"/>
          <w:sz w:val="20"/>
        </w:rPr>
        <w:t>Information</w:t>
      </w:r>
      <w:r>
        <w:rPr>
          <w:color w:val="000000"/>
        </w:rPr>
        <w:t xml:space="preserve">” </w:t>
      </w:r>
      <w:r>
        <w:rPr>
          <w:rFonts w:ascii="Times New Roman;serif" w:hAnsi="Times New Roman;serif"/>
          <w:b w:val="false"/>
          <w:color w:val="000000"/>
          <w:sz w:val="20"/>
        </w:rPr>
        <w:t>means all information received from the Loan Parties relating to any Loan Party, its Affiliates or its Affiliates’ directors, managers, officers, employees, trustees, investment advisors or agents, relating to Holdings, the Borrower or any of their Subsidiaries or its business, other than any such information that is publicly available to any Agent or any Lender prior to disclosure by any Loan Party other than as a result of a breach of this Section 10.08; provided that all information received after the Closing Date from Holdings, the Borrower or any of their Subsidiaries shall be deemed confidential unless such information is clearly identified at the time of delivery as not being confidential.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10.09.    </w:t>
      </w:r>
      <w:r>
        <w:rPr>
          <w:rFonts w:ascii="Times New Roman;serif" w:hAnsi="Times New Roman;serif"/>
          <w:b w:val="false"/>
          <w:i/>
          <w:color w:val="000000"/>
          <w:sz w:val="20"/>
        </w:rPr>
        <w:t xml:space="preserve">Setoff. </w:t>
      </w:r>
      <w:r>
        <w:rPr>
          <w:rFonts w:ascii="Times New Roman;serif" w:hAnsi="Times New Roman;serif"/>
          <w:b w:val="false"/>
          <w:color w:val="000000"/>
          <w:sz w:val="20"/>
        </w:rPr>
        <w:t xml:space="preserve">In addition to any rights and remedies of the Lenders provided by Law, upon the occurrence and during the continuance of any Event of Default, each Agent, each Lender and their respective Affiliates is authorized at any time and from time to time, without prior notice to the Borrower, any such notice being waived by the Borrower (on its own behalf and on behalf of each Loan Party and each of its Subsidiaries) to the fullest extent permitted by applicable Law, to set off and apply any and all deposits (general or special, time or demand, provisional or final) at any time held by, and other Indebtedness at any time owing by, such Lender and its Affiliates or the Collateral Agent to or for the credit or the account of the respective Loan Parties and their Subsidiaries against any and all Obligations owing to such Agent, Lender and Affiliates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Each Lender agrees promptly to notify the Borrower and the Administrative Agent after any such set off and application made by such Lender; provided that the failure to give such notice shall not affect the validity of such setoff and application. The rights of the Administrative Agent, the Collateral Agent and each Lender under this Section 10.09 are in addition to other rights and remedies (including other rights of setoff) that the Administrative Agent, the Collateral Agent and such Lender may have.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10.10.    </w:t>
      </w:r>
      <w:r>
        <w:rPr>
          <w:rFonts w:ascii="Times New Roman;serif" w:hAnsi="Times New Roman;serif"/>
          <w:b w:val="false"/>
          <w:i/>
          <w:color w:val="000000"/>
          <w:sz w:val="20"/>
        </w:rPr>
        <w:t xml:space="preserve">Interest Rate Limitation. </w:t>
      </w:r>
      <w:r>
        <w:rPr>
          <w:rFonts w:ascii="Times New Roman;serif" w:hAnsi="Times New Roman;serif"/>
          <w:b w:val="false"/>
          <w:color w:val="000000"/>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color w:val="000000"/>
          <w:sz w:val="20"/>
        </w:rPr>
        <w:t>Maximum Rate</w:t>
      </w:r>
      <w:r>
        <w:rPr>
          <w:color w:val="000000"/>
        </w:rPr>
        <w:t>”</w:t>
      </w:r>
      <w:r>
        <w:rPr>
          <w:rFonts w:ascii="Times New Roman;serif" w:hAnsi="Times New Roman;serif"/>
          <w:b w:val="false"/>
          <w:color w:val="000000"/>
          <w:sz w:val="20"/>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10.11.    </w:t>
      </w:r>
      <w:r>
        <w:rPr>
          <w:rFonts w:ascii="Times New Roman;serif" w:hAnsi="Times New Roman;serif"/>
          <w:b w:val="false"/>
          <w:i/>
          <w:color w:val="000000"/>
          <w:sz w:val="20"/>
        </w:rPr>
        <w:t xml:space="preserve">Counterparts. </w:t>
      </w:r>
      <w:r>
        <w:rPr>
          <w:rFonts w:ascii="Times New Roman;serif" w:hAnsi="Times New Roman;serif"/>
          <w:b w:val="false"/>
          <w:color w:val="000000"/>
          <w:sz w:val="20"/>
        </w:rPr>
        <w:t>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an original thereof; provided that the failure to request or deliver the same shall not limit the effectiveness of any document or signature delivered by telecopier or other electronic transmission.</w:t>
      </w:r>
    </w:p>
    <w:p>
      <w:pPr>
        <w:pStyle w:val="TextBody"/>
        <w:bidi w:val="0"/>
        <w:spacing w:lineRule="auto" w:line="288"/>
        <w:ind w:left="0" w:right="0" w:firstLine="720"/>
        <w:jc w:val="left"/>
        <w:rPr/>
      </w:pPr>
      <w:r>
        <w:rPr>
          <w:rFonts w:ascii="Times New Roman;serif" w:hAnsi="Times New Roman;serif"/>
          <w:b w:val="false"/>
          <w:color w:val="000000"/>
          <w:sz w:val="20"/>
        </w:rPr>
        <w:t>Section 10.12.    </w:t>
      </w:r>
      <w:r>
        <w:rPr>
          <w:rFonts w:ascii="Times New Roman;serif" w:hAnsi="Times New Roman;serif"/>
          <w:b w:val="false"/>
          <w:i/>
          <w:color w:val="000000"/>
          <w:sz w:val="20"/>
        </w:rPr>
        <w:t xml:space="preserve">Integration; Termination. </w:t>
      </w:r>
      <w:r>
        <w:rPr>
          <w:rFonts w:ascii="Times New Roman;serif" w:hAnsi="Times New Roman;serif"/>
          <w:b w:val="false"/>
          <w:color w:val="000000"/>
          <w:sz w:val="20"/>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provided that the inclusion of supplemental rights or remedies in favor of the Agents or the Lenders in any other Loan Document shall not be deemed a conflict with this Agreement. Notwithstanding the foregoing or anything to the contrary herein or in any other Loan Document, in the event of any conflict between the provisions of this Agreement or any other Loan Document and those of the Newco Credit Agreement Documents, the provisions of the Newco Credit Agreement Documents shall control. Each Loan Document was drafted with the joint </w:t>
      </w:r>
    </w:p>
    <w:p>
      <w:pPr>
        <w:pStyle w:val="TextBody"/>
        <w:bidi w:val="0"/>
        <w:spacing w:before="0" w:after="0"/>
        <w:jc w:val="left"/>
        <w:rPr/>
      </w:pPr>
      <w:r>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480175" cy="146685"/>
                <wp:effectExtent l="0" t="0" r="0" b="0"/>
                <wp:wrapNone/>
                <wp:docPr id="628" name="Frame6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participation of the respective parties thereto and shall be construed neither against nor in favor of any party, but rather in accordance with the fair meaning thereof.</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10.13.    </w:t>
      </w:r>
      <w:r>
        <w:rPr>
          <w:rFonts w:ascii="Times New Roman;serif" w:hAnsi="Times New Roman;serif"/>
          <w:b w:val="false"/>
          <w:i/>
          <w:color w:val="000000"/>
          <w:sz w:val="20"/>
        </w:rPr>
        <w:t xml:space="preserve">Survival of Representations and Warranties. </w:t>
      </w:r>
      <w:r>
        <w:rPr>
          <w:rFonts w:ascii="Times New Roman;serif" w:hAnsi="Times New Roman;serif"/>
          <w:b w:val="false"/>
          <w:color w:val="000000"/>
          <w:sz w:val="20"/>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10.14.    </w:t>
      </w:r>
      <w:r>
        <w:rPr>
          <w:rFonts w:ascii="Times New Roman;serif" w:hAnsi="Times New Roman;serif"/>
          <w:b w:val="false"/>
          <w:i/>
          <w:color w:val="000000"/>
          <w:sz w:val="20"/>
        </w:rPr>
        <w:t xml:space="preserve">Severability. </w:t>
      </w:r>
      <w:r>
        <w:rPr>
          <w:rFonts w:ascii="Times New Roman;serif" w:hAnsi="Times New Roman;serif"/>
          <w:b w:val="false"/>
          <w:color w:val="000000"/>
          <w:sz w:val="20"/>
        </w:rPr>
        <w:t>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10.15.    </w:t>
      </w:r>
      <w:r>
        <w:rPr>
          <w:rFonts w:ascii="Times New Roman;serif" w:hAnsi="Times New Roman;serif"/>
          <w:b w:val="false"/>
          <w:i/>
          <w:color w:val="000000"/>
          <w:sz w:val="20"/>
        </w:rPr>
        <w:t>GOVERNING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THIS AGREEMENT AND EACH OTHER LOAN DOCUMENT (EXCEPT AS EXPRESSLY SET FORTH THEREIN) SHALL BE GOVERNED BY, AND CONSTRUED IN ACCORDANCE WITH, THE LAW OF THE STATE OF NEW YORK.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COUNTY OR OF THE UNITED STATES FOR THE SOUTHERN DISTRICT OF SUCH STATE, AND BY EXECUTION AND DELIVERY OF THIS AGREEMENT, EACH LOAN PARTY, EACH AGENT AND EACH LENDER CONSENTS, FOR ITSELF AND IN RESPECT OF ITS PROPERTY, TO THE EXCLUSIVE JURISDICTION OF THOSE COURTS AND AGREES THAT IT WILL NOT COMMENCE OR SUPPORT ANY SUCH ACTION OR PROCEEDING IN ANOTHER JURISDICTION. EACH LOAN PARTY,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EACH PARTY HERETO IRREVOCABLY CONSENTS TO SERVICE OF PROCESS IN ANY ACTION OR PROCEEDING ARISING OUT OF OR RELATING TO ANY LOAN DOCUMENTS IN THE MANNER PROVIDED FOR NOTICES (OTHER THAN TELECOPIER OR OTHER ELECTRONIC TRANSMISSION) IN SECTION 10.02. NOTHING IN THIS AGREEMENT OR ANY OTHER LOAN DOCUMENT WILL AFFECT THE RIGHT OF ANY PARTY HERETO TO SERVE PROCESS IN ANY OTHER MANNER PERMITTED BY APPLICABLE LAW. NOTHING IN THIS AGREEMENT OR IN ANY OTHER LOAN DOCUMENT SHALL AFFECT ANY RIGHT THAT THE ADMINISTRATIVE AGENT, THE COLLATERAL AGENT OR ANY LENDER MAY OTHERWISE HAVE TO BRING ANY ACTION TO ENFORCE ANY AWARD OR JUDGMENT OR EXERCISE ANY RIGHT UNDER THE COLLATERAL DOCUMENTS AGAINST ANY COLLATERAL OR ANY OTHER PROPERTY OF ANY LOAN PARTY IN ANY OTHER FORUM IN ANY JURISDICTION IN WHICH COLLATERAL IS LOCATED.</w:t>
      </w:r>
    </w:p>
    <w:p>
      <w:pPr>
        <w:pStyle w:val="TextBody"/>
        <w:bidi w:val="0"/>
        <w:spacing w:lineRule="auto" w:line="288"/>
        <w:ind w:left="0" w:right="0" w:firstLine="720"/>
        <w:jc w:val="left"/>
        <w:rPr/>
      </w:pPr>
      <w:r>
        <w:rPr>
          <w:rFonts w:ascii="Times New Roman;serif" w:hAnsi="Times New Roman;serif"/>
          <w:b w:val="false"/>
          <w:color w:val="000000"/>
          <w:sz w:val="20"/>
        </w:rPr>
        <w:t>Section 10.16.    </w:t>
      </w:r>
      <w:r>
        <w:rPr>
          <w:rFonts w:ascii="Times New Roman;serif" w:hAnsi="Times New Roman;serif"/>
          <w:b w:val="false"/>
          <w:i/>
          <w:color w:val="000000"/>
          <w:sz w:val="20"/>
        </w:rPr>
        <w:t xml:space="preserve">WAIVER OF RIGHT TO TRIAL BY JURY. </w:t>
      </w:r>
      <w:r>
        <w:rPr>
          <w:rFonts w:ascii="Times New Roman;serif" w:hAnsi="Times New Roman;serif"/>
          <w:b w:val="false"/>
          <w:color w:val="000000"/>
          <w:sz w:val="20"/>
        </w:rPr>
        <w:t xml:space="preserve">TO THE EXTENT PERMITTED BY APPLICABLE LAW,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w:t>
      </w:r>
    </w:p>
    <w:p>
      <w:pPr>
        <w:pStyle w:val="TextBody"/>
        <w:bidi w:val="0"/>
        <w:spacing w:before="0" w:after="0"/>
        <w:jc w:val="left"/>
        <w:rPr/>
      </w:pPr>
      <w:r>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0175" cy="146685"/>
                <wp:effectExtent l="0" t="0" r="0" b="0"/>
                <wp:wrapNone/>
                <wp:docPr id="629" name="Frame6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PARTY TO THIS AGREEMENT MAY FILE AN ORIGINAL COUNTERPART OR A COPY OF THIS SECTION 10.16 WITH ANY COURT AS WRITTEN EVIDENCE OF THE CONSENT OF THE SIGNATORIES HERETO TO THE WAIVER OF THEIR RIGHT TO TRIAL BY JURY.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10.17.    </w:t>
      </w:r>
      <w:r>
        <w:rPr>
          <w:rFonts w:ascii="Times New Roman;serif" w:hAnsi="Times New Roman;serif"/>
          <w:b w:val="false"/>
          <w:i/>
          <w:color w:val="000000"/>
          <w:sz w:val="20"/>
        </w:rPr>
        <w:t xml:space="preserve">Binding Effect. </w:t>
      </w:r>
      <w:r>
        <w:rPr>
          <w:rFonts w:ascii="Times New Roman;serif" w:hAnsi="Times New Roman;serif"/>
          <w:b w:val="false"/>
          <w:color w:val="000000"/>
          <w:sz w:val="20"/>
        </w:rPr>
        <w:t>This Agreement shall become effective when it shall have been executed by the Loan Parties, the Administrative Agent, the Collateral Agent and the Administrative Agent shall have been notified by each Lender that each Lender has executed it and thereafter this Agreement shall be binding upon and inure to the benefit of the Loan Parties, each Agent and each Lender and their respective successors and assigns, in each case in accordance with Section 10.07 (if applicable) and except that the Borrower shall not have the right to assign its rights hereunder or any interest herein without the prior written consent of the Lenders except as permitted by Section 7.04.</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10.18.    </w:t>
      </w:r>
      <w:r>
        <w:rPr>
          <w:rFonts w:ascii="Times New Roman;serif" w:hAnsi="Times New Roman;serif"/>
          <w:b w:val="false"/>
          <w:i/>
          <w:color w:val="000000"/>
          <w:sz w:val="20"/>
        </w:rPr>
        <w:t xml:space="preserve">USA PATRIOT Act. </w:t>
      </w:r>
      <w:r>
        <w:rPr>
          <w:rFonts w:ascii="Times New Roman;serif" w:hAnsi="Times New Roman;serif"/>
          <w:b w:val="false"/>
          <w:color w:val="000000"/>
          <w:sz w:val="20"/>
        </w:rPr>
        <w:t>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address and tax identification number of such Loan Party and other information regarding such Loan Party that will allow such Lender or the Administrative Agent, as applicable, to identify such Loan Party in accordance with the USA PATRIOT Act. This notice is given in accordance with the requirements of the USA PATRIOT Act and is effective as to the Lenders and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10.19.    </w:t>
      </w:r>
      <w:r>
        <w:rPr>
          <w:rFonts w:ascii="Times New Roman;serif" w:hAnsi="Times New Roman;serif"/>
          <w:b w:val="false"/>
          <w:i/>
          <w:color w:val="000000"/>
          <w:sz w:val="20"/>
        </w:rPr>
        <w:t>No Advisory or Fiduciary Responsibility.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Agents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Agents and the Lenders is and has been acting solely as a principal and is not the financial advisor, agent or fiduciary, for the Borrower or any of its Affiliates, stockholders, creditors or employees or any other Person, (iii) none of the Agents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Agent or Lender has advised or is currently advising the Borrower or any of its Affiliates on other matters) and none of the Agents or the Lenders has any obligation to the Borrower or any of its Affiliates with respect to the financing transactions contemplated hereby except those obligations expressly set forth herein and in the other Loan Documents, (iv) the Agents and the Lenders and their respective Affiliates may be engaged in a broad range of transactions that involve interests that differ from, and may conflict with, those of the Borrower and its Affiliates, and none of the Agents or the Lenders has any obligation to disclose any of such interests by virtue of any advisory, agency or fiduciary relationship and (v) the Agents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 Each Loan Party hereby waives and releases, to the fullest extent permitted by law, any claims that it may have against the Agents and the Lenders with respect to any breach or alleged breach of agency or fiduciary duty under applicable law relating to agency and fiduciary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Each Loan Party acknowledges and agrees that each Lender and any Affiliate thereof may lend money to, invest in, and generally engage in any kind of business with, any of the Borrower, Holdings, any Affiliate thereof or any other person or entity that may do business with or own securities of any of the foregoing, all as if such Lender or Affiliate thereof were not a Lender and without any duty to account therefor to any other Lender, Holdings, the Borrower or any Affiliate of the foregoing. Each Lender and any Affiliate thereof may accept fees and other consideration from Holdings, the Borrower or any Affiliate thereof for services in connection with this Agreement, the Facilities or otherwise without having to account for the same to any other Lender, Holdings, the Borrower or any Affiliate of the foregoing. Some or all of the Lenders may have directly or indirectly acquired </w:t>
      </w:r>
    </w:p>
    <w:p>
      <w:pPr>
        <w:pStyle w:val="TextBody"/>
        <w:bidi w:val="0"/>
        <w:spacing w:before="0" w:after="0"/>
        <w:jc w:val="left"/>
        <w:rPr/>
      </w:pPr>
      <w:r>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480175" cy="146685"/>
                <wp:effectExtent l="0" t="0" r="0" b="0"/>
                <wp:wrapNone/>
                <wp:docPr id="630" name="Frame6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equity interests (including warrants) in Holdings, the Borrower or an Affiliate thereof or may have directly or indirectly extended credit on a subordinated basis to Holdings, the Borrower or an Affiliate thereof. Each party hereto, on its behalf and on behalf of its Affiliates, acknowledges and waives the potential conflict of interest resulting from any such Lender or an Affiliate thereof holding disproportionate interests in the extensions of credit under the Facilities or otherwise acting as arranger or agent thereunder and such Lender or any Affiliate thereof directly or indirectly holding equity interests in or subordinated debt issued by Holdings, the Borrower or an Affiliate thereof.</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10.20.    </w:t>
      </w:r>
      <w:r>
        <w:rPr>
          <w:rFonts w:ascii="Times New Roman;serif" w:hAnsi="Times New Roman;serif"/>
          <w:b w:val="false"/>
          <w:i/>
          <w:color w:val="000000"/>
          <w:sz w:val="20"/>
        </w:rPr>
        <w:t xml:space="preserve">Electronic Execution. </w:t>
      </w:r>
      <w:r>
        <w:rPr>
          <w:rFonts w:ascii="Times New Roman;serif" w:hAnsi="Times New Roman;serif"/>
          <w:b w:val="false"/>
          <w:color w:val="000000"/>
          <w:sz w:val="20"/>
        </w:rPr>
        <w:t>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(collectively, each a “</w:t>
      </w:r>
      <w:r>
        <w:rPr>
          <w:rFonts w:ascii="Times New Roman;serif" w:hAnsi="Times New Roman;serif"/>
          <w:b/>
          <w:color w:val="000000"/>
          <w:sz w:val="20"/>
        </w:rPr>
        <w:t>Lender Party</w:t>
      </w:r>
      <w:r>
        <w:rPr>
          <w:color w:val="000000"/>
        </w:rPr>
        <w:t>”</w:t>
      </w:r>
      <w:r>
        <w:rPr>
          <w:rFonts w:ascii="Times New Roman;serif" w:hAnsi="Times New Roman;serif"/>
          <w:b w:val="false"/>
          <w:color w:val="000000"/>
          <w:sz w:val="20"/>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serif" w:hAnsi="Times New Roman;serif"/>
          <w:b/>
          <w:color w:val="000000"/>
          <w:sz w:val="20"/>
        </w:rPr>
        <w:t>Electronic Copy</w:t>
      </w:r>
      <w:r>
        <w:rPr>
          <w:color w:val="000000"/>
        </w:rPr>
        <w:t>”</w:t>
      </w:r>
      <w:r>
        <w:rPr>
          <w:rFonts w:ascii="Times New Roman;serif" w:hAnsi="Times New Roman;serif"/>
          <w:b w:val="false"/>
          <w:color w:val="000000"/>
          <w:sz w:val="20"/>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not under any obligation to accept an Electronic Signature in any form or in any format unless expressly agreed to by such Person pursuant to procedures approved by it; provided, further, without limiting the foregoing, (a) to the extent the Administrative Agent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 For purposes hereof, “</w:t>
      </w:r>
      <w:r>
        <w:rPr>
          <w:rFonts w:ascii="Times New Roman;serif" w:hAnsi="Times New Roman;serif"/>
          <w:b/>
          <w:color w:val="000000"/>
          <w:sz w:val="20"/>
        </w:rPr>
        <w:t>Electronic Record</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Electronic Signature</w:t>
      </w:r>
      <w:r>
        <w:rPr>
          <w:color w:val="000000"/>
        </w:rPr>
        <w:t xml:space="preserve">” </w:t>
      </w:r>
      <w:r>
        <w:rPr>
          <w:rFonts w:ascii="Times New Roman;serif" w:hAnsi="Times New Roman;serif"/>
          <w:b w:val="false"/>
          <w:color w:val="000000"/>
          <w:sz w:val="20"/>
        </w:rPr>
        <w:t>shall have the meanings assigned to them, respectively, by 15 USC §7006, as it may be amended from time to time.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Loan Parties and each Lender Party hereby waives (i) any argument, defense or right to contest the legal effect, validity or enforceability of this Agreement and/or any other Loan Document based solely on the lack of paper original copies of this Agreement and/or such other Loan Document and (ii) waives any claim against the Administrative Agent and each Lender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0"/>
        <w:jc w:val="left"/>
        <w:rPr/>
      </w:pPr>
      <w:r>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146685"/>
                <wp:effectExtent l="0" t="0" r="0" b="0"/>
                <wp:wrapNone/>
                <wp:docPr id="631" name="Frame6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10.21.    </w:t>
      </w:r>
      <w:r>
        <w:rPr>
          <w:rFonts w:ascii="Times New Roman;serif" w:hAnsi="Times New Roman;serif"/>
          <w:b w:val="false"/>
          <w:i/>
          <w:color w:val="000000"/>
          <w:sz w:val="20"/>
        </w:rPr>
        <w:t xml:space="preserve">Judgment Currency. </w:t>
      </w:r>
      <w:r>
        <w:rPr>
          <w:rFonts w:ascii="Times New Roman;serif" w:hAnsi="Times New Roman;serif"/>
          <w:b w:val="false"/>
          <w:color w:val="000000"/>
          <w:sz w:val="20"/>
        </w:rPr>
        <w:t>If for the purposes of obtaining judgment in any court it is necessary to convert a sum due from the Borrower hereunder in the currency expressed to be payable herein (the “</w:t>
      </w:r>
      <w:r>
        <w:rPr>
          <w:rFonts w:ascii="Times New Roman;serif" w:hAnsi="Times New Roman;serif"/>
          <w:b/>
          <w:color w:val="000000"/>
          <w:sz w:val="20"/>
        </w:rPr>
        <w:t>specified currency</w:t>
      </w:r>
      <w:r>
        <w:rPr>
          <w:color w:val="000000"/>
        </w:rPr>
        <w:t>”</w:t>
      </w:r>
      <w:r>
        <w:rPr>
          <w:rFonts w:ascii="Times New Roman;serif" w:hAnsi="Times New Roman;serif"/>
          <w:b w:val="false"/>
          <w:color w:val="000000"/>
          <w:sz w:val="20"/>
        </w:rPr>
        <w:t>) into another currency, the parties hereto agree, to the fullest extent that they may effectively do so, that the rate of exchange used shall be that at which in accordance with normal banking procedures any Lender could purchase the specified currency with such other currency at such Lender’s New York office on the Business Day preceding that on which final judgment is given. The obligations of the Borrower in respect of any sum due to any Lender hereunder shall, notwithstanding any judgment in a currency other than the specified currency, be discharged only to the extent that on the Business Day following receipt by such Lender of any sum adjudged to be so due in such other currency such Lender may in accordance with normal banking procedures purchase the specified currency with such other currency; if the amount of the specified currency so purchased is less than the sum originally due to such Lender in the specified currency, the Borrower agrees, to the fullest extent that it may effectively do so, as a separate obligation and notwithstanding any such judgment, to indemnify the Lender against such loss, and if the amount of the specified currency so purchased exceeds the sum originally due to such Lender in the specified currency, such Lender agrees to remit such excess to the Borrower.</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10.22.    </w:t>
      </w:r>
      <w:r>
        <w:rPr>
          <w:rFonts w:ascii="Times New Roman;serif" w:hAnsi="Times New Roman;serif"/>
          <w:b w:val="false"/>
          <w:i/>
          <w:color w:val="000000"/>
          <w:sz w:val="20"/>
        </w:rPr>
        <w:t>Acknowledgement and Consent to Bail-In of Affected Financial Institutions.</w:t>
      </w:r>
      <w:r>
        <w:rPr>
          <w:color w:val="000000"/>
        </w:rPr>
        <w:t xml:space="preserve"> </w:t>
      </w:r>
      <w:r>
        <w:rPr>
          <w:rFonts w:ascii="Times New Roman;serif" w:hAnsi="Times New Roman;serif"/>
          <w:b w:val="false"/>
          <w:color w:val="000000"/>
          <w:sz w:val="20"/>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application of any Write-Down and Conversion Powers by the applicable Resolution Authority to any such liabilities arising hereunder which may be payable to it by any party hereto to any Lender that is an Affected Financial Institution;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the effects of any Bail-In Action on any such liability, including, if applicable:</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a reduction in full or in part or cancellation of any such liability;</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the variation of the terms of such liability in connection with the exercise of the Write-Down and Conversion Powers of the applicable Resolution Authority.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10.23.    </w:t>
      </w:r>
      <w:r>
        <w:rPr>
          <w:rFonts w:ascii="Times New Roman;serif" w:hAnsi="Times New Roman;serif"/>
          <w:b w:val="false"/>
          <w:i/>
          <w:color w:val="000000"/>
          <w:sz w:val="20"/>
        </w:rPr>
        <w:t xml:space="preserve">Cashless Rollovers. </w:t>
      </w:r>
      <w:r>
        <w:rPr>
          <w:rFonts w:ascii="Times New Roman;serif" w:hAnsi="Times New Roman;serif"/>
          <w:b w:val="false"/>
          <w:color w:val="000000"/>
          <w:sz w:val="20"/>
        </w:rPr>
        <w:t>Notwithstanding anything to the contrary contained in this Agreement or in any other Loan Document, to the extent that any Lender extends the maturity date of, or replaces, renews or refinances, any of its then-existing Loans with Incremental Facilities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10.24.    </w:t>
      </w:r>
      <w:r>
        <w:rPr>
          <w:rFonts w:ascii="Times New Roman;serif" w:hAnsi="Times New Roman;serif"/>
          <w:b w:val="false"/>
          <w:i/>
          <w:color w:val="000000"/>
          <w:sz w:val="20"/>
        </w:rPr>
        <w:t xml:space="preserve">[Reserved]. </w:t>
      </w:r>
    </w:p>
    <w:p>
      <w:pPr>
        <w:pStyle w:val="TextBody"/>
        <w:bidi w:val="0"/>
        <w:spacing w:lineRule="auto" w:line="288"/>
        <w:ind w:left="0" w:right="0" w:firstLine="720"/>
        <w:jc w:val="left"/>
        <w:rPr/>
      </w:pPr>
      <w:r>
        <w:rPr>
          <w:rFonts w:ascii="Times New Roman;serif" w:hAnsi="Times New Roman;serif"/>
          <w:b w:val="false"/>
          <w:color w:val="000000"/>
          <w:sz w:val="20"/>
        </w:rPr>
        <w:t>Section 10.25.    </w:t>
      </w:r>
      <w:r>
        <w:rPr>
          <w:rFonts w:ascii="Times New Roman;serif" w:hAnsi="Times New Roman;serif"/>
          <w:b w:val="false"/>
          <w:i/>
          <w:color w:val="000000"/>
          <w:sz w:val="20"/>
        </w:rPr>
        <w:t xml:space="preserve">Third Party Beneficiaries. </w:t>
      </w:r>
      <w:r>
        <w:rPr>
          <w:rFonts w:ascii="Times New Roman;serif" w:hAnsi="Times New Roman;serif"/>
          <w:b w:val="false"/>
          <w:color w:val="000000"/>
          <w:sz w:val="20"/>
        </w:rPr>
        <w:t xml:space="preserve">Notwithstanding anything herein to the contrary (including any provision hereof permitting any amendment, waiver or other modification to become effective upon notice or absent objection), the parties hereto agree (a) that each of the Newco Credit Agreement Lenders, the Newco Credit Agreement Agent and the Collateral Agent (as defined in the Newco Credit Agreement) are express third-party beneficiaries of, and may enforce, the provisions in this Agreement that are expressly in their favor and (b) that no provision of this Agreement or any Loan Documents shall be materially amended, waived or otherwise modified, in each case, in any way adverse to the Newco Credit Agreement Lenders without the prior written consent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480175" cy="146685"/>
                <wp:effectExtent l="0" t="0" r="0" b="0"/>
                <wp:wrapNone/>
                <wp:docPr id="632" name="Frame6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Newco Required Lenders and (c) that the provisions in this Agreement that are expressly in favor of the Newco Supermajority Lenders and the definition of “Newco Supermajority Lenders” (and any other provisions of this Agreement to the extent a modification thereof would adversely modify the substance of any of the foregoing as it affects the Newco Supermajority Lenders) shall not be materially amended, waived or otherwise modified, in each case, in any way adverse to the Newco Supermajority Lenders without the prior written consent of the Newco Supermajority Lenders. Any amendments, waivers, and modification made in violation of Section 10.25(b) or (c) shall be </w:t>
      </w:r>
      <w:r>
        <w:rPr>
          <w:rFonts w:ascii="Times New Roman;serif" w:hAnsi="Times New Roman;serif"/>
          <w:b w:val="false"/>
          <w:i/>
          <w:color w:val="000000"/>
          <w:sz w:val="20"/>
        </w:rPr>
        <w:t>void ab initio</w:t>
      </w:r>
      <w:r>
        <w:rPr>
          <w:rFonts w:ascii="Times New Roman;serif" w:hAnsi="Times New Roman;serif"/>
          <w:b w:val="false"/>
          <w:color w:val="000000"/>
          <w:sz w:val="20"/>
        </w:rPr>
        <w: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11</w:t>
        <w:br/>
        <w:t>Guaranty</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11.01.    </w:t>
      </w:r>
      <w:r>
        <w:rPr>
          <w:rFonts w:ascii="Times New Roman;serif" w:hAnsi="Times New Roman;serif"/>
          <w:b w:val="false"/>
          <w:i/>
          <w:color w:val="000000"/>
          <w:sz w:val="20"/>
        </w:rPr>
        <w:t xml:space="preserve">The Guaranty. </w:t>
      </w:r>
      <w:r>
        <w:rPr>
          <w:rFonts w:ascii="Times New Roman;serif" w:hAnsi="Times New Roman;serif"/>
          <w:b w:val="false"/>
          <w:color w:val="000000"/>
          <w:sz w:val="20"/>
        </w:rPr>
        <w:t>Each Guarantor hereby jointly and severally with the other Guarantors guarantees, as a primary obligor and not merely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on the Loans made by the Lenders to, and the Notes held by each Lender of, the Borrower, and all other Obligations from time to time owing to the Secured Parties by the Borrower or any other Loan Party under any Loan Document strictly in accordance with the terms thereof (such obligations being herein collectively called the “</w:t>
      </w:r>
      <w:r>
        <w:rPr>
          <w:rFonts w:ascii="Times New Roman;serif" w:hAnsi="Times New Roman;serif"/>
          <w:b/>
          <w:color w:val="000000"/>
          <w:sz w:val="20"/>
        </w:rPr>
        <w:t>Guaranteed Obligations</w:t>
      </w:r>
      <w:r>
        <w:rPr>
          <w:color w:val="000000"/>
        </w:rPr>
        <w:t>”</w:t>
      </w:r>
      <w:r>
        <w:rPr>
          <w:rFonts w:ascii="Times New Roman;serif" w:hAnsi="Times New Roman;serif"/>
          <w:b w:val="false"/>
          <w:color w:val="000000"/>
          <w:sz w:val="20"/>
        </w:rPr>
        <w:t>). The Guarantors hereby jointly and severally agree that if the Borrower or other Guarantor(s), as applicable,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11.02.    </w:t>
      </w:r>
      <w:r>
        <w:rPr>
          <w:rFonts w:ascii="Times New Roman;serif" w:hAnsi="Times New Roman;serif"/>
          <w:b w:val="false"/>
          <w:i/>
          <w:color w:val="000000"/>
          <w:sz w:val="20"/>
        </w:rPr>
        <w:t xml:space="preserve">Obligations Unconditional. </w:t>
      </w:r>
      <w:r>
        <w:rPr>
          <w:rFonts w:ascii="Times New Roman;serif" w:hAnsi="Times New Roman;serif"/>
          <w:b w:val="false"/>
          <w:color w:val="000000"/>
          <w:sz w:val="20"/>
        </w:rPr>
        <w:t>The obligations of the Guarantors under Section 11.01 shall constitute a guarantee of payment and to the fullest extent permitted by applicable Law, are absolute, irrevocable and unconditional, joint and several, irrespective of the value, genuineness, validity, regularity or enforceability of the Guaranteed Obligations of the Borrower under this Agreement,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    at any time or from time to time, without notice to the Guarantors, to the extent permitted by Law, the time for any performance of or compliance with any of the Guaranteed Obligations shall be extended, or such performance or compliance shall be waived;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    any of the acts mentioned in any of the provisions of this Agreement or the Notes, if any, or any other agreement or instrument referred to herein or therein shall be done or omitted;</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(iii)    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except as permitted pursuant to Section 11.10 any security therefor shall be released or exchanged in whole or in part or otherwise dealt with;</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(iv)    any Lien or security interest granted to, or in favor of, any Lender or Agent as security for any of the Guaranteed Obligations shall fail to be perfected; or</w:t>
      </w:r>
    </w:p>
    <w:p>
      <w:pPr>
        <w:pStyle w:val="TextBody"/>
        <w:bidi w:val="0"/>
        <w:spacing w:lineRule="auto" w:line="288" w:before="0" w:after="240"/>
        <w:ind w:left="0" w:right="0" w:firstLine="1008"/>
        <w:jc w:val="left"/>
        <w:rPr>
          <w:rFonts w:ascii="Times New Roman;serif" w:hAnsi="Times New Roman;serif"/>
          <w:b w:val="false"/>
          <w:color w:val="000000"/>
          <w:sz w:val="20"/>
        </w:rPr>
      </w:pPr>
      <w:r>
        <w:rPr>
          <w:rFonts w:ascii="Times New Roman;serif" w:hAnsi="Times New Roman;serif"/>
          <w:b w:val="false"/>
          <w:color w:val="000000"/>
          <w:sz w:val="20"/>
        </w:rPr>
        <w:t>(v)    the release of any other Guarantor pursuant to Section 11.10.</w:t>
      </w:r>
    </w:p>
    <w:p>
      <w:pPr>
        <w:pStyle w:val="TextBody"/>
        <w:bidi w:val="0"/>
        <w:spacing w:before="0" w:after="0"/>
        <w:jc w:val="left"/>
        <w:rPr/>
      </w:pPr>
      <w:r>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480175" cy="146685"/>
                <wp:effectExtent l="0" t="0" r="0" b="0"/>
                <wp:wrapNone/>
                <wp:docPr id="633" name="Frame6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Guarantors hereby expressly waive diligence, presentment, demand of payment, protest and, to the extent permitted by Law, all notices whatsoever, and any requirement that any Secured Party exhaust any right, power or remedy or proceed against the Borrower under this Agreement or the Notes,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Guaranty or acceptance of this Guaranty, and the Guaranteed Obligations, and any of them, shall conclusively be deemed to have been created, contracted or incurred in reliance upon this Guaranty, and all dealings between the Borrower and the Secured Parties shall likewise be conclusively presumed to have been had or consummated in reliance upon this Guaranty. This Guaranty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Guaranty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during the term of this Agreement there may be no Guaranteed Obligations outstanding.</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11.03.    </w:t>
      </w:r>
      <w:r>
        <w:rPr>
          <w:rFonts w:ascii="Times New Roman;serif" w:hAnsi="Times New Roman;serif"/>
          <w:b w:val="false"/>
          <w:i/>
          <w:color w:val="000000"/>
          <w:sz w:val="20"/>
        </w:rPr>
        <w:t xml:space="preserve">Reinstatement. </w:t>
      </w:r>
      <w:r>
        <w:rPr>
          <w:rFonts w:ascii="Times New Roman;serif" w:hAnsi="Times New Roman;serif"/>
          <w:b w:val="false"/>
          <w:color w:val="000000"/>
          <w:sz w:val="20"/>
        </w:rPr>
        <w:t>The obligations of the Guarantors under this Article 11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insolvency, bankruptcy or reorganization or otherwise. This Section 11.03 shall survive the payment in full of the Obligations and the termination of this Agreement.</w:t>
      </w:r>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11.04.    </w:t>
      </w:r>
      <w:r>
        <w:rPr>
          <w:rFonts w:ascii="Times New Roman;serif" w:hAnsi="Times New Roman;serif"/>
          <w:b w:val="false"/>
          <w:i/>
          <w:color w:val="000000"/>
          <w:sz w:val="20"/>
        </w:rPr>
        <w:t xml:space="preserve">Subrogation; Subordination. </w:t>
      </w:r>
      <w:r>
        <w:rPr>
          <w:rFonts w:ascii="Times New Roman;serif" w:hAnsi="Times New Roman;serif"/>
          <w:b w:val="false"/>
          <w:color w:val="000000"/>
          <w:sz w:val="20"/>
        </w:rPr>
        <w:t>Each Guarantor hereby agrees that until the payment and satisfaction in full in cash of all Guaranteed Obligations (other than contingent indemnification obligations not yet accrued and payable) and the expiration or termination of the Commitments of the Lenders under this Agreement, it shall waive any claim and shall not exercise any right or remedy, direct or indirect, arising by reason of any performance by it of its guarantee in Section 11.01, whether by subrogation or otherwise, against the Borrower or any other Guarantor of any of the Guaranteed Obligations or any security for any of the Guaranteed Obligations. Any Indebtedness of any Loan Party permitted pursuant to Sections 7.03(b)(ii) shall be subordinated to such Loan Party’s Obligations in the manner set forth in the Global Remainco Intercompany Subordination Agreement; provided, that, for the avoidance of doubt, nothing in this Article XI or the Global Remainco Intercompany Subordination Agreement shall subordinate any Loan Documents, any Obligations or any Collateral.</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11.05.    </w:t>
      </w:r>
      <w:r>
        <w:rPr>
          <w:rFonts w:ascii="Times New Roman;serif" w:hAnsi="Times New Roman;serif"/>
          <w:b w:val="false"/>
          <w:i/>
          <w:color w:val="000000"/>
          <w:sz w:val="20"/>
        </w:rPr>
        <w:t xml:space="preserve">Remedies. </w:t>
      </w:r>
      <w:r>
        <w:rPr>
          <w:rFonts w:ascii="Times New Roman;serif" w:hAnsi="Times New Roman;serif"/>
          <w:b w:val="false"/>
          <w:color w:val="000000"/>
          <w:sz w:val="20"/>
        </w:rPr>
        <w:t>The Guarantors jointly and severally agree that, as between the Guarantors and the Lenders, the obligations of the Borrower under this Agreement and the Notes, if any, may be declared to be forthwith due and payable as provided in Section 8.02 (and shall be deemed to have become automatically due and payable in the circumstances provided in Section 8.02)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11.06.    </w:t>
      </w:r>
      <w:r>
        <w:rPr>
          <w:rFonts w:ascii="Times New Roman;serif" w:hAnsi="Times New Roman;serif"/>
          <w:b w:val="false"/>
          <w:i/>
          <w:color w:val="000000"/>
          <w:sz w:val="20"/>
        </w:rPr>
        <w:t xml:space="preserve">Instrument for the Payment of Money. </w:t>
      </w:r>
      <w:r>
        <w:rPr>
          <w:rFonts w:ascii="Times New Roman;serif" w:hAnsi="Times New Roman;serif"/>
          <w:b w:val="false"/>
          <w:color w:val="000000"/>
          <w:sz w:val="20"/>
        </w:rPr>
        <w:t>Each Guarantor hereby acknowledges that the guarantee in this Article 11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11.07.    </w:t>
      </w:r>
      <w:r>
        <w:rPr>
          <w:rFonts w:ascii="Times New Roman;serif" w:hAnsi="Times New Roman;serif"/>
          <w:b w:val="false"/>
          <w:i/>
          <w:color w:val="000000"/>
          <w:sz w:val="20"/>
        </w:rPr>
        <w:t xml:space="preserve">Continuing Guaranty. </w:t>
      </w:r>
      <w:r>
        <w:rPr>
          <w:rFonts w:ascii="Times New Roman;serif" w:hAnsi="Times New Roman;serif"/>
          <w:b w:val="false"/>
          <w:color w:val="000000"/>
          <w:sz w:val="20"/>
        </w:rPr>
        <w:t>The guarantee in this Article 11 is a continuing guarantee of payment, and shall apply to all Guaranteed Obligations whenever arising.</w:t>
      </w:r>
    </w:p>
    <w:p>
      <w:pPr>
        <w:pStyle w:val="TextBody"/>
        <w:bidi w:val="0"/>
        <w:spacing w:lineRule="auto" w:line="288"/>
        <w:ind w:left="0" w:right="0" w:firstLine="720"/>
        <w:jc w:val="left"/>
        <w:rPr/>
      </w:pPr>
      <w:r>
        <w:rPr>
          <w:rFonts w:ascii="Times New Roman;serif" w:hAnsi="Times New Roman;serif"/>
          <w:b w:val="false"/>
          <w:color w:val="000000"/>
          <w:sz w:val="20"/>
        </w:rPr>
        <w:t>Section 11.08.    </w:t>
      </w:r>
      <w:r>
        <w:rPr>
          <w:rFonts w:ascii="Times New Roman;serif" w:hAnsi="Times New Roman;serif"/>
          <w:b w:val="false"/>
          <w:i/>
          <w:color w:val="000000"/>
          <w:sz w:val="20"/>
        </w:rPr>
        <w:t xml:space="preserve">General Limitation on Guarantee Obligations. </w:t>
      </w:r>
      <w:r>
        <w:rPr>
          <w:rFonts w:ascii="Times New Roman;serif" w:hAnsi="Times New Roman;serif"/>
          <w:b w:val="false"/>
          <w:color w:val="000000"/>
          <w:sz w:val="20"/>
        </w:rPr>
        <w:t xml:space="preserve">In any action or proceeding involving any state corporate, limited partnership or limited liability company law, or any applicable state, federal or foreign bankruptcy, insolvency, reorganization or other Law affecting the rights of creditors generally, if the obligations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80175" cy="146685"/>
                <wp:effectExtent l="0" t="0" r="0" b="0"/>
                <wp:wrapNone/>
                <wp:docPr id="634" name="Frame6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Subsidiary Guarantor under Section 11.01 would otherwise be held or determined to be void, voidable, invalid or unenforceable, or subordinated to the claims of any other creditors, on account of the amount of its liability under Section 11.01, then, notwithstanding any other provision to the contrary, the amount of such liability shall, without any further action by such Subsidiary Guarantor, any Loan Party or any other person, be automatically limited and reduced to the highest amount (after giving effect to the right of contribution established in Section 11.11) that is valid and enforceable and not subordinated to the claims of other creditors as determined in such action or proceeding.</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11.09.    </w:t>
      </w:r>
      <w:r>
        <w:rPr>
          <w:rFonts w:ascii="Times New Roman;serif" w:hAnsi="Times New Roman;serif"/>
          <w:b w:val="false"/>
          <w:i/>
          <w:color w:val="000000"/>
          <w:sz w:val="20"/>
        </w:rPr>
        <w:t xml:space="preserve">Information. </w:t>
      </w:r>
      <w:r>
        <w:rPr>
          <w:rFonts w:ascii="Times New Roman;serif" w:hAnsi="Times New Roman;serif"/>
          <w:b w:val="false"/>
          <w:color w:val="000000"/>
          <w:sz w:val="20"/>
        </w:rPr>
        <w:t>Each Guarantor assumes all responsibility for being and keeping itself informed of the Borrower’s financial condition and assets, and of all other circumstances bearing upon the risk of nonpayment of the Guaranteed Obligations and the nature, scope and extent of the risks that each Guarantor assumes and incurs under this Guaranty, and agrees that none of any Agent or any Lender shall have any duty to advise any Guarantor of information known to it regarding those circumstances or risks.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11.10.    </w:t>
      </w:r>
      <w:r>
        <w:rPr>
          <w:rFonts w:ascii="Times New Roman;serif" w:hAnsi="Times New Roman;serif"/>
          <w:b w:val="false"/>
          <w:i/>
          <w:color w:val="000000"/>
          <w:sz w:val="20"/>
        </w:rPr>
        <w:t xml:space="preserve">Release of Guarantors. </w:t>
      </w:r>
      <w:r>
        <w:rPr>
          <w:rFonts w:ascii="Times New Roman;serif" w:hAnsi="Times New Roman;serif"/>
          <w:b w:val="false"/>
          <w:color w:val="000000"/>
          <w:sz w:val="20"/>
        </w:rPr>
        <w:t>If, in compliance with the terms and provisions of the Loan Documents, a Subsidiary Guarantor is released in accordance with Section 9.11, such Subsidiary Guarantor shall, upon the consummation of the transaction related to such release, be automatically released from its obligations under this Agreement (including under Section 10.05 hereof) and its obligations to pledge and grant any Collateral owned by it pursuant to any Collateral Document shall be automatically released, and, so long as the Borrower shall have provided the Agents such certifications or documents as any Agent shall reasonably request, the Administrative Agent and the Collateral Agent shall, at such Subsidiary Guarantor’s expense and reasonable request, take such actions as are necessary to effect each release described in this Section 11.10 in accordance with the relevant provisions of the Collateral Documents; provided that no such release shall occur if such Guarantor continues to be a guarantor in respect of any Specified Indebtedness.</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all Commitments hereunder have terminated, and all Loans or other Obligations (other than contingent indemnification and expense reimbursement obligations not yet accrued and payable) hereunder which are accrued and payable have been paid or satisfied, this Agreement, the other Loan Documents and the guarantees made herein shall terminate with respect to all Obligations, except with respect to Obligations that expressly survive such repayment pursuant to the terms of this Agreement or the other Loan Documents. The Collateral Agent shall, at each Guarantor’s expense and reasonable request, take such actions as are necessary to release any Collateral owned by such Guarantor in accordance with the relevant provisions of the Collateral Documents.</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11.11.    </w:t>
      </w:r>
      <w:r>
        <w:rPr>
          <w:rFonts w:ascii="Times New Roman;serif" w:hAnsi="Times New Roman;serif"/>
          <w:b w:val="false"/>
          <w:i/>
          <w:color w:val="000000"/>
          <w:sz w:val="20"/>
        </w:rPr>
        <w:t xml:space="preserve">Right of Contribution. </w:t>
      </w:r>
      <w:r>
        <w:rPr>
          <w:rFonts w:ascii="Times New Roman;serif" w:hAnsi="Times New Roman;serif"/>
          <w:b w:val="false"/>
          <w:color w:val="000000"/>
          <w:sz w:val="20"/>
        </w:rPr>
        <w:t>Each Guarantor hereby agrees that to the extent that a Subsidiary Guarantor shall have paid more than its proportionate share of any payment made hereunder, such Subsidiary Guarantor shall be entitled to seek and receive contribution from and against any other Guarantor hereunder which has not paid its proportionate share of such payment. Each Subsidiary Guarantor’s right of contribution shall be subject to the terms and conditions of Section 11.04. The provisions of this Section 11.11 shall in no respect limit the obligations and liabilities of any Subsidiary Guarantor to the Administrative Agent, and the Lenders, and each Subsidiary Guarantor shall remain liable to the Administrative Agent, the and the Lenders for the full amount guaranteed by such Subsidiary Guarantor hereunder.</w:t>
      </w:r>
    </w:p>
    <w:p>
      <w:pPr>
        <w:pStyle w:val="TextBody"/>
        <w:bidi w:val="0"/>
        <w:spacing w:lineRule="auto" w:line="288" w:before="0" w:after="0"/>
        <w:ind w:left="0" w:right="0" w:firstLine="720"/>
        <w:jc w:val="left"/>
        <w:rPr/>
      </w:pPr>
      <w:r>
        <w:rPr>
          <w:rFonts w:ascii="Times New Roman;serif" w:hAnsi="Times New Roman;serif"/>
          <w:b w:val="false"/>
          <w:color w:val="000000"/>
          <w:sz w:val="20"/>
        </w:rPr>
        <w:t>Section 11.12.    </w:t>
      </w:r>
      <w:r>
        <w:rPr>
          <w:rFonts w:ascii="Times New Roman;serif" w:hAnsi="Times New Roman;serif"/>
          <w:b w:val="false"/>
          <w:i/>
          <w:color w:val="000000"/>
          <w:sz w:val="20"/>
        </w:rPr>
        <w:t xml:space="preserve">[Reserved].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Pages Follow</w:t>
      </w:r>
      <w:r>
        <w:rPr>
          <w:rFonts w:ascii="Times New Roman;serif" w:hAnsi="Times New Roman;serif"/>
          <w:b w:val="false"/>
          <w:color w:val="000000"/>
          <w:sz w:val="20"/>
        </w:rPr>
        <w: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480175" cy="146685"/>
                <wp:effectExtent l="0" t="0" r="0" b="0"/>
                <wp:wrapNone/>
                <wp:docPr id="635" name="Frame6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Agreement to be duly executed by their respective authorized officers as of the day and year first above written.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INCORPORATED, as Holdings</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Giles Goodburn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Giles Goodburn</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BUSINESS SERVICES, LLC, as the Borrower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Giles Goodburn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Giles Goodburn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146685"/>
                <wp:effectExtent l="0" t="0" r="0" b="0"/>
                <wp:wrapNone/>
                <wp:docPr id="636" name="Frame6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Intercompany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Intercompany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STATE &amp; LOCAL SOLUTIONS,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MIDDLE EAST,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MORTGAGE SERVICES,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PAYMENT INTEGRITY SOLUTIONS,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TRADEONE MARKETING,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HEALTHY COMMUNITIES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HEALTHCARE KNOWLEDGE SOLUTIONS,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IMAGE SOLUTIONS,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BUSINESS PROCESS OPTIMIZATION SERVICES,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LEARNING SERVICES,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WIRELESS DATA SERVICES NORTH AMERICA,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HR SERVICES,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EDUCATION SERVICES,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COMMERCIAL SOLUTIONS,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LEGAL &amp; COMPLIANCE SOLUTIONS,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PATIENT ACCESS SOLUTIONS,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CREDIT BALANCE SOLUTIONS, LLC, as Subsidiary Guarantors</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Giles Goodburn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Giles Goodburn</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LENDING,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PARKING,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PUBLIC SAFETY, LLC, as Subsidiary Guarantors</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Anna Novoseletsky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Anna Novoseletsky</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Title: President</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HEALTH ADMINISTRATION, INC., as Subsidiary Guarantor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David Chen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David Chen</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President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IA, LLC, as Subsidiary Guarantor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Kimberly Marshall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Kimberly Marshall</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Title:    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480175" cy="146685"/>
                <wp:effectExtent l="0" t="0" r="0" b="0"/>
                <wp:wrapNone/>
                <wp:docPr id="637" name="Frame6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Intercompany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Intercompany Credit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CONDUENT GOVERNMENT HOLDINGS II, LLC, as a Revolving Credit Lender and PLOC Credit Lender</w:t>
      </w:r>
    </w:p>
    <w:p>
      <w:pPr>
        <w:pStyle w:val="TextBody"/>
        <w:bidi w:val="0"/>
        <w:spacing w:lineRule="auto" w:line="288" w:before="240" w:after="283"/>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Giles Goodburn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Giles Goodburn</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Title: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0175" cy="146685"/>
                <wp:effectExtent l="0" t="0" r="0" b="0"/>
                <wp:wrapNone/>
                <wp:docPr id="638" name="Frame6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Intercompany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Intercompany Credit Agreement]</w:t>
                      </w:r>
                    </w:p>
                  </w:txbxContent>
                </v:textbox>
                <w10:wrap type="none"/>
              </v:rect>
            </w:pict>
          </mc:Fallback>
        </mc:AlternateConten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ANKURA TRUST COMPANY, LLC, as Administrative Agent and Collateral Agent</w:t>
      </w:r>
    </w:p>
    <w:p>
      <w:pPr>
        <w:pStyle w:val="TextBody"/>
        <w:bidi w:val="0"/>
        <w:spacing w:lineRule="auto" w:line="288"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Beth Micena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Name:    Beth Micena</w:t>
      </w:r>
    </w:p>
    <w:p>
      <w:pPr>
        <w:pStyle w:val="TextBody"/>
        <w:bidi w:val="0"/>
        <w:spacing w:lineRule="auto" w:line="288"/>
        <w:jc w:val="left"/>
        <w:rPr>
          <w:color w:val="000000"/>
        </w:rPr>
      </w:pPr>
      <w:r>
        <w:rPr>
          <w:color w:val="000000"/>
        </w:rPr>
        <w:t>    </w:t>
      </w:r>
      <w:r>
        <w:rPr>
          <w:rFonts w:ascii="Times New Roman;serif" w:hAnsi="Times New Roman;serif"/>
          <w:b w:val="false"/>
          <w:color w:val="000000"/>
          <w:sz w:val="20"/>
        </w:rPr>
        <w:t xml:space="preserve">Title:    Managing Director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480175" cy="146685"/>
                <wp:effectExtent l="0" t="0" r="0" b="0"/>
                <wp:wrapNone/>
                <wp:docPr id="639" name="Frame6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Intercompany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Intercompany Credit Agreement]</w:t>
                      </w:r>
                    </w:p>
                  </w:txbxContent>
                </v:textbox>
                <w10:wrap type="none"/>
              </v:rect>
            </w:pict>
          </mc:Fallback>
        </mc:AlternateContent>
      </w:r>
    </w:p>
    <w:p>
      <w:pPr>
        <w:pStyle w:val="TextBody"/>
        <w:bidi w:val="0"/>
        <w:spacing w:before="120" w:after="283"/>
        <w:ind w:left="0" w:right="0" w:firstLine="720"/>
        <w:jc w:val="right"/>
        <w:rPr/>
      </w:pPr>
      <w:r>
        <w:rPr/>
        <w:drawing>
          <wp:inline distT="0" distB="0" distL="0" distR="0">
            <wp:extent cx="1257300" cy="314325"/>
            <wp:effectExtent l="0" t="0" r="0" b="0"/>
            <wp:docPr id="6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1" descr=""/>
                    <pic:cNvPicPr>
                      <a:picLocks noChangeAspect="1" noChangeArrowheads="1"/>
                    </pic:cNvPicPr>
                  </pic:nvPicPr>
                  <pic:blipFill>
                    <a:blip r:embed="rId2"/>
                    <a:stretch>
                      <a:fillRect/>
                    </a:stretch>
                  </pic:blipFill>
                  <pic:spPr bwMode="auto">
                    <a:xfrm>
                      <a:off x="0" y="0"/>
                      <a:ext cx="1257300" cy="31432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News from Conduent</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180"/>
        <w:jc w:val="center"/>
        <w:rPr>
          <w:rFonts w:ascii="Arial;sans-serif" w:hAnsi="Arial;sans-serif"/>
          <w:b/>
          <w:color w:val="000000"/>
          <w:sz w:val="28"/>
        </w:rPr>
      </w:pPr>
      <w:r>
        <w:rPr>
          <w:rFonts w:ascii="Arial;sans-serif" w:hAnsi="Arial;sans-serif"/>
          <w:b/>
          <w:color w:val="000000"/>
          <w:sz w:val="28"/>
        </w:rPr>
        <w:t>Conduent Completes $447 Million Refinancing, Advancing Deleveraging and De-Risking</w:t>
      </w:r>
    </w:p>
    <w:p>
      <w:pPr>
        <w:pStyle w:val="TextBody"/>
        <w:bidi w:val="0"/>
        <w:spacing w:lineRule="auto" w:line="417" w:before="0" w:after="180"/>
        <w:jc w:val="center"/>
        <w:rPr>
          <w:rFonts w:ascii="Arial;sans-serif" w:hAnsi="Arial;sans-serif"/>
          <w:b w:val="false"/>
          <w:i/>
          <w:color w:val="000000"/>
          <w:sz w:val="24"/>
        </w:rPr>
      </w:pPr>
      <w:r>
        <w:rPr>
          <w:rFonts w:ascii="Arial;sans-serif" w:hAnsi="Arial;sans-serif"/>
          <w:b w:val="false"/>
          <w:i/>
          <w:color w:val="000000"/>
          <w:sz w:val="24"/>
        </w:rPr>
        <w:t>Transaction extends revolving credit maturities to May 2029, adds $90 million in commitments, including a $15 million letter of credit facility — and bolsters Conduent’s financial foundation to execute ASCEND 2026–28.</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FLORHAM PARK, N.J.--(BUSINESS WIRE)--Oct. 23, 2026-- Conduent Incorporated (Nasdaq: CNDT) (“Conduent” or the “Company”), a global technology-enabled operating partner, today announced the successful closing of a comprehensive $447 million refinancing transaction. The transaction extends the Company’s $357 million revolving credit facility through May 2029 and adds $90 million in additional commitments from its existing bank lenders, including a $15 million letter of credit facility, reflecting confidence in the Company’s strategy. Together with the Company’s recent and announced divestitures, including the use of proceeds to repay debt, these actions advance Conduent’s strategy to delever and de-risk its business and create greater flexibility to execute ASCEND 2026–28, the Company’s strategic plan outlined at its recent Investor Day.</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The transaction establishes new revolving credit facilities with a group of existing bank lenders and rolls certain commitments under the existing revolver into the new facilities, extending the maturities from October 2026 and May 2028 to May 2029.</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The transaction builds on Conduent’s recently completed sale of its Public Transit business and the announced sale of its Tolling business. Together, these portfolio actions and the refinancing are expected to reduce the Company’s surety bond and letter-of-credit portfolio by approximately $550 million upon completion of the announced Tolling sale, significantly reducing financial encumbrances and releasing capital currently supporting those instruments.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 xml:space="preserve">With maturities extended to 2029, Conduent can continue investing in its core businesses and executing ASCEND 2026–28, the Company’s plan to accelerate profitable growth by standardizing its operations, specializing in the core solutions where it can lead and win, and </w:t>
      </w: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480175" cy="146050"/>
                <wp:effectExtent l="0" t="0" r="0" b="0"/>
                <wp:wrapNone/>
                <wp:docPr id="641" name="Frame6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scaling its go-to-market capabilities. The Company’s government and commercial programs, which millions of people rely on every day, continue without interruption.</w:t>
      </w:r>
    </w:p>
    <w:p>
      <w:pPr>
        <w:pStyle w:val="TextBody"/>
        <w:bidi w:val="0"/>
        <w:spacing w:lineRule="auto" w:line="417" w:before="0" w:after="180"/>
        <w:jc w:val="left"/>
        <w:rPr>
          <w:color w:val="000000"/>
        </w:rPr>
      </w:pPr>
      <w:r>
        <w:rPr>
          <w:color w:val="000000"/>
        </w:rPr>
        <w:t>“</w:t>
      </w:r>
      <w:r>
        <w:rPr>
          <w:rFonts w:ascii="Arial;sans-serif" w:hAnsi="Arial;sans-serif"/>
          <w:b w:val="false"/>
          <w:color w:val="000000"/>
          <w:sz w:val="22"/>
        </w:rPr>
        <w:t>Deleveraging and de-risking are important priorities as we advance ASCEND 2026–28. We've extended our maturities, secured additional commitments from our banking partners and used divestiture proceeds to repay debt. Together with a meaningful reduction in our surety bond and letter-of-credit requirements, these actions strengthen our financial foundation and give us greater flexibility to invest in our core businesses and execute our strategy. They also support or mission to be the premier AI-led and technology-enabled business process partner for Government and Commercial clients, helping them, modernize operations, enhance customer and constituent experiences, and achieve measurable business outcomes. Our banking partners' commitment of new capital reflects their confidence in our strategy and our ability to execute ASCEND 2026–28," said Harsha V. Agadi, Conduent President and Chief Executive Officer.</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Lazard served as strategic advisor to Conduent.</w:t>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About Conduent Incorporated (NASDAQ: CNDT)</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Conduent is a global technology-enabled operating partner that helps businesses and governments simplify complexity, modernize mission-critical operations and deliver measurable outcomes through AI, automation, data and human expertise. Learn more at www.conduent.com.</w:t>
      </w: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480175" cy="146050"/>
                <wp:effectExtent l="0" t="0" r="0" b="0"/>
                <wp:wrapNone/>
                <wp:docPr id="642" name="Frame6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417" w:before="0" w:after="18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This press release may contain "forward-looking statements" as defined in the Private Securities Litigation Reform Act of 1995, as amended.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include, but may not be limited to, statements regarding the Company’s Public Transit and Tolling business sales and our ability to meet the requirements and obligations under the new revolving credit facilities entered into in connection with the Transaction.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contained in this press release, any exhibits to this press release and other public statements we make. Important factors and uncertainties that could cause our actual results to differ materially from those in our forward-looking statements include, but are not limited to: our significant indebtedness and the terms of such indebtedness; our ability to refinance, extend or replace our indebtedness on acceptable terms or at all; our failure to obtain or maintain a satisfactory credit rating and financial performance; and other factors that are set forth in the "Risk Factors" and other sections of our Annual Report on Form 10-K, as well as in our Quarterly Reports on Form 10-Q and Current Reports on Form 8-K filed with or furnished to the Securities and Exchange Commission. Any forward-looking statements made by us in this press release speak only as of the date on which they are made. We are under no obligation to, and expressly disclaim any obligation to, update or alter our forward-looking statements, whether because of new information, subsequent events or otherwise, except as required by law</w:t>
      </w:r>
    </w:p>
    <w:p>
      <w:pPr>
        <w:pStyle w:val="TextBody"/>
        <w:bidi w:val="0"/>
        <w:spacing w:lineRule="auto" w:line="288" w:before="0" w:after="0"/>
        <w:ind w:left="0" w:right="0" w:firstLine="810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480175" cy="146050"/>
                <wp:effectExtent l="0" t="0" r="0" b="0"/>
                <wp:wrapNone/>
                <wp:docPr id="643" name="Frame6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17" w:before="0" w:after="180"/>
        <w:jc w:val="left"/>
        <w:rPr/>
      </w:pPr>
      <w:r>
        <w:rPr>
          <w:rFonts w:ascii="Arial;sans-serif" w:hAnsi="Arial;sans-serif"/>
          <w:b/>
          <w:color w:val="000000"/>
          <w:sz w:val="22"/>
        </w:rPr>
        <w:t xml:space="preserve">Note: </w:t>
      </w:r>
      <w:r>
        <w:rPr>
          <w:rFonts w:ascii="Arial;sans-serif" w:hAnsi="Arial;sans-serif"/>
          <w:b w:val="false"/>
          <w:color w:val="000000"/>
          <w:sz w:val="22"/>
        </w:rPr>
        <w:t>To receive RSS news feeds, visit www.news.conduent.com. For open commentary, industry perspectives and views, visit https://x.com/Conduent, http://www.linkedin.com/company/conduent or http://www.facebook.com/Conduent.</w:t>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Trademarks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Conduent is a trademark of Conduent Incorporated in the United States and/or other countries. Other names may be trademarks of their respective owners.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View source version on businesswire.com: https://www.businesswire.com/news/home/20261023315239/en/</w:t>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Remy Kaul, Conduent, media@conduent.com</w:t>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Investor Contacts:</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Nick Goel, Conduent, ir@conduent.com</w:t>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Source: Conduent Incorporated</w:t>
      </w:r>
    </w:p>
    <w:p>
      <w:pPr>
        <w:pStyle w:val="TextBody"/>
        <w:bidi w:val="0"/>
        <w:spacing w:before="0" w:after="283"/>
        <w:jc w:val="left"/>
        <w:rPr/>
      </w:pPr>
      <w:r>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480175" cy="146050"/>
                <wp:effectExtent l="0" t="0" r="0" b="0"/>
                <wp:wrapNone/>
                <wp:docPr id="644" name="Frame6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638</Pages>
  <Words>401943</Words>
  <Characters>2164217</Characters>
  <CharactersWithSpaces>2572373</CharactersWithSpaces>
  <Paragraphs>6516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