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Pursuant to Section 13 or 15(d)</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Date of Report (date of earliest event reported): May 14, 2026 </w:t>
      </w:r>
    </w:p>
    <w:p>
      <w:pPr>
        <w:pStyle w:val="TextBody"/>
        <w:bidi w:val="0"/>
        <w:spacing w:before="120" w:after="283"/>
        <w:jc w:val="center"/>
        <w:rPr/>
      </w:pPr>
      <w:r>
        <w:rPr/>
        <w:drawing>
          <wp:inline distT="0" distB="0" distL="0" distR="0">
            <wp:extent cx="167640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76400" cy="419100"/>
                    </a:xfrm>
                    <a:prstGeom prst="rect">
                      <a:avLst/>
                    </a:prstGeom>
                  </pic:spPr>
                </pic:pic>
              </a:graphicData>
            </a:graphic>
          </wp:inline>
        </w:drawing>
      </w:r>
      <w:bookmarkStart w:id="0" w:name="i-1"/>
      <w:bookmarkEnd w:id="0"/>
    </w:p>
    <w:p>
      <w:pPr>
        <w:pStyle w:val="TextBody"/>
        <w:bidi w:val="0"/>
        <w:spacing w:lineRule="auto" w:line="288" w:before="0" w:after="0"/>
        <w:jc w:val="center"/>
        <w:rPr/>
      </w:pPr>
      <w:r>
        <w:rPr>
          <w:color w:val="000000"/>
        </w:rPr>
        <w:t> </w:t>
      </w:r>
      <w:r>
        <w:rPr>
          <w:rFonts w:ascii="Arial;sans-serif" w:hAnsi="Arial;sans-serif"/>
          <w:b/>
          <w:color w:val="000000"/>
          <w:sz w:val="36"/>
        </w:rPr>
        <w:t>CONDUENT INCORPORATED</w:t>
      </w:r>
    </w:p>
    <w:p>
      <w:pPr>
        <w:pStyle w:val="TextBody"/>
        <w:bidi w:val="0"/>
        <w:spacing w:lineRule="auto" w:line="288" w:before="0" w:after="0"/>
        <w:jc w:val="center"/>
        <w:rPr/>
      </w:pPr>
      <w:r>
        <w:rPr>
          <w:rFonts w:ascii="Arial;sans-serif" w:hAnsi="Arial;sans-serif"/>
          <w:b/>
          <w:color w:val="000000"/>
          <w:sz w:val="20"/>
        </w:rPr>
        <w:t>(Exact name of registrant as specified in its charter)</w:t>
      </w:r>
      <w:r>
        <w:rPr>
          <w:color w:val="000000"/>
        </w:rPr>
        <w:t>  </w:t>
      </w:r>
    </w:p>
    <w:tbl>
      <w:tblPr>
        <w:tblW w:w="5052" w:type="dxa"/>
        <w:jc w:val="center"/>
        <w:tblInd w:w="0" w:type="dxa"/>
        <w:tblLayout w:type="fixed"/>
        <w:tblCellMar>
          <w:top w:w="28" w:type="dxa"/>
          <w:left w:w="28" w:type="dxa"/>
          <w:bottom w:w="28" w:type="dxa"/>
          <w:right w:w="28" w:type="dxa"/>
        </w:tblCellMar>
      </w:tblPr>
      <w:tblGrid>
        <w:gridCol w:w="812"/>
        <w:gridCol w:w="715"/>
        <w:gridCol w:w="722"/>
        <w:gridCol w:w="109"/>
        <w:gridCol w:w="109"/>
        <w:gridCol w:w="109"/>
        <w:gridCol w:w="177"/>
        <w:gridCol w:w="177"/>
        <w:gridCol w:w="177"/>
        <w:gridCol w:w="177"/>
        <w:gridCol w:w="177"/>
        <w:gridCol w:w="181"/>
        <w:gridCol w:w="412"/>
        <w:gridCol w:w="412"/>
        <w:gridCol w:w="586"/>
      </w:tblGrid>
      <w:tr>
        <w:trPr/>
        <w:tc>
          <w:tcPr>
            <w:tcW w:w="8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001-37817</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81-2983623</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(Commission</w:t>
              <w:br/>
              <w:t>File Number)</w:t>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w:t>
              <w:br/>
              <w:t>Identification No.)</w:t>
            </w:r>
          </w:p>
        </w:tc>
      </w:tr>
    </w:tbl>
    <w:tbl>
      <w:tblPr>
        <w:tblW w:w="3822" w:type="dxa"/>
        <w:jc w:val="center"/>
        <w:tblInd w:w="0" w:type="dxa"/>
        <w:tblLayout w:type="fixed"/>
        <w:tblCellMar>
          <w:top w:w="28" w:type="dxa"/>
          <w:left w:w="28" w:type="dxa"/>
          <w:bottom w:w="28" w:type="dxa"/>
          <w:right w:w="28" w:type="dxa"/>
        </w:tblCellMar>
      </w:tblPr>
      <w:tblGrid>
        <w:gridCol w:w="793"/>
        <w:gridCol w:w="696"/>
        <w:gridCol w:w="699"/>
        <w:gridCol w:w="128"/>
        <w:gridCol w:w="128"/>
        <w:gridCol w:w="128"/>
        <w:gridCol w:w="364"/>
        <w:gridCol w:w="364"/>
        <w:gridCol w:w="522"/>
      </w:tblGrid>
      <w:tr>
        <w:trPr/>
        <w:tc>
          <w:tcPr>
            <w:tcW w:w="7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2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100 Campus Drive,</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Suite 200,</w:t>
            </w:r>
          </w:p>
        </w:tc>
      </w:tr>
      <w:tr>
        <w:trPr/>
        <w:tc>
          <w:tcPr>
            <w:tcW w:w="2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Florham Park,</w:t>
            </w:r>
          </w:p>
        </w:tc>
        <w:tc>
          <w:tcPr>
            <w:tcW w:w="163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New Jersey</w:t>
            </w:r>
          </w:p>
        </w:tc>
      </w:tr>
      <w:tr>
        <w:trPr/>
        <w:tc>
          <w:tcPr>
            <w:tcW w:w="38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07932</w:t>
            </w:r>
          </w:p>
        </w:tc>
      </w:tr>
      <w:tr>
        <w:trPr/>
        <w:tc>
          <w:tcPr>
            <w:tcW w:w="38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(Address of principal executive offices) (Zip Code)</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Registrant’s telephone number, including area code: (844) 663-2638 </w:t>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Not Applicable</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(Former name or former address, if changed since last report)</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jc w:val="left"/>
        <w:rPr>
          <w:color w:val="000000"/>
        </w:rPr>
      </w:pPr>
      <w:r>
        <w:rPr>
          <w:color w:val="000000"/>
        </w:rPr>
        <w:t> </w:t>
      </w:r>
    </w:p>
    <w:tbl>
      <w:tblPr>
        <w:tblW w:w="10121" w:type="dxa"/>
        <w:jc w:val="left"/>
        <w:tblInd w:w="0" w:type="dxa"/>
        <w:tblLayout w:type="fixed"/>
        <w:tblCellMar>
          <w:top w:w="28" w:type="dxa"/>
          <w:left w:w="28" w:type="dxa"/>
          <w:bottom w:w="28" w:type="dxa"/>
          <w:right w:w="28" w:type="dxa"/>
        </w:tblCellMar>
      </w:tblPr>
      <w:tblGrid>
        <w:gridCol w:w="124"/>
        <w:gridCol w:w="109"/>
        <w:gridCol w:w="109"/>
        <w:gridCol w:w="2860"/>
        <w:gridCol w:w="2860"/>
        <w:gridCol w:w="40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13e-4(c) under the Exchange Act (17 CFR 240.13e-4(c))</w:t>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120"/>
        <w:jc w:val="left"/>
        <w:rPr/>
      </w:pPr>
      <w:r>
        <w:rPr>
          <w:color w:val="000000"/>
        </w:rPr>
        <w:t> </w:t>
      </w:r>
      <w:r>
        <w:rPr>
          <w:rFonts w:ascii="Arial;sans-serif" w:hAnsi="Arial;sans-serif"/>
          <w:b/>
          <w:color w:val="000000"/>
          <w:sz w:val="18"/>
        </w:rPr>
        <w:t>Securities registered pursuant to Section 12(b) of the Act:</w:t>
      </w:r>
    </w:p>
    <w:tbl>
      <w:tblPr>
        <w:tblW w:w="7932" w:type="dxa"/>
        <w:jc w:val="left"/>
        <w:tblInd w:w="0" w:type="dxa"/>
        <w:tblLayout w:type="fixed"/>
        <w:tblCellMar>
          <w:top w:w="28" w:type="dxa"/>
          <w:left w:w="28" w:type="dxa"/>
          <w:bottom w:w="28" w:type="dxa"/>
          <w:right w:w="28" w:type="dxa"/>
        </w:tblCellMar>
      </w:tblPr>
      <w:tblGrid>
        <w:gridCol w:w="1113"/>
        <w:gridCol w:w="974"/>
        <w:gridCol w:w="987"/>
        <w:gridCol w:w="484"/>
        <w:gridCol w:w="484"/>
        <w:gridCol w:w="486"/>
        <w:gridCol w:w="995"/>
        <w:gridCol w:w="995"/>
        <w:gridCol w:w="1414"/>
      </w:tblGrid>
      <w:tr>
        <w:trPr/>
        <w:tc>
          <w:tcPr>
            <w:tcW w:w="1113"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Trading Symbol(s)</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Name of each exchange on which registered</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 $0.01 par value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CNDT</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NASDAQ Global Select Market</w:t>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(CFR 230.405) or Rule 12b-2 of the Securities Exchange Act of 1934 (CFR 240.12b-2).</w:t>
      </w:r>
    </w:p>
    <w:p>
      <w:pPr>
        <w:pStyle w:val="TextBody"/>
        <w:bidi w:val="0"/>
        <w:spacing w:lineRule="auto" w:line="288" w:before="0" w:after="120"/>
        <w:jc w:val="right"/>
        <w:rPr/>
      </w:pPr>
      <w:r>
        <w:rPr>
          <w:rFonts w:ascii="Arial;sans-serif" w:hAnsi="Arial;sans-serif"/>
          <w:b w:val="false"/>
          <w:color w:val="000000"/>
          <w:sz w:val="20"/>
        </w:rPr>
        <w:t xml:space="preserve">Emerging Growth Company </w:t>
      </w:r>
      <w:r>
        <w:rPr>
          <w:color w:val="000000"/>
        </w:rPr>
        <w:t>☐</w:t>
      </w:r>
    </w:p>
    <w:p>
      <w:pPr>
        <w:pStyle w:val="TextBody"/>
        <w:bidi w:val="0"/>
        <w:spacing w:lineRule="auto" w:line="288" w:before="0" w:after="0"/>
        <w:jc w:val="left"/>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180"/>
        <w:jc w:val="left"/>
        <w:rPr/>
      </w:pPr>
      <w:r>
        <w:rPr/>
      </w:r>
    </w:p>
    <w:p>
      <w:pPr>
        <w:pStyle w:val="TextBody"/>
        <w:bidi w:val="0"/>
        <w:spacing w:lineRule="auto" w:line="288" w:before="120" w:after="180"/>
        <w:jc w:val="left"/>
        <w:rPr>
          <w:rFonts w:ascii="Arial;sans-serif" w:hAnsi="Arial;sans-serif"/>
          <w:b/>
          <w:color w:val="000000"/>
          <w:sz w:val="20"/>
        </w:rPr>
      </w:pPr>
      <w:r>
        <w:rPr>
          <w:rFonts w:ascii="Arial;sans-serif" w:hAnsi="Arial;sans-serif"/>
          <w:b/>
          <w:color w:val="000000"/>
          <w:sz w:val="20"/>
        </w:rPr>
        <w:t>Item 5.07. Submission of Matters to a Vote of Security Holders.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(a) On May 14, 2026, Conduent Incorporated (the Registrant) held its Annual Meeting of Shareholders.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(b) Shareholders voted on the matters set forth below as follows:</w:t>
      </w:r>
    </w:p>
    <w:p>
      <w:pPr>
        <w:pStyle w:val="TextBody"/>
        <w:bidi w:val="0"/>
        <w:spacing w:lineRule="auto" w:line="288" w:before="0" w:after="180"/>
        <w:ind w:left="0" w:right="0" w:hanging="180"/>
        <w:jc w:val="left"/>
        <w:rPr>
          <w:rFonts w:ascii="Arial;sans-serif" w:hAnsi="Arial;sans-serif"/>
          <w:b w:val="false"/>
          <w:color w:val="000000"/>
          <w:sz w:val="20"/>
        </w:rPr>
      </w:pPr>
      <w:r>
        <w:rPr>
          <w:rFonts w:ascii="Arial;sans-serif" w:hAnsi="Arial;sans-serif"/>
          <w:b w:val="false"/>
          <w:color w:val="000000"/>
          <w:sz w:val="20"/>
        </w:rPr>
        <w:t>1.Election of directors. All nominees for director were elected.</w:t>
      </w:r>
    </w:p>
    <w:tbl>
      <w:tblPr>
        <w:tblW w:w="6652" w:type="dxa"/>
        <w:jc w:val="left"/>
        <w:tblInd w:w="0" w:type="dxa"/>
        <w:tblLayout w:type="fixed"/>
        <w:tblCellMar>
          <w:top w:w="28" w:type="dxa"/>
          <w:left w:w="28" w:type="dxa"/>
          <w:bottom w:w="28" w:type="dxa"/>
          <w:right w:w="28" w:type="dxa"/>
        </w:tblCellMar>
      </w:tblPr>
      <w:tblGrid>
        <w:gridCol w:w="796"/>
        <w:gridCol w:w="657"/>
        <w:gridCol w:w="676"/>
        <w:gridCol w:w="304"/>
        <w:gridCol w:w="304"/>
        <w:gridCol w:w="308"/>
        <w:gridCol w:w="109"/>
        <w:gridCol w:w="109"/>
        <w:gridCol w:w="109"/>
        <w:gridCol w:w="274"/>
        <w:gridCol w:w="274"/>
        <w:gridCol w:w="278"/>
        <w:gridCol w:w="109"/>
        <w:gridCol w:w="109"/>
        <w:gridCol w:w="109"/>
        <w:gridCol w:w="274"/>
        <w:gridCol w:w="274"/>
        <w:gridCol w:w="278"/>
        <w:gridCol w:w="109"/>
        <w:gridCol w:w="109"/>
        <w:gridCol w:w="109"/>
        <w:gridCol w:w="285"/>
        <w:gridCol w:w="285"/>
        <w:gridCol w:w="404"/>
      </w:tblGrid>
      <w:tr>
        <w:trPr/>
        <w:tc>
          <w:tcPr>
            <w:tcW w:w="79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u w:val="single"/>
              </w:rPr>
            </w:pPr>
            <w:r>
              <w:rPr>
                <w:rFonts w:ascii="Arial;sans-serif" w:hAnsi="Arial;sans-serif"/>
                <w:b w:val="false"/>
                <w:color w:val="000000"/>
                <w:sz w:val="14"/>
                <w:u w:val="single"/>
              </w:rPr>
              <w:t>Name</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Non Votes</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Harsha V. Agadi</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95,970,381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1,096,938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2,335,857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28,353,293</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Michael Fucci</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95,108,906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1,961,296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2,332,974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28,353,293</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Scott Letier</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94,247,241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2,811,529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2,344,406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28,353,293</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Margarita Paláu-Hernández</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94,859,140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2,192,929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2,351,107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28,353,293</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Greta Van</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96,197,586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3,132,114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73,476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28,353,293</w:t>
            </w:r>
          </w:p>
        </w:tc>
      </w:tr>
    </w:tbl>
    <w:p>
      <w:pPr>
        <w:pStyle w:val="TextBody"/>
        <w:bidi w:val="0"/>
        <w:spacing w:lineRule="auto" w:line="288" w:before="0" w:after="180"/>
        <w:ind w:left="0" w:right="0" w:hanging="270"/>
        <w:jc w:val="left"/>
        <w:rPr>
          <w:rFonts w:ascii="Arial;sans-serif" w:hAnsi="Arial;sans-serif"/>
          <w:b w:val="false"/>
          <w:color w:val="000000"/>
          <w:sz w:val="20"/>
        </w:rPr>
      </w:pPr>
      <w:r>
        <w:rPr>
          <w:rFonts w:ascii="Arial;sans-serif" w:hAnsi="Arial;sans-serif"/>
          <w:b w:val="false"/>
          <w:color w:val="000000"/>
          <w:sz w:val="20"/>
        </w:rPr>
        <w:t>2.    Ratification of selection of PricewaterhouseCoopers LLP as the Registrant's independent registered public accounting firm for 2026. The selection of PricewaterhouseCoopers LLP was ratified.</w:t>
      </w:r>
    </w:p>
    <w:tbl>
      <w:tblPr>
        <w:tblW w:w="4418" w:type="dxa"/>
        <w:jc w:val="left"/>
        <w:tblInd w:w="0" w:type="dxa"/>
        <w:tblLayout w:type="fixed"/>
        <w:tblCellMar>
          <w:top w:w="28" w:type="dxa"/>
          <w:left w:w="28" w:type="dxa"/>
          <w:bottom w:w="28" w:type="dxa"/>
          <w:right w:w="28" w:type="dxa"/>
        </w:tblCellMar>
      </w:tblPr>
      <w:tblGrid>
        <w:gridCol w:w="368"/>
        <w:gridCol w:w="323"/>
        <w:gridCol w:w="330"/>
        <w:gridCol w:w="109"/>
        <w:gridCol w:w="109"/>
        <w:gridCol w:w="109"/>
        <w:gridCol w:w="240"/>
        <w:gridCol w:w="240"/>
        <w:gridCol w:w="241"/>
        <w:gridCol w:w="109"/>
        <w:gridCol w:w="109"/>
        <w:gridCol w:w="109"/>
        <w:gridCol w:w="240"/>
        <w:gridCol w:w="240"/>
        <w:gridCol w:w="241"/>
        <w:gridCol w:w="109"/>
        <w:gridCol w:w="109"/>
        <w:gridCol w:w="109"/>
        <w:gridCol w:w="285"/>
        <w:gridCol w:w="285"/>
        <w:gridCol w:w="404"/>
      </w:tblGrid>
      <w:tr>
        <w:trPr/>
        <w:tc>
          <w:tcPr>
            <w:tcW w:w="36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Non Votes</w:t>
            </w:r>
          </w:p>
        </w:tc>
      </w:tr>
      <w:tr>
        <w:trPr/>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126,920,182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626,458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209,829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180"/>
        <w:ind w:left="0" w:right="0" w:hanging="270"/>
        <w:jc w:val="left"/>
        <w:rPr>
          <w:rFonts w:ascii="Arial;sans-serif" w:hAnsi="Arial;sans-serif"/>
          <w:b w:val="false"/>
          <w:color w:val="000000"/>
          <w:sz w:val="20"/>
        </w:rPr>
      </w:pPr>
      <w:r>
        <w:rPr>
          <w:rFonts w:ascii="Arial;sans-serif" w:hAnsi="Arial;sans-serif"/>
          <w:b w:val="false"/>
          <w:color w:val="000000"/>
          <w:sz w:val="20"/>
        </w:rPr>
        <w:t>3. Approval, on an advisory basis, of the 2025 compensation of the Registrant’s Named Executive Officers, as disclosed in the Registrant’s 2026 Proxy Statement. The 2025 compensation of the Registrant’s Named Executive Officers, as disclosed in the Registrant’s 2026 Proxy Statement, was approved on an advisory basis.</w:t>
      </w:r>
    </w:p>
    <w:tbl>
      <w:tblPr>
        <w:tblW w:w="4433" w:type="dxa"/>
        <w:jc w:val="left"/>
        <w:tblInd w:w="0" w:type="dxa"/>
        <w:tblLayout w:type="fixed"/>
        <w:tblCellMar>
          <w:top w:w="28" w:type="dxa"/>
          <w:left w:w="28" w:type="dxa"/>
          <w:bottom w:w="28" w:type="dxa"/>
          <w:right w:w="28" w:type="dxa"/>
        </w:tblCellMar>
      </w:tblPr>
      <w:tblGrid>
        <w:gridCol w:w="335"/>
        <w:gridCol w:w="295"/>
        <w:gridCol w:w="301"/>
        <w:gridCol w:w="109"/>
        <w:gridCol w:w="109"/>
        <w:gridCol w:w="109"/>
        <w:gridCol w:w="274"/>
        <w:gridCol w:w="274"/>
        <w:gridCol w:w="278"/>
        <w:gridCol w:w="109"/>
        <w:gridCol w:w="109"/>
        <w:gridCol w:w="109"/>
        <w:gridCol w:w="240"/>
        <w:gridCol w:w="240"/>
        <w:gridCol w:w="241"/>
        <w:gridCol w:w="109"/>
        <w:gridCol w:w="109"/>
        <w:gridCol w:w="109"/>
        <w:gridCol w:w="285"/>
        <w:gridCol w:w="285"/>
        <w:gridCol w:w="404"/>
      </w:tblGrid>
      <w:tr>
        <w:trPr/>
        <w:tc>
          <w:tcPr>
            <w:tcW w:w="33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Non Votes</w:t>
            </w:r>
          </w:p>
        </w:tc>
      </w:tr>
      <w:tr>
        <w:trPr/>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90,937,311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8,334,262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131,603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28,353,293</w:t>
            </w:r>
          </w:p>
        </w:tc>
      </w:tr>
    </w:tbl>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(c) Not Applicable.</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(d) Not Applicable.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8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Registrant has duly authorized this report to be signed on its behalf by the undersigned duly authorized.</w:t>
      </w:r>
    </w:p>
    <w:p>
      <w:pPr>
        <w:pStyle w:val="TextBody"/>
        <w:bidi w:val="0"/>
        <w:spacing w:lineRule="auto" w:line="288" w:before="240" w:after="283"/>
        <w:jc w:val="left"/>
        <w:rPr>
          <w:rFonts w:ascii="Arial;sans-serif" w:hAnsi="Arial;sans-serif"/>
          <w:b w:val="false"/>
          <w:color w:val="000000"/>
          <w:sz w:val="20"/>
        </w:rPr>
      </w:pPr>
      <w:r>
        <w:rPr>
          <w:rFonts w:ascii="Arial;sans-serif" w:hAnsi="Arial;sans-serif"/>
          <w:b w:val="false"/>
          <w:color w:val="000000"/>
          <w:sz w:val="20"/>
        </w:rPr>
        <w:t xml:space="preserve">Date: May 14, 2026 </w:t>
      </w:r>
    </w:p>
    <w:p>
      <w:pPr>
        <w:pStyle w:val="TextBody"/>
        <w:bidi w:val="0"/>
        <w:spacing w:lineRule="auto" w:line="288" w:before="0" w:after="0"/>
        <w:jc w:val="left"/>
        <w:rPr>
          <w:color w:val="000000"/>
        </w:rPr>
      </w:pPr>
      <w:r>
        <w:rPr>
          <w:color w:val="000000"/>
        </w:rPr>
        <w:t> </w:t>
      </w:r>
    </w:p>
    <w:tbl>
      <w:tblPr>
        <w:tblW w:w="3650" w:type="dxa"/>
        <w:jc w:val="left"/>
        <w:tblInd w:w="0" w:type="dxa"/>
        <w:tblLayout w:type="fixed"/>
        <w:tblCellMar>
          <w:top w:w="28" w:type="dxa"/>
          <w:left w:w="28" w:type="dxa"/>
          <w:bottom w:w="28" w:type="dxa"/>
          <w:right w:w="28" w:type="dxa"/>
        </w:tblCellMar>
      </w:tblPr>
      <w:tblGrid>
        <w:gridCol w:w="209"/>
        <w:gridCol w:w="182"/>
        <w:gridCol w:w="182"/>
        <w:gridCol w:w="182"/>
        <w:gridCol w:w="182"/>
        <w:gridCol w:w="182"/>
        <w:gridCol w:w="265"/>
        <w:gridCol w:w="265"/>
        <w:gridCol w:w="265"/>
        <w:gridCol w:w="265"/>
        <w:gridCol w:w="265"/>
        <w:gridCol w:w="265"/>
        <w:gridCol w:w="265"/>
        <w:gridCol w:w="265"/>
        <w:gridCol w:w="411"/>
      </w:tblGrid>
      <w:tr>
        <w:trPr/>
        <w:tc>
          <w:tcPr>
            <w:tcW w:w="2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650"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CONDUENT INCORPORATED</w:t>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1"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i/>
                <w:color w:val="000000"/>
                <w:sz w:val="20"/>
              </w:rPr>
            </w:pPr>
            <w:r>
              <w:rPr>
                <w:rFonts w:ascii="Arial;sans-serif" w:hAnsi="Arial;sans-serif"/>
                <w:b/>
                <w:i/>
                <w:color w:val="000000"/>
                <w:sz w:val="20"/>
              </w:rPr>
              <w:t>/s/ MICHAEL FISHERMAN</w:t>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Michael Fisherman</w:t>
            </w:r>
          </w:p>
        </w:tc>
      </w:tr>
      <w:tr>
        <w:trPr/>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Assistant Secretary</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jc w:val="righ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526</Words>
  <Characters>3069</Characters>
  <CharactersWithSpaces>3508</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