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ind w:left="3700"/>
        <w:spacing w:after="0"/>
        <w:rPr>
          <w:sz w:val="20"/>
          <w:szCs w:val="20"/>
          <w:color w:val="auto"/>
        </w:rPr>
      </w:pPr>
      <w:r>
        <w:rPr>
          <w:rFonts w:ascii="Times New Roman" w:cs="Times New Roman" w:eastAsia="Times New Roman" w:hAnsi="Times New Roman"/>
          <w:sz w:val="22"/>
          <w:szCs w:val="22"/>
          <w:b w:val="1"/>
          <w:bCs w:val="1"/>
          <w:color w:val="0000FF"/>
        </w:rPr>
        <w:t>CONDUENT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02/17/2026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Miller Value Partners,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FLORIDA</w:t>
      </w:r>
    </w:p>
    <w:p>
      <w:pPr>
        <w:spacing w:after="0"/>
        <w:tabs>
          <w:tab w:leader="none" w:pos="1380" w:val="left"/>
        </w:tabs>
        <w:rPr>
          <w:sz w:val="20"/>
          <w:szCs w:val="20"/>
          <w:color w:val="auto"/>
        </w:rPr>
      </w:pPr>
      <w:r>
        <w:rPr>
          <w:rFonts w:ascii="Times New Roman" w:cs="Times New Roman" w:eastAsia="Times New Roman" w:hAnsi="Times New Roman"/>
          <w:sz w:val="33"/>
          <w:szCs w:val="33"/>
          <w:color w:val="auto"/>
          <w:vertAlign w:val="superscript"/>
        </w:rPr>
        <w:t>Number of</w:t>
      </w:r>
      <w:r>
        <w:rPr>
          <w:sz w:val="20"/>
          <w:szCs w:val="20"/>
          <w:color w:val="auto"/>
        </w:rPr>
        <w:tab/>
      </w:r>
      <w:r>
        <w:rPr>
          <w:rFonts w:ascii="Times New Roman" w:cs="Times New Roman" w:eastAsia="Times New Roman" w:hAnsi="Times New Roman"/>
          <w:sz w:val="21"/>
          <w:szCs w:val="21"/>
          <w:color w:val="auto"/>
        </w:rPr>
        <w:t>Sole Voting Power</w:t>
      </w:r>
    </w:p>
    <w:p>
      <w:pPr>
        <w:spacing w:after="0" w:line="181" w:lineRule="auto"/>
        <w:tabs>
          <w:tab w:leader="none" w:pos="1140" w:val="left"/>
        </w:tabs>
        <w:rPr>
          <w:sz w:val="20"/>
          <w:szCs w:val="20"/>
          <w:color w:val="auto"/>
        </w:rPr>
      </w:pPr>
      <w:r>
        <w:rPr>
          <w:rFonts w:ascii="Times New Roman" w:cs="Times New Roman" w:eastAsia="Times New Roman" w:hAnsi="Times New Roman"/>
          <w:sz w:val="16"/>
          <w:szCs w:val="16"/>
          <w:color w:val="auto"/>
        </w:rPr>
        <w:t>Shares</w:t>
      </w:r>
      <w:r>
        <w:rPr>
          <w:sz w:val="20"/>
          <w:szCs w:val="20"/>
          <w:color w:val="auto"/>
        </w:rPr>
        <w:tab/>
      </w:r>
      <w:r>
        <w:rPr>
          <w:rFonts w:ascii="Times New Roman" w:cs="Times New Roman" w:eastAsia="Times New Roman" w:hAnsi="Times New Roman"/>
          <w:sz w:val="28"/>
          <w:szCs w:val="28"/>
          <w:color w:val="auto"/>
          <w:vertAlign w:val="subscript"/>
        </w:rPr>
        <w:t>5</w:t>
      </w:r>
    </w:p>
    <w:p>
      <w:pPr>
        <w:spacing w:after="0" w:line="184" w:lineRule="auto"/>
        <w:tabs>
          <w:tab w:leader="none" w:pos="1380" w:val="left"/>
        </w:tabs>
        <w:rPr>
          <w:sz w:val="20"/>
          <w:szCs w:val="20"/>
          <w:color w:val="auto"/>
        </w:rPr>
      </w:pPr>
      <w:r>
        <w:rPr>
          <w:rFonts w:ascii="Times New Roman" w:cs="Times New Roman" w:eastAsia="Times New Roman" w:hAnsi="Times New Roman"/>
          <w:sz w:val="18"/>
          <w:szCs w:val="18"/>
          <w:color w:val="auto"/>
        </w:rPr>
        <w:t>Beneficially</w:t>
      </w:r>
      <w:r>
        <w:rPr>
          <w:sz w:val="20"/>
          <w:szCs w:val="20"/>
          <w:color w:val="auto"/>
        </w:rPr>
        <w:tab/>
      </w:r>
      <w:r>
        <w:rPr>
          <w:rFonts w:ascii="Times New Roman" w:cs="Times New Roman" w:eastAsia="Times New Roman" w:hAnsi="Times New Roman"/>
          <w:sz w:val="34"/>
          <w:szCs w:val="34"/>
          <w:color w:val="auto"/>
          <w:vertAlign w:val="subscript"/>
        </w:rPr>
        <w:t>0.00</w:t>
      </w:r>
    </w:p>
    <w:p>
      <w:pPr>
        <w:sectPr>
          <w:pgSz w:w="11900" w:h="16838" w:orient="portrait"/>
          <w:cols w:equalWidth="0" w:num="1">
            <w:col w:w="10099"/>
          </w:cols>
          <w:pgMar w:left="360" w:top="866" w:right="1440" w:bottom="0" w:gutter="0" w:footer="0" w:header="0"/>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10,023,930.00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10,023,930.00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1160"/>
        <w:spacing w:after="0"/>
        <w:rPr>
          <w:sz w:val="20"/>
          <w:szCs w:val="20"/>
          <w:color w:val="auto"/>
        </w:rPr>
      </w:pPr>
      <w:r>
        <w:rPr>
          <w:rFonts w:ascii="Times New Roman" w:cs="Times New Roman" w:eastAsia="Times New Roman" w:hAnsi="Times New Roman"/>
          <w:sz w:val="22"/>
          <w:szCs w:val="22"/>
          <w:color w:val="auto"/>
        </w:rPr>
        <w:t>10,023,930.00</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6.463 %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IA</w:t>
      </w:r>
    </w:p>
    <w:p>
      <w:pPr>
        <w:spacing w:after="0" w:line="246"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10,023,930 shares of common stock are owned by clients of Miller Value Partners,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LLC, a registered investment adviser. William H. Miller IV is the control person of Miller Value Partners, LLC and therefore deemed to be beneficial owner of same.</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William H. Miller IV</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3"/>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UNITED STATES</w:t>
      </w:r>
    </w:p>
    <w:p>
      <w:pPr>
        <w:spacing w:after="0" w:line="61"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1120" w:type="dxa"/>
            <w:vAlign w:val="bottom"/>
          </w:tcPr>
          <w:p>
            <w:pPr>
              <w:spacing w:after="0"/>
              <w:rPr>
                <w:sz w:val="24"/>
                <w:szCs w:val="24"/>
                <w:color w:val="auto"/>
              </w:rPr>
            </w:pP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5</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220" w:type="dxa"/>
            <w:vAlign w:val="bottom"/>
            <w:vMerge w:val="continue"/>
          </w:tcPr>
          <w:p>
            <w:pPr>
              <w:spacing w:after="0"/>
              <w:rPr>
                <w:sz w:val="21"/>
                <w:szCs w:val="2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22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63"/>
        </w:trPr>
        <w:tc>
          <w:tcPr>
            <w:tcW w:w="11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2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20" w:type="dxa"/>
            <w:vAlign w:val="bottom"/>
            <w:vMerge w:val="continue"/>
          </w:tcPr>
          <w:p>
            <w:pPr>
              <w:spacing w:after="0"/>
              <w:rPr>
                <w:sz w:val="21"/>
                <w:szCs w:val="2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10,023,930.00</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Owned by</w:t>
            </w:r>
          </w:p>
        </w:tc>
        <w:tc>
          <w:tcPr>
            <w:tcW w:w="220" w:type="dxa"/>
            <w:vAlign w:val="bottom"/>
          </w:tcPr>
          <w:p>
            <w:pPr>
              <w:spacing w:after="0"/>
              <w:rPr>
                <w:sz w:val="11"/>
                <w:szCs w:val="11"/>
                <w:color w:val="auto"/>
              </w:rPr>
            </w:pP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vMerge w:val="continue"/>
          </w:tcPr>
          <w:p>
            <w:pPr>
              <w:spacing w:after="0"/>
              <w:rPr>
                <w:sz w:val="4"/>
                <w:szCs w:val="4"/>
                <w:color w:val="auto"/>
              </w:rPr>
            </w:pPr>
          </w:p>
        </w:tc>
        <w:tc>
          <w:tcPr>
            <w:tcW w:w="20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20" w:type="dxa"/>
            <w:vAlign w:val="bottom"/>
            <w:vMerge w:val="continue"/>
          </w:tcPr>
          <w:p>
            <w:pPr>
              <w:spacing w:after="0"/>
              <w:rPr>
                <w:sz w:val="16"/>
                <w:szCs w:val="16"/>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20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20" w:type="dxa"/>
            <w:vAlign w:val="bottom"/>
          </w:tcPr>
          <w:p>
            <w:pPr>
              <w:spacing w:after="0"/>
              <w:rPr>
                <w:sz w:val="16"/>
                <w:szCs w:val="16"/>
                <w:color w:val="auto"/>
              </w:rPr>
            </w:pP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216"/>
        </w:trPr>
        <w:tc>
          <w:tcPr>
            <w:tcW w:w="112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With:</w:t>
            </w:r>
          </w:p>
        </w:tc>
        <w:tc>
          <w:tcPr>
            <w:tcW w:w="220" w:type="dxa"/>
            <w:vAlign w:val="bottom"/>
          </w:tcPr>
          <w:p>
            <w:pPr>
              <w:spacing w:after="0"/>
              <w:rPr>
                <w:sz w:val="18"/>
                <w:szCs w:val="18"/>
                <w:color w:val="auto"/>
              </w:rPr>
            </w:pPr>
          </w:p>
        </w:tc>
        <w:tc>
          <w:tcPr>
            <w:tcW w:w="20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90"/>
        </w:trPr>
        <w:tc>
          <w:tcPr>
            <w:tcW w:w="112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10,023,930.00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1160"/>
        <w:spacing w:after="0"/>
        <w:rPr>
          <w:sz w:val="20"/>
          <w:szCs w:val="20"/>
          <w:color w:val="auto"/>
        </w:rPr>
      </w:pPr>
      <w:r>
        <w:rPr>
          <w:rFonts w:ascii="Times New Roman" w:cs="Times New Roman" w:eastAsia="Times New Roman" w:hAnsi="Times New Roman"/>
          <w:sz w:val="22"/>
          <w:szCs w:val="22"/>
          <w:color w:val="auto"/>
        </w:rPr>
        <w:t>10,023,930.00</w:t>
      </w:r>
    </w:p>
    <w:p>
      <w:pPr>
        <w:spacing w:after="0" w:line="20" w:lineRule="exact"/>
        <w:rPr>
          <w:sz w:val="20"/>
          <w:szCs w:val="20"/>
          <w:color w:val="auto"/>
        </w:rPr>
      </w:pPr>
    </w:p>
    <w:p>
      <w:pPr>
        <w:ind w:left="40"/>
        <w:spacing w:after="0"/>
        <w:tabs>
          <w:tab w:leader="none" w:pos="1140" w:val="left"/>
        </w:tabs>
        <w:rPr>
          <w:sz w:val="20"/>
          <w:szCs w:val="20"/>
          <w:color w:val="auto"/>
        </w:rPr>
      </w:pPr>
      <w:r>
        <w:rPr>
          <w:rFonts w:ascii="Times New Roman" w:cs="Times New Roman" w:eastAsia="Times New Roman" w:hAnsi="Times New Roman"/>
          <w:sz w:val="22"/>
          <w:szCs w:val="22"/>
          <w:color w:val="auto"/>
        </w:rPr>
        <w:t>10</w:t>
      </w:r>
      <w:r>
        <w:rPr>
          <w:sz w:val="20"/>
          <w:szCs w:val="20"/>
          <w:color w:val="auto"/>
        </w:rPr>
        <w:tab/>
      </w:r>
      <w:r>
        <w:rPr>
          <w:rFonts w:ascii="Times New Roman" w:cs="Times New Roman" w:eastAsia="Times New Roman" w:hAnsi="Times New Roman"/>
          <w:sz w:val="22"/>
          <w:szCs w:val="22"/>
          <w:color w:val="auto"/>
        </w:rPr>
        <w:t>Check box if the aggregate amount in row (9) excludes certain shares (See Instructions)</w:t>
      </w:r>
    </w:p>
    <w:p>
      <w:pPr>
        <w:sectPr>
          <w:pgSz w:w="11900" w:h="16838" w:orient="portrait"/>
          <w:cols w:equalWidth="0" w:num="1">
            <w:col w:w="11000"/>
          </w:cols>
          <w:pgMar w:left="320" w:top="102" w:right="579" w:bottom="0" w:gutter="0" w:footer="0" w:header="0"/>
        </w:sectPr>
      </w:pPr>
    </w:p>
    <w:bookmarkStart w:id="2" w:name="page3"/>
    <w:bookmarkEnd w:id="2"/>
    <w:p>
      <w:pPr>
        <w:ind w:left="1160"/>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945515</wp:posOffset>
            </wp:positionH>
            <wp:positionV relativeFrom="page">
              <wp:posOffset>88900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128905" cy="128270"/>
                    </a:xfrm>
                    <a:prstGeom prst="rect">
                      <a:avLst/>
                    </a:prstGeom>
                    <a:noFill/>
                  </pic:spPr>
                </pic:pic>
              </a:graphicData>
            </a:graphic>
          </wp:anchor>
        </w:drawing>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6.463 %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HC, IN</w:t>
      </w:r>
    </w:p>
    <w:p>
      <w:pPr>
        <w:spacing w:after="0" w:line="246"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10,023,930 shares of common stock are owned by clients of Miller Value Partners,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LLC, a registered investment adviser. William H. Miller IV is the control person of Miller Value Partners, LLC and therefore deemed to be beneficial owner of same.</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1000"/>
          </w:cols>
          <w:pgMar w:left="320" w:top="369" w:right="579" w:bottom="0" w:gutter="0" w:footer="0" w:header="0"/>
        </w:sectPr>
      </w:pP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(j)</w:t>
      </w:r>
    </w:p>
    <w:p>
      <w:pPr>
        <w:spacing w:after="0" w:line="30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(k)</w:t>
      </w:r>
    </w:p>
    <w:p>
      <w:pPr>
        <w:spacing w:after="0" w:line="35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4.</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CONDUENT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 CAMPUS DRIVE, FLORHAM PARK, NEW JERSEY 07932</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Miller Value Partners, LLC William H. Miller IV</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50 S. LEMON AVE #302 SARASOTA, Florida 34236</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ind w:right="2880"/>
        <w:spacing w:after="0" w:line="309" w:lineRule="auto"/>
        <w:rPr>
          <w:sz w:val="20"/>
          <w:szCs w:val="20"/>
          <w:color w:val="auto"/>
        </w:rPr>
      </w:pPr>
      <w:r>
        <w:rPr>
          <w:rFonts w:ascii="Times New Roman" w:cs="Times New Roman" w:eastAsia="Times New Roman" w:hAnsi="Times New Roman"/>
          <w:sz w:val="22"/>
          <w:szCs w:val="22"/>
          <w:color w:val="auto"/>
        </w:rPr>
        <w:t>Miller Value Partners, LLC - FLORIDA William H. Miller IV - UNITED STATES Title of class of securities: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1"/>
          <w:szCs w:val="21"/>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-144145</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4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500"/>
        <w:spacing w:after="0" w:line="258" w:lineRule="auto"/>
        <w:rPr>
          <w:sz w:val="20"/>
          <w:szCs w:val="20"/>
          <w:color w:val="auto"/>
        </w:rPr>
      </w:pPr>
      <w:r>
        <w:rPr>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840"/>
        <w:spacing w:after="0" w:line="241" w:lineRule="auto"/>
        <w:rPr>
          <w:sz w:val="20"/>
          <w:szCs w:val="20"/>
          <w:color w:val="auto"/>
        </w:rPr>
      </w:pPr>
      <w:r>
        <w:rPr>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Group, in accordance with Rule 240.13d-1(b)(1)(ii)(K).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10,023,930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6.463 %</w:t>
      </w:r>
    </w:p>
    <w:p>
      <w:pPr>
        <w:sectPr>
          <w:pgSz w:w="11900" w:h="16838" w:orient="portrait"/>
          <w:cols w:equalWidth="0" w:num="2">
            <w:col w:w="660" w:space="300"/>
            <w:col w:w="10040"/>
          </w:cols>
          <w:pgMar w:left="320" w:top="369" w:right="579" w:bottom="0" w:gutter="0" w:footer="0" w:header="0"/>
          <w:type w:val="continuous"/>
        </w:sectPr>
      </w:pPr>
    </w:p>
    <w:bookmarkStart w:id="3" w:name="page4"/>
    <w:bookmarkEnd w:id="3"/>
    <w:p>
      <w:pPr>
        <w:spacing w:after="0" w:line="49"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Number of shares as to which the person has:</w:t>
      </w:r>
    </w:p>
    <w:p>
      <w:pPr>
        <w:sectPr>
          <w:pgSz w:w="11900" w:h="16887" w:orient="portrait"/>
          <w:cols w:equalWidth="0" w:num="1">
            <w:col w:w="11140"/>
          </w:cols>
          <w:pgMar w:left="360" w:top="112"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Miller Value Partners, LLC - 0 William H. Miller IV - 0</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Miller Value Partners, LLC - 10,023,930 William H. Miller IV - 10,023,930</w:t>
      </w:r>
    </w:p>
    <w:p>
      <w:pPr>
        <w:spacing w:after="0" w:line="287" w:lineRule="exact"/>
        <w:rPr>
          <w:sz w:val="20"/>
          <w:szCs w:val="20"/>
          <w:color w:val="auto"/>
        </w:rPr>
      </w:pPr>
    </w:p>
    <w:p>
      <w:pPr>
        <w:jc w:val="both"/>
        <w:ind w:right="5320" w:firstLine="6"/>
        <w:spacing w:after="0" w:line="509" w:lineRule="auto"/>
        <w:tabs>
          <w:tab w:leader="none" w:pos="378" w:val="left"/>
        </w:tabs>
        <w:numPr>
          <w:ilvl w:val="0"/>
          <w:numId w:val="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Sole power to dispose or to direct the disposition of: Miller Value Partners, LLC - 0 William H. Miller IV - 0</w:t>
      </w:r>
    </w:p>
    <w:p>
      <w:pPr>
        <w:spacing w:after="0" w:line="1" w:lineRule="exact"/>
        <w:rPr>
          <w:rFonts w:ascii="Times New Roman" w:cs="Times New Roman" w:eastAsia="Times New Roman" w:hAnsi="Times New Roman"/>
          <w:sz w:val="21"/>
          <w:szCs w:val="21"/>
          <w:color w:val="auto"/>
        </w:rPr>
      </w:pPr>
    </w:p>
    <w:p>
      <w:pPr>
        <w:ind w:left="380" w:hanging="374"/>
        <w:spacing w:after="0"/>
        <w:tabs>
          <w:tab w:leader="none" w:pos="38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Miller Value Partners, LLC - 10,023,930 William H. Miller IV - 10,023,930</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80"/>
        <w:spacing w:after="0" w:line="244" w:lineRule="auto"/>
        <w:rPr>
          <w:sz w:val="20"/>
          <w:szCs w:val="20"/>
          <w:color w:val="auto"/>
        </w:rPr>
      </w:pPr>
      <w:r>
        <w:rPr>
          <w:rFonts w:ascii="Times New Roman" w:cs="Times New Roman" w:eastAsia="Times New Roman" w:hAnsi="Times New Roman"/>
          <w:sz w:val="22"/>
          <w:szCs w:val="22"/>
          <w:color w:val="auto"/>
        </w:rPr>
        <w:t>Various accounts managed by Miller Value Partners, LLC have the right to receive or the power to direct the receipt of dividends from, or the proceeds from the sale of such securities. No such account individually owns more than 5% of the outstanding shares.</w:t>
      </w:r>
    </w:p>
    <w:p>
      <w:pPr>
        <w:spacing w:after="0" w:line="11"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ectPr>
          <w:pgSz w:w="11900" w:h="16887" w:orient="portrait"/>
          <w:cols w:equalWidth="0" w:num="2">
            <w:col w:w="620" w:space="300"/>
            <w:col w:w="10220"/>
          </w:cols>
          <w:pgMar w:left="360" w:top="112" w:right="399" w:bottom="0" w:gutter="0" w:footer="0" w:header="0"/>
          <w:type w:val="continuous"/>
        </w:sectPr>
      </w:pPr>
    </w:p>
    <w:p>
      <w:pPr>
        <w:spacing w:after="0" w:line="25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Please see Exhibit A.</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22"/>
          <w:szCs w:val="22"/>
          <w:color w:val="auto"/>
        </w:rPr>
        <w:t>Miller Value Partners, LLC</w:t>
      </w:r>
    </w:p>
    <w:p>
      <w:pPr>
        <w:spacing w:after="0" w:line="152" w:lineRule="exact"/>
        <w:rPr>
          <w:sz w:val="20"/>
          <w:szCs w:val="20"/>
          <w:color w:val="auto"/>
        </w:rPr>
      </w:pPr>
    </w:p>
    <w:p>
      <w:pPr>
        <w:ind w:left="3540"/>
        <w:spacing w:after="0"/>
        <w:tabs>
          <w:tab w:leader="none" w:pos="46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Christopher Anderson</w:t>
      </w:r>
    </w:p>
    <w:p>
      <w:pPr>
        <w:spacing w:after="0" w:line="44"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22"/>
          <w:szCs w:val="22"/>
          <w:color w:val="auto"/>
        </w:rPr>
        <w:t>Name/Title: Chief Compliance Officer</w:t>
      </w:r>
    </w:p>
    <w:p>
      <w:pPr>
        <w:spacing w:after="0" w:line="44" w:lineRule="exact"/>
        <w:rPr>
          <w:sz w:val="20"/>
          <w:szCs w:val="20"/>
          <w:color w:val="auto"/>
        </w:rPr>
      </w:pPr>
    </w:p>
    <w:p>
      <w:pPr>
        <w:ind w:left="3540"/>
        <w:spacing w:after="0"/>
        <w:tabs>
          <w:tab w:leader="none" w:pos="46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05/05/2026</w:t>
      </w:r>
    </w:p>
    <w:p>
      <w:pPr>
        <w:spacing w:after="0" w:line="152" w:lineRule="exact"/>
        <w:rPr>
          <w:sz w:val="20"/>
          <w:szCs w:val="20"/>
          <w:color w:val="auto"/>
        </w:rPr>
      </w:pPr>
    </w:p>
    <w:p>
      <w:pPr>
        <w:ind w:left="2040"/>
        <w:spacing w:after="0"/>
        <w:rPr>
          <w:sz w:val="20"/>
          <w:szCs w:val="20"/>
          <w:color w:val="auto"/>
        </w:rPr>
      </w:pPr>
      <w:r>
        <w:rPr>
          <w:rFonts w:ascii="Times New Roman" w:cs="Times New Roman" w:eastAsia="Times New Roman" w:hAnsi="Times New Roman"/>
          <w:sz w:val="22"/>
          <w:szCs w:val="22"/>
          <w:color w:val="auto"/>
        </w:rPr>
        <w:t>William H. Miller IV</w:t>
      </w:r>
    </w:p>
    <w:p>
      <w:pPr>
        <w:spacing w:after="0" w:line="152" w:lineRule="exact"/>
        <w:rPr>
          <w:sz w:val="20"/>
          <w:szCs w:val="20"/>
          <w:color w:val="auto"/>
        </w:rPr>
      </w:pPr>
    </w:p>
    <w:p>
      <w:pPr>
        <w:ind w:left="4220"/>
        <w:spacing w:after="0"/>
        <w:tabs>
          <w:tab w:leader="none" w:pos="53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Christopher Anderson</w:t>
      </w:r>
    </w:p>
    <w:p>
      <w:pPr>
        <w:sectPr>
          <w:pgSz w:w="11900" w:h="16887" w:orient="portrait"/>
          <w:cols w:equalWidth="0" w:num="1">
            <w:col w:w="11140"/>
          </w:cols>
          <w:pgMar w:left="360" w:top="112" w:right="399" w:bottom="0" w:gutter="0" w:footer="0" w:header="0"/>
          <w:type w:val="continuous"/>
        </w:sectPr>
      </w:pPr>
    </w:p>
    <w:bookmarkStart w:id="4" w:name="page5"/>
    <w:bookmarkEnd w:id="4"/>
    <w:p>
      <w:pPr>
        <w:ind w:left="4260"/>
        <w:spacing w:after="0"/>
        <w:rPr>
          <w:sz w:val="20"/>
          <w:szCs w:val="20"/>
          <w:color w:val="auto"/>
        </w:rPr>
      </w:pPr>
      <w:r>
        <w:rPr>
          <w:rFonts w:ascii="Times New Roman" w:cs="Times New Roman" w:eastAsia="Times New Roman" w:hAnsi="Times New Roman"/>
          <w:sz w:val="22"/>
          <w:szCs w:val="22"/>
          <w:color w:val="auto"/>
        </w:rPr>
        <w:t>Name/Title: on behalf of William H. Miller IV</w:t>
      </w:r>
    </w:p>
    <w:p>
      <w:pPr>
        <w:spacing w:after="0" w:line="44"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05/05/2026</w:t>
      </w:r>
    </w:p>
    <w:p>
      <w:pPr>
        <w:spacing w:after="0" w:line="310" w:lineRule="exact"/>
        <w:rPr>
          <w:sz w:val="20"/>
          <w:szCs w:val="20"/>
          <w:color w:val="auto"/>
        </w:rPr>
      </w:pPr>
    </w:p>
    <w:p>
      <w:pPr>
        <w:ind w:right="120"/>
        <w:spacing w:after="0" w:line="251" w:lineRule="auto"/>
        <w:rPr>
          <w:sz w:val="20"/>
          <w:szCs w:val="20"/>
          <w:color w:val="auto"/>
        </w:rPr>
      </w:pPr>
      <w:r>
        <w:rPr>
          <w:rFonts w:ascii="Times New Roman" w:cs="Times New Roman" w:eastAsia="Times New Roman" w:hAnsi="Times New Roman"/>
          <w:sz w:val="22"/>
          <w:szCs w:val="22"/>
          <w:b w:val="1"/>
          <w:bCs w:val="1"/>
          <w:color w:val="auto"/>
        </w:rPr>
        <w:t xml:space="preserve">Comments accompanying signature: </w:t>
      </w:r>
      <w:r>
        <w:rPr>
          <w:rFonts w:ascii="Times New Roman" w:cs="Times New Roman" w:eastAsia="Times New Roman" w:hAnsi="Times New Roman"/>
          <w:sz w:val="22"/>
          <w:szCs w:val="22"/>
          <w:color w:val="auto"/>
        </w:rPr>
        <w:t>Christopher Anderson, on behalf of: Miller Value Partners, LLC; and William H. Miller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IV, by Power of Attorney attached hereto.</w:t>
      </w: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88" w:lineRule="exact"/>
        <w:rPr>
          <w:sz w:val="20"/>
          <w:szCs w:val="20"/>
          <w:color w:val="auto"/>
        </w:rPr>
      </w:pPr>
    </w:p>
    <w:p>
      <w:pPr>
        <w:ind w:left="40"/>
        <w:spacing w:after="0" w:line="232" w:lineRule="auto"/>
        <w:rPr>
          <w:sz w:val="20"/>
          <w:szCs w:val="20"/>
          <w:color w:val="auto"/>
        </w:rPr>
      </w:pPr>
      <w:r>
        <w:rPr>
          <w:rFonts w:ascii="Times New Roman" w:cs="Times New Roman" w:eastAsia="Times New Roman" w:hAnsi="Times New Roman"/>
          <w:sz w:val="22"/>
          <w:szCs w:val="22"/>
          <w:color w:val="auto"/>
        </w:rPr>
        <w:t>Exhibit A Joint Filing Agreement Miller Value Partners, LLC (an investment adviser registered under the Investment Advisers Act of 1940) and its control person, William H. Miller IV, hereby agree to file jointly the statement on Schedule 13G to which this Agreement is attached, and any amendments thereto which may be deemed necessary, pursuant to Regulation 13D-G under the Securities Exchange Act of 1934. It is understood and agreed that each of the parties hereto is responsible for the timely filing of such statement and any amendments thereto, and for the completeness and accuracy of the information concerning such party contained therein, but such party is not responsible for the completeness or accuracy of information concerning the other party unless such party knows or has reason to believe that such information is inaccurate. Miller Value Partners, LLC Date: 5/5/2026 Signature: /s/ Christopher Anderson Name &amp; Title: Christopher Anderson, Chief Compliance Officer William H. Miller IV Date: 5/5/2026 Signature: /s/ Christopher Anderson Duly authorized under the Power of Attorney effective as of July 23, 2024 (Exhibit B) Exhibit B POWER OF ATTORNEY Effective as of the date hereof, the undersigned does hereby appoint Christopher B. Anderson, with full power of substitution, with full power and authority to execute such documents and to make such regulatory or other filings and amendments thereto as shall from time to time be required pursuant to the Securities Exchange Act of 1934, as amended, any rules or regulations adopted thereunder, and such other U.S. and non-U.S. laws, rules or regulations as shall from time to time be applicable in respect of the beneficial ownership of securities directly or indirectly attributable to the undersigned. I hereby ratify and confirm all that said attorney-in-fact or his substitutes may do or cause to be done by virtue hereof. This Power of Attorney shall remain in full force and effect only for such time as Christopher B. Anderson shall continue to be an officer of Miller Value Partners, LLC, provided that, notwithstanding the foregoing, this Power of Attorney may be revoked at anytime by the undersigned in writing. This Power of Attorney has been executed as of July 23, 2024. By: /s/ William H. Miller IV</w:t>
      </w:r>
    </w:p>
    <w:sectPr>
      <w:pgSz w:w="11900" w:h="16838" w:orient="portrait"/>
      <w:cols w:equalWidth="0" w:num="1">
        <w:col w:w="11180"/>
      </w:cols>
      <w:pgMar w:left="320" w:top="153"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2"/>
      <w:numFmt w:val="bullet"/>
      <w:start w:val="1"/>
    </w:lvl>
  </w:abstractNum>
  <w:abstractNum w:abstractNumId="3">
    <w:nsid w:val="46E87CCD"/>
    <w:multiLevelType w:val="hybridMultilevel"/>
    <w:lvl w:ilvl="0">
      <w:lvlJc w:val="left"/>
      <w:lvlText w:val="3"/>
      <w:numFmt w:val="bullet"/>
      <w:start w:val="1"/>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2026-05-05T09:22:34Z</dcterms:created>
  <dcterms:modified xsi:type="dcterms:W3CDTF">2026-05-05T09:22:34Z</dcterms:modified>
</cp:coreProperties>
</file>