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August 18,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3042920</wp:posOffset>
            </wp:positionH>
            <wp:positionV relativeFrom="paragraph">
              <wp:posOffset>387985</wp:posOffset>
            </wp:positionV>
            <wp:extent cx="908685" cy="2311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08685" cy="2311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CONDUENT INCORPORATED</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484"/>
        <w:spacing w:after="0"/>
        <w:rPr>
          <w:sz w:val="20"/>
          <w:szCs w:val="20"/>
          <w:color w:val="auto"/>
        </w:rPr>
      </w:pPr>
      <w:r>
        <w:rPr>
          <w:rFonts w:ascii="Arial" w:cs="Arial" w:eastAsia="Arial" w:hAnsi="Arial"/>
          <w:sz w:val="16"/>
          <w:szCs w:val="16"/>
          <w:b w:val="1"/>
          <w:bCs w:val="1"/>
          <w:color w:val="auto"/>
        </w:rPr>
        <w:t>New York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001-37817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81-2983623</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ind w:left="964"/>
        <w:spacing w:after="0"/>
        <w:rPr>
          <w:sz w:val="20"/>
          <w:szCs w:val="20"/>
          <w:color w:val="auto"/>
        </w:rPr>
      </w:pPr>
      <w:r>
        <w:rPr>
          <w:rFonts w:ascii="Arial" w:cs="Arial" w:eastAsia="Arial" w:hAnsi="Arial"/>
          <w:sz w:val="13"/>
          <w:szCs w:val="13"/>
          <w:b w:val="1"/>
          <w:bCs w:val="1"/>
          <w:color w:val="auto"/>
        </w:rPr>
        <w:t>(State or other jurisdiction of</w:t>
      </w:r>
    </w:p>
    <w:p>
      <w:pPr>
        <w:ind w:left="924"/>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100 Campus Drive, Suite 200,</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Florham Park, New Jersey</w:t>
      </w:r>
    </w:p>
    <w:p>
      <w:pPr>
        <w:spacing w:after="0" w:line="9"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07932</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(Address of principal executive offices) (Zip Code)</w:t>
      </w:r>
    </w:p>
    <w:p>
      <w:pPr>
        <w:sectPr>
          <w:pgSz w:w="11900" w:h="16838" w:orient="portrait"/>
          <w:cols w:equalWidth="0" w:num="1">
            <w:col w:w="11024"/>
          </w:cols>
          <w:pgMar w:left="436" w:top="368" w:right="439" w:bottom="1440" w:gutter="0" w:footer="0" w:header="0"/>
          <w:type w:val="continuous"/>
        </w:sectPr>
      </w:pPr>
    </w:p>
    <w:p>
      <w:pPr>
        <w:spacing w:after="0" w:line="18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(844) 663-2638</w:t>
      </w:r>
    </w:p>
    <w:p>
      <w:pPr>
        <w:spacing w:after="0" w:line="18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1"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8"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CNDT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NASDAQ Global Select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26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(CFR 230.405) or Rule 12b-2 of the Securities Exchange Act of 1934 (CFR 240.12b-2). </w:t>
      </w: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w:t>
      </w:r>
    </w:p>
    <w:p>
      <w:pPr>
        <w:spacing w:after="0" w:line="142"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321945</wp:posOffset>
            </wp:positionV>
            <wp:extent cx="88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321945</wp:posOffset>
            </wp:positionV>
            <wp:extent cx="88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1200" w:right="96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On August 18, 2020, the board of directors (“</w:t>
      </w:r>
      <w:r>
        <w:rPr>
          <w:rFonts w:ascii="Arial" w:cs="Arial" w:eastAsia="Arial" w:hAnsi="Arial"/>
          <w:sz w:val="16"/>
          <w:szCs w:val="16"/>
          <w:u w:val="single" w:color="auto"/>
          <w:color w:val="auto"/>
        </w:rPr>
        <w:t>Board</w:t>
      </w:r>
      <w:r>
        <w:rPr>
          <w:rFonts w:ascii="Arial" w:cs="Arial" w:eastAsia="Arial" w:hAnsi="Arial"/>
          <w:sz w:val="16"/>
          <w:szCs w:val="16"/>
          <w:color w:val="auto"/>
        </w:rPr>
        <w:t>”) of Conduent Incorporated (the “</w:t>
      </w:r>
      <w:r>
        <w:rPr>
          <w:rFonts w:ascii="Arial" w:cs="Arial" w:eastAsia="Arial" w:hAnsi="Arial"/>
          <w:sz w:val="16"/>
          <w:szCs w:val="16"/>
          <w:u w:val="single" w:color="auto"/>
          <w:color w:val="auto"/>
        </w:rPr>
        <w:t>Company</w:t>
      </w:r>
      <w:r>
        <w:rPr>
          <w:rFonts w:ascii="Arial" w:cs="Arial" w:eastAsia="Arial" w:hAnsi="Arial"/>
          <w:sz w:val="16"/>
          <w:szCs w:val="16"/>
          <w:color w:val="auto"/>
        </w:rPr>
        <w:t>”) elected Hunter Gary, Senior Managing Director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Icahn Enterprises, L.P., to the Board. Mr. Gary is a director designated by Carl C. Icahn and certain other parties pursuant to the letter agreement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Icahn Agreement</w:t>
      </w:r>
      <w:r>
        <w:rPr>
          <w:rFonts w:ascii="Arial" w:cs="Arial" w:eastAsia="Arial" w:hAnsi="Arial"/>
          <w:sz w:val="16"/>
          <w:szCs w:val="16"/>
          <w:color w:val="auto"/>
        </w:rPr>
        <w:t>”), dated as of January 28, 2016, entered into by Xerox Corporation, our former parent company, with Icahn Partners Master Fund LP,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Icahn Partners LP, Icahn Onshore LP, Icahn Offshore LP, Icahn Capital LP, IPH GP LLC, Icahn Enterprises Holdings L.P., Icahn Enterprises G.P.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Beckton Corp., High River Limited Partnership, Hopper Investments LLC, Barberry Corp., Jonathan Christodoro and Carl C. Icahn (collectively,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Icahn Group</w:t>
      </w:r>
      <w:r>
        <w:rPr>
          <w:rFonts w:ascii="Arial" w:cs="Arial" w:eastAsia="Arial" w:hAnsi="Arial"/>
          <w:sz w:val="16"/>
          <w:szCs w:val="16"/>
          <w:color w:val="auto"/>
        </w:rPr>
        <w:t>”). On December 31, 2016, the Company entered into a Joinder Agreement to the Icahn Agreement. Mr. Gary was also appointed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w:t>
      </w:r>
    </w:p>
    <w:p>
      <w:pPr>
        <w:spacing w:after="0" w:line="21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Mr. Gary will receive the standard director compensation that the Company provides to its non-employee directors as described in the Company’s Proxy Statement on Schedule 14A filed with the Securities and Exchange Commission on April 6, 2020. As of the date hereof, there are no transactions between Mr. Gary and the Company that would be reportable under Item 404(a) of Regulation S-K.</w:t>
      </w:r>
    </w:p>
    <w:p>
      <w:pPr>
        <w:sectPr>
          <w:pgSz w:w="11900" w:h="16838" w:orient="portrait"/>
          <w:cols w:equalWidth="0" w:num="1">
            <w:col w:w="10960"/>
          </w:cols>
          <w:pgMar w:left="440" w:top="297" w:right="49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Registrant has duly authorized this Report to be signed on its behalf by the undersigned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18,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CONDUENT INCORPORATED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KEVIN CIAGLO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Kevin Ciaglo</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Assistant Secretary</w:t>
      </w:r>
    </w:p>
    <w:sectPr>
      <w:pgSz w:w="11900" w:h="16838" w:orient="portrait"/>
      <w:cols w:equalWidth="0" w:num="1">
        <w:col w:w="10400"/>
      </w:cols>
      <w:pgMar w:left="440" w:top="297" w:right="10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2020-08-18T15:32:23Z</dcterms:created>
  <dcterms:modified xsi:type="dcterms:W3CDTF">2020-08-18T15:32:23Z</dcterms:modified>
</cp:coreProperties>
</file>