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80645</wp:posOffset>
            </wp:positionV>
            <wp:extent cx="15087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876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CONDUENT INCORPORATED</w:t>
      </w:r>
    </w:p>
    <w:p>
      <w:pPr>
        <w:spacing w:after="0" w:line="79" w:lineRule="exact"/>
        <w:rPr>
          <w:sz w:val="24"/>
          <w:szCs w:val="24"/>
          <w:color w:val="auto"/>
        </w:rPr>
      </w:pPr>
    </w:p>
    <w:tbl>
      <w:tblPr>
        <w:tblLayout w:type="fixed"/>
        <w:tblInd w:w="600" w:type="dxa"/>
        <w:tblCellMar>
          <w:top w:w="0" w:type="dxa"/>
          <w:left w:w="0" w:type="dxa"/>
          <w:bottom w:w="0" w:type="dxa"/>
          <w:right w:w="0" w:type="dxa"/>
        </w:tblCellMar>
      </w:tblPr>
      <w:tr>
        <w:trPr>
          <w:trHeight w:val="247"/>
        </w:trPr>
        <w:tc>
          <w:tcPr>
            <w:tcW w:w="2320" w:type="dxa"/>
            <w:vAlign w:val="bottom"/>
          </w:tcPr>
          <w:p>
            <w:pPr>
              <w:spacing w:after="0"/>
              <w:rPr>
                <w:sz w:val="21"/>
                <w:szCs w:val="21"/>
                <w:color w:val="auto"/>
              </w:rPr>
            </w:pPr>
          </w:p>
        </w:tc>
        <w:tc>
          <w:tcPr>
            <w:tcW w:w="5300" w:type="dxa"/>
            <w:vAlign w:val="bottom"/>
          </w:tcPr>
          <w:p>
            <w:pPr>
              <w:ind w:left="420"/>
              <w:spacing w:after="0"/>
              <w:rPr>
                <w:sz w:val="20"/>
                <w:szCs w:val="20"/>
                <w:color w:val="auto"/>
              </w:rPr>
            </w:pPr>
            <w:r>
              <w:rPr>
                <w:rFonts w:ascii="Arial" w:cs="Arial" w:eastAsia="Arial" w:hAnsi="Arial"/>
                <w:sz w:val="18"/>
                <w:szCs w:val="18"/>
                <w:b w:val="1"/>
                <w:bCs w:val="1"/>
                <w:color w:val="auto"/>
              </w:rPr>
              <w:t>(Exact name of registrant as specified in its charter)</w:t>
            </w:r>
          </w:p>
        </w:tc>
        <w:tc>
          <w:tcPr>
            <w:tcW w:w="1540" w:type="dxa"/>
            <w:vAlign w:val="bottom"/>
          </w:tcPr>
          <w:p>
            <w:pPr>
              <w:spacing w:after="0"/>
              <w:rPr>
                <w:sz w:val="21"/>
                <w:szCs w:val="21"/>
                <w:color w:val="auto"/>
              </w:rPr>
            </w:pPr>
          </w:p>
        </w:tc>
      </w:tr>
      <w:tr>
        <w:trPr>
          <w:trHeight w:val="245"/>
        </w:trPr>
        <w:tc>
          <w:tcPr>
            <w:tcW w:w="2320" w:type="dxa"/>
            <w:vAlign w:val="bottom"/>
          </w:tcPr>
          <w:p>
            <w:pPr>
              <w:jc w:val="center"/>
              <w:ind w:right="362"/>
              <w:spacing w:after="0"/>
              <w:rPr>
                <w:sz w:val="20"/>
                <w:szCs w:val="20"/>
                <w:color w:val="auto"/>
              </w:rPr>
            </w:pPr>
            <w:r>
              <w:rPr>
                <w:rFonts w:ascii="Arial" w:cs="Arial" w:eastAsia="Arial" w:hAnsi="Arial"/>
                <w:sz w:val="18"/>
                <w:szCs w:val="18"/>
                <w:b w:val="1"/>
                <w:bCs w:val="1"/>
                <w:color w:val="auto"/>
                <w:w w:val="97"/>
              </w:rPr>
              <w:t>New York</w:t>
            </w:r>
          </w:p>
        </w:tc>
        <w:tc>
          <w:tcPr>
            <w:tcW w:w="5300" w:type="dxa"/>
            <w:vAlign w:val="bottom"/>
          </w:tcPr>
          <w:p>
            <w:pPr>
              <w:ind w:left="2040"/>
              <w:spacing w:after="0"/>
              <w:rPr>
                <w:sz w:val="20"/>
                <w:szCs w:val="20"/>
                <w:color w:val="auto"/>
              </w:rPr>
            </w:pPr>
            <w:r>
              <w:rPr>
                <w:rFonts w:ascii="Arial" w:cs="Arial" w:eastAsia="Arial" w:hAnsi="Arial"/>
                <w:sz w:val="18"/>
                <w:szCs w:val="18"/>
                <w:b w:val="1"/>
                <w:bCs w:val="1"/>
                <w:color w:val="auto"/>
              </w:rPr>
              <w:t>001-37817</w:t>
            </w:r>
          </w:p>
        </w:tc>
        <w:tc>
          <w:tcPr>
            <w:tcW w:w="1540" w:type="dxa"/>
            <w:vAlign w:val="bottom"/>
          </w:tcPr>
          <w:p>
            <w:pPr>
              <w:jc w:val="center"/>
              <w:ind w:left="342"/>
              <w:spacing w:after="0"/>
              <w:rPr>
                <w:sz w:val="20"/>
                <w:szCs w:val="20"/>
                <w:color w:val="auto"/>
              </w:rPr>
            </w:pPr>
            <w:r>
              <w:rPr>
                <w:rFonts w:ascii="Arial" w:cs="Arial" w:eastAsia="Arial" w:hAnsi="Arial"/>
                <w:sz w:val="18"/>
                <w:szCs w:val="18"/>
                <w:b w:val="1"/>
                <w:bCs w:val="1"/>
                <w:color w:val="auto"/>
                <w:w w:val="99"/>
              </w:rPr>
              <w:t>81-2983623</w:t>
            </w:r>
          </w:p>
        </w:tc>
      </w:tr>
      <w:tr>
        <w:trPr>
          <w:trHeight w:val="144"/>
        </w:trPr>
        <w:tc>
          <w:tcPr>
            <w:tcW w:w="2320" w:type="dxa"/>
            <w:vAlign w:val="bottom"/>
          </w:tcPr>
          <w:p>
            <w:pPr>
              <w:jc w:val="center"/>
              <w:ind w:right="362"/>
              <w:spacing w:after="0" w:line="145" w:lineRule="exact"/>
              <w:rPr>
                <w:sz w:val="20"/>
                <w:szCs w:val="20"/>
                <w:color w:val="auto"/>
              </w:rPr>
            </w:pPr>
            <w:r>
              <w:rPr>
                <w:rFonts w:ascii="Arial" w:cs="Arial" w:eastAsia="Arial" w:hAnsi="Arial"/>
                <w:sz w:val="14"/>
                <w:szCs w:val="14"/>
                <w:color w:val="auto"/>
              </w:rPr>
              <w:t>(State or other jurisdiction of</w:t>
            </w:r>
          </w:p>
        </w:tc>
        <w:tc>
          <w:tcPr>
            <w:tcW w:w="5300" w:type="dxa"/>
            <w:vAlign w:val="bottom"/>
          </w:tcPr>
          <w:p>
            <w:pPr>
              <w:ind w:left="2040"/>
              <w:spacing w:after="0" w:line="145" w:lineRule="exact"/>
              <w:rPr>
                <w:sz w:val="20"/>
                <w:szCs w:val="20"/>
                <w:color w:val="auto"/>
              </w:rPr>
            </w:pPr>
            <w:r>
              <w:rPr>
                <w:rFonts w:ascii="Arial" w:cs="Arial" w:eastAsia="Arial" w:hAnsi="Arial"/>
                <w:sz w:val="14"/>
                <w:szCs w:val="14"/>
                <w:color w:val="auto"/>
              </w:rPr>
              <w:t>(Commission</w:t>
            </w:r>
          </w:p>
        </w:tc>
        <w:tc>
          <w:tcPr>
            <w:tcW w:w="1540" w:type="dxa"/>
            <w:vAlign w:val="bottom"/>
          </w:tcPr>
          <w:p>
            <w:pPr>
              <w:jc w:val="center"/>
              <w:ind w:left="36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320" w:type="dxa"/>
            <w:vAlign w:val="bottom"/>
          </w:tcPr>
          <w:p>
            <w:pPr>
              <w:jc w:val="center"/>
              <w:ind w:right="362"/>
              <w:spacing w:after="0"/>
              <w:rPr>
                <w:sz w:val="20"/>
                <w:szCs w:val="20"/>
                <w:color w:val="auto"/>
              </w:rPr>
            </w:pPr>
            <w:r>
              <w:rPr>
                <w:rFonts w:ascii="Arial" w:cs="Arial" w:eastAsia="Arial" w:hAnsi="Arial"/>
                <w:sz w:val="14"/>
                <w:szCs w:val="14"/>
                <w:color w:val="auto"/>
              </w:rPr>
              <w:t>incorporation or organization)</w:t>
            </w:r>
          </w:p>
        </w:tc>
        <w:tc>
          <w:tcPr>
            <w:tcW w:w="5300" w:type="dxa"/>
            <w:vAlign w:val="bottom"/>
          </w:tcPr>
          <w:p>
            <w:pPr>
              <w:ind w:left="2040"/>
              <w:spacing w:after="0"/>
              <w:rPr>
                <w:sz w:val="20"/>
                <w:szCs w:val="20"/>
                <w:color w:val="auto"/>
              </w:rPr>
            </w:pPr>
            <w:r>
              <w:rPr>
                <w:rFonts w:ascii="Arial" w:cs="Arial" w:eastAsia="Arial" w:hAnsi="Arial"/>
                <w:sz w:val="14"/>
                <w:szCs w:val="14"/>
                <w:color w:val="auto"/>
              </w:rPr>
              <w:t>File Number)</w:t>
            </w:r>
          </w:p>
        </w:tc>
        <w:tc>
          <w:tcPr>
            <w:tcW w:w="1540" w:type="dxa"/>
            <w:vAlign w:val="bottom"/>
          </w:tcPr>
          <w:p>
            <w:pPr>
              <w:jc w:val="center"/>
              <w:ind w:left="342"/>
              <w:spacing w:after="0"/>
              <w:rPr>
                <w:sz w:val="20"/>
                <w:szCs w:val="20"/>
                <w:color w:val="auto"/>
              </w:rPr>
            </w:pPr>
            <w:r>
              <w:rPr>
                <w:rFonts w:ascii="Arial" w:cs="Arial" w:eastAsia="Arial" w:hAnsi="Arial"/>
                <w:sz w:val="14"/>
                <w:szCs w:val="14"/>
                <w:color w:val="auto"/>
              </w:rPr>
              <w:t>Identification No.)</w:t>
            </w:r>
          </w:p>
        </w:tc>
      </w:tr>
    </w:tbl>
    <w:p>
      <w:pPr>
        <w:spacing w:after="0" w:line="101" w:lineRule="exact"/>
        <w:rPr>
          <w:sz w:val="24"/>
          <w:szCs w:val="24"/>
          <w:color w:val="auto"/>
        </w:rPr>
      </w:pPr>
    </w:p>
    <w:p>
      <w:pPr>
        <w:ind w:left="4060"/>
        <w:spacing w:after="0"/>
        <w:tabs>
          <w:tab w:leader="none" w:pos="6080" w:val="left"/>
        </w:tabs>
        <w:rPr>
          <w:sz w:val="20"/>
          <w:szCs w:val="20"/>
          <w:color w:val="auto"/>
        </w:rPr>
      </w:pPr>
      <w:r>
        <w:rPr>
          <w:rFonts w:ascii="Arial" w:cs="Arial" w:eastAsia="Arial" w:hAnsi="Arial"/>
          <w:sz w:val="18"/>
          <w:szCs w:val="18"/>
          <w:b w:val="1"/>
          <w:bCs w:val="1"/>
          <w:color w:val="auto"/>
        </w:rPr>
        <w:t>100 Campus Drive,</w:t>
      </w:r>
      <w:r>
        <w:rPr>
          <w:sz w:val="20"/>
          <w:szCs w:val="20"/>
          <w:color w:val="auto"/>
        </w:rPr>
        <w:tab/>
      </w:r>
      <w:r>
        <w:rPr>
          <w:rFonts w:ascii="Arial" w:cs="Arial" w:eastAsia="Arial" w:hAnsi="Arial"/>
          <w:sz w:val="17"/>
          <w:szCs w:val="17"/>
          <w:b w:val="1"/>
          <w:bCs w:val="1"/>
          <w:color w:val="auto"/>
        </w:rPr>
        <w:t>Suite 200,</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Florham Park, New Jersey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07932</w:t>
      </w:r>
    </w:p>
    <w:p>
      <w:pPr>
        <w:spacing w:after="0" w:line="23"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(Address of principal executive offices) (Zip Code)</w:t>
      </w:r>
    </w:p>
    <w:p>
      <w:pPr>
        <w:spacing w:after="0" w:line="3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663-2638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050" w:right="339" w:bottom="1440" w:gutter="0" w:footer="0" w:header="0"/>
        </w:sectPr>
      </w:pPr>
    </w:p>
    <w:p>
      <w:pPr>
        <w:spacing w:after="0" w:line="50" w:lineRule="exact"/>
        <w:rPr>
          <w:sz w:val="24"/>
          <w:szCs w:val="24"/>
          <w:color w:val="auto"/>
        </w:rPr>
      </w:pPr>
    </w:p>
    <w:p>
      <w:pPr>
        <w:ind w:left="12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040"/>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3420" w:space="720"/>
            <w:col w:w="2220" w:space="720"/>
            <w:col w:w="4160"/>
          </w:cols>
          <w:pgMar w:left="320" w:top="1050" w:right="339" w:bottom="1440" w:gutter="0" w:footer="0" w:header="0"/>
          <w:type w:val="continuous"/>
        </w:sectPr>
      </w:pPr>
    </w:p>
    <w:p>
      <w:pPr>
        <w:ind w:left="48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11" w:lineRule="exact"/>
        <w:rPr>
          <w:sz w:val="24"/>
          <w:szCs w:val="24"/>
          <w:color w:val="auto"/>
        </w:rPr>
      </w:pPr>
    </w:p>
    <w:p>
      <w:pPr>
        <w:sectPr>
          <w:pgSz w:w="11900" w:h="16838" w:orient="portrait"/>
          <w:cols w:equalWidth="0" w:num="3">
            <w:col w:w="3760" w:space="720"/>
            <w:col w:w="2000" w:space="720"/>
            <w:col w:w="4040"/>
          </w:cols>
          <w:pgMar w:left="320" w:top="1050" w:right="339" w:bottom="1440" w:gutter="0" w:footer="0" w:header="0"/>
          <w:type w:val="continuous"/>
        </w:sectPr>
      </w:pPr>
    </w:p>
    <w:p>
      <w:pPr>
        <w:spacing w:after="0" w:line="12" w:lineRule="exact"/>
        <w:rPr>
          <w:sz w:val="24"/>
          <w:szCs w:val="24"/>
          <w:color w:val="auto"/>
        </w:rPr>
      </w:pPr>
    </w:p>
    <w:p>
      <w:pPr>
        <w:ind w:right="38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(CFR 230.405) or Rule 12b-2 of the Securities Exchange Act of 1934 (CFR 240.12b-2).</w:t>
      </w:r>
    </w:p>
    <w:p>
      <w:pPr>
        <w:spacing w:after="0" w:line="2"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type w:val="continuous"/>
        </w:sectPr>
      </w:pPr>
    </w:p>
    <w:bookmarkStart w:id="1" w:name="page2"/>
    <w:bookmarkEnd w:id="1"/>
    <w:p>
      <w:pPr>
        <w:ind w:right="58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70" w:lineRule="exact"/>
        <w:rPr>
          <w:sz w:val="20"/>
          <w:szCs w:val="20"/>
          <w:color w:val="auto"/>
        </w:rPr>
      </w:pPr>
    </w:p>
    <w:p>
      <w:pPr>
        <w:ind w:left="660" w:hanging="652"/>
        <w:spacing w:after="0" w:line="247" w:lineRule="auto"/>
        <w:tabs>
          <w:tab w:leader="none" w:pos="432"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May 1, 2026, Adam Appleby informed Registrant that he will be resigning from his position as Executive Vice President, Public Sector Solutions, to pursue other professional endeavors, effective May 19, 2026. Mr. Appleby will stay on through May 19, 2026 to help ensure a smooth transition. Mr. Appleby’s resignation is not the result of any disagreement with the Registrant over any of its financial reporting, operations, policies or practices, or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95" w:right="4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Registrant has duly authorized this report to be signed on its behalf by the undersigned duly authorized.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CONDUENT INCORPORATED</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MICHAEL FISHERMAN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17780</wp:posOffset>
            </wp:positionV>
            <wp:extent cx="6351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Fisherman</w:t>
      </w:r>
    </w:p>
    <w:p>
      <w:pPr>
        <w:spacing w:after="0" w:line="2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160"/>
      </w:cols>
      <w:pgMar w:left="320" w:top="99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2026-05-07T15:12:41Z</dcterms:created>
  <dcterms:modified xsi:type="dcterms:W3CDTF">2026-05-07T15:12:41Z</dcterms:modified>
</cp:coreProperties>
</file>